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72"/>
          <w:szCs w:val="72"/>
        </w:rPr>
      </w:pPr>
    </w:p>
    <w:p>
      <w:pPr>
        <w:spacing w:line="1520" w:lineRule="exact"/>
        <w:jc w:val="both"/>
        <w:rPr>
          <w:rFonts w:hint="eastAsia" w:ascii="华文中宋" w:hAnsi="华文中宋" w:eastAsia="华文中宋"/>
          <w:spacing w:val="20"/>
          <w:sz w:val="72"/>
          <w:szCs w:val="72"/>
        </w:rPr>
      </w:pPr>
    </w:p>
    <w:p>
      <w:pPr>
        <w:spacing w:line="1520" w:lineRule="exact"/>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lang w:eastAsia="zh-CN"/>
        </w:rPr>
        <w:t>黄坑镇</w:t>
      </w:r>
      <w:r>
        <w:rPr>
          <w:rFonts w:hint="eastAsia" w:ascii="华文中宋" w:hAnsi="华文中宋" w:eastAsia="华文中宋"/>
          <w:spacing w:val="20"/>
          <w:sz w:val="72"/>
          <w:szCs w:val="72"/>
        </w:rPr>
        <w:t>政务公开标准目录汇编</w:t>
      </w:r>
    </w:p>
    <w:p>
      <w:pPr>
        <w:spacing w:line="1520" w:lineRule="exact"/>
        <w:jc w:val="both"/>
        <w:rPr>
          <w:rFonts w:hint="eastAsia" w:ascii="华文中宋" w:hAnsi="华文中宋" w:eastAsia="华文中宋"/>
          <w:spacing w:val="20"/>
          <w:sz w:val="72"/>
          <w:szCs w:val="72"/>
        </w:rPr>
        <w:sectPr>
          <w:footerReference r:id="rId3"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sdt>
      <w:sdtPr>
        <w:rPr>
          <w:rFonts w:ascii="宋体" w:hAnsi="宋体" w:eastAsia="宋体" w:cs="Times New Roman"/>
          <w:kern w:val="2"/>
          <w:sz w:val="21"/>
          <w:szCs w:val="22"/>
          <w:lang w:val="en-US" w:eastAsia="zh-CN" w:bidi="ar-SA"/>
        </w:rPr>
        <w:id w:val="147454385"/>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bookmarkStart w:id="21" w:name="_GoBack"/>
          <w:bookmarkEnd w:id="21"/>
        </w:p>
        <w:p>
          <w:pPr>
            <w:pStyle w:val="18"/>
            <w:tabs>
              <w:tab w:val="right" w:leader="dot" w:pos="14280"/>
            </w:tabs>
            <w:rPr>
              <w:rFonts w:hint="eastAsia" w:ascii="宋体" w:hAnsi="宋体" w:eastAsia="宋体" w:cs="宋体"/>
              <w:b w:val="0"/>
              <w:bCs/>
              <w:sz w:val="32"/>
              <w:szCs w:val="32"/>
            </w:rPr>
          </w:pPr>
          <w:r>
            <w:fldChar w:fldCharType="begin"/>
          </w:r>
          <w:r>
            <w:instrText xml:space="preserve">TOC \o "1-2" \h \u </w:instrText>
          </w:r>
          <w:r>
            <w:fldChar w:fldCharType="separate"/>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_Toc31710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一</w:t>
          </w:r>
          <w:r>
            <w:rPr>
              <w:rFonts w:hint="eastAsia" w:ascii="宋体" w:hAnsi="宋体" w:eastAsia="宋体" w:cs="宋体"/>
              <w:b w:val="0"/>
              <w:bCs/>
              <w:sz w:val="32"/>
              <w:szCs w:val="32"/>
            </w:rPr>
            <w:t>）社会救助领域基层政务公开标准目录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_Toc31710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_Toc1461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）公共法律服务领域基层政务公开标准目录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_Toc1461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3</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_Toc5550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三</w:t>
          </w:r>
          <w:r>
            <w:rPr>
              <w:rFonts w:hint="eastAsia" w:ascii="宋体" w:hAnsi="宋体" w:eastAsia="宋体" w:cs="宋体"/>
              <w:b w:val="0"/>
              <w:bCs/>
              <w:sz w:val="32"/>
              <w:szCs w:val="32"/>
            </w:rPr>
            <w:t>）</w:t>
          </w:r>
          <w:r>
            <w:rPr>
              <w:rFonts w:hint="eastAsia" w:ascii="宋体" w:hAnsi="宋体" w:eastAsia="宋体" w:cs="宋体"/>
              <w:b w:val="0"/>
              <w:bCs/>
              <w:kern w:val="44"/>
              <w:sz w:val="32"/>
              <w:szCs w:val="32"/>
              <w:lang w:val="en-US" w:eastAsia="zh-CN" w:bidi="ar-SA"/>
            </w:rPr>
            <w:t>财政预决算领域基层政务公开标准目录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_Toc5550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_Toc14515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四</w:t>
          </w:r>
          <w:r>
            <w:rPr>
              <w:rFonts w:hint="eastAsia" w:ascii="宋体" w:hAnsi="宋体" w:eastAsia="宋体" w:cs="宋体"/>
              <w:b w:val="0"/>
              <w:bCs/>
              <w:sz w:val="32"/>
              <w:szCs w:val="32"/>
            </w:rPr>
            <w:t>）就业领域基层政务公开标准目录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_Toc14515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8</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_Toc1156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五</w:t>
          </w:r>
          <w:r>
            <w:rPr>
              <w:rFonts w:hint="eastAsia" w:ascii="宋体" w:hAnsi="宋体" w:eastAsia="宋体" w:cs="宋体"/>
              <w:b w:val="0"/>
              <w:bCs/>
              <w:sz w:val="32"/>
              <w:szCs w:val="32"/>
            </w:rPr>
            <w:t>）农村集体土地征收基层政务公开标准目录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_Toc1156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11</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_Toc14687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六</w:t>
          </w:r>
          <w:r>
            <w:rPr>
              <w:rFonts w:hint="eastAsia" w:ascii="宋体" w:hAnsi="宋体" w:eastAsia="宋体" w:cs="宋体"/>
              <w:b w:val="0"/>
              <w:bCs/>
              <w:sz w:val="32"/>
              <w:szCs w:val="32"/>
            </w:rPr>
            <w:t>）农村危房改造领域基层政务公开标准目录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_Toc14687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13</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_Toc27927 </w:instrText>
          </w:r>
          <w:r>
            <w:rPr>
              <w:rFonts w:hint="eastAsia" w:ascii="宋体" w:hAnsi="宋体" w:eastAsia="宋体" w:cs="宋体"/>
              <w:b w:val="0"/>
              <w:bCs/>
              <w:sz w:val="32"/>
              <w:szCs w:val="32"/>
            </w:rPr>
            <w:fldChar w:fldCharType="separate"/>
          </w:r>
          <w:r>
            <w:rPr>
              <w:rFonts w:hint="eastAsia" w:ascii="宋体" w:hAnsi="宋体" w:eastAsia="宋体" w:cs="宋体"/>
              <w:b w:val="0"/>
              <w:bCs/>
              <w:kern w:val="44"/>
              <w:sz w:val="32"/>
              <w:szCs w:val="32"/>
              <w:lang w:val="en-US" w:eastAsia="zh-CN" w:bidi="ar-SA"/>
            </w:rPr>
            <w:t>（七）涉农补贴领域基层政务公开标准目录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_Toc27927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_Toc18820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八</w:t>
          </w:r>
          <w:r>
            <w:rPr>
              <w:rFonts w:hint="eastAsia" w:ascii="宋体" w:hAnsi="宋体" w:eastAsia="宋体" w:cs="宋体"/>
              <w:b w:val="0"/>
              <w:bCs/>
              <w:sz w:val="32"/>
              <w:szCs w:val="32"/>
            </w:rPr>
            <w:t>）公共文化服务领域基层政务公开标准目录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_Toc18820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15</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_Toc16941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九</w:t>
          </w:r>
          <w:r>
            <w:rPr>
              <w:rFonts w:hint="eastAsia" w:ascii="宋体" w:hAnsi="宋体" w:eastAsia="宋体" w:cs="宋体"/>
              <w:b w:val="0"/>
              <w:bCs/>
              <w:sz w:val="32"/>
              <w:szCs w:val="32"/>
            </w:rPr>
            <w:t>）安全生产领域基层政务公开标准目录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_Toc16941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17</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_Toc4179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十</w:t>
          </w:r>
          <w:r>
            <w:rPr>
              <w:rFonts w:hint="eastAsia" w:ascii="宋体" w:hAnsi="宋体" w:eastAsia="宋体" w:cs="宋体"/>
              <w:b w:val="0"/>
              <w:bCs/>
              <w:sz w:val="32"/>
              <w:szCs w:val="32"/>
            </w:rPr>
            <w:t>）救灾生产领域基层政务公开标准目录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_Toc4179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19</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_Toc6064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十一</w:t>
          </w:r>
          <w:r>
            <w:rPr>
              <w:rFonts w:hint="eastAsia" w:ascii="宋体" w:hAnsi="宋体" w:eastAsia="宋体" w:cs="宋体"/>
              <w:b w:val="0"/>
              <w:bCs/>
              <w:sz w:val="32"/>
              <w:szCs w:val="32"/>
            </w:rPr>
            <w:t>）扶贫领域基层政务公开标准目录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_Toc6064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20</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8"/>
            <w:tabs>
              <w:tab w:val="right" w:leader="dot" w:pos="14280"/>
            </w:tabs>
            <w:rPr>
              <w:b/>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_Toc7584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（十</w:t>
          </w: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其他项目</w:t>
          </w:r>
          <w:r>
            <w:rPr>
              <w:rFonts w:hint="eastAsia" w:ascii="宋体" w:hAnsi="宋体" w:eastAsia="宋体" w:cs="宋体"/>
              <w:b w:val="0"/>
              <w:bCs/>
              <w:sz w:val="32"/>
              <w:szCs w:val="32"/>
            </w:rPr>
            <w:t>基层政务公开标准目录</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_Toc7584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24</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r>
            <w:rPr>
              <w:b/>
            </w:rPr>
            <w:fldChar w:fldCharType="end"/>
          </w:r>
        </w:p>
      </w:sdtContent>
    </w:sdt>
    <w:p>
      <w:pPr>
        <w:pStyle w:val="2"/>
        <w:jc w:val="center"/>
        <w:rPr>
          <w:rFonts w:hint="eastAsia" w:ascii="方正小标宋_GBK" w:hAnsi="方正小标宋_GBK" w:eastAsia="方正小标宋_GBK"/>
          <w:b w:val="0"/>
          <w:bCs w:val="0"/>
          <w:color w:val="auto"/>
          <w:sz w:val="30"/>
        </w:rPr>
        <w:sectPr>
          <w:footerReference r:id="rId4"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0" w:name="_Toc31710"/>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一</w:t>
      </w:r>
      <w:r>
        <w:rPr>
          <w:rFonts w:hint="eastAsia" w:ascii="方正小标宋_GBK" w:hAnsi="方正小标宋_GBK" w:eastAsia="方正小标宋_GBK"/>
          <w:b w:val="0"/>
          <w:bCs w:val="0"/>
          <w:color w:val="auto"/>
          <w:sz w:val="30"/>
        </w:rPr>
        <w:t>）社会救助领域基层政务公开标准目录</w:t>
      </w:r>
      <w:bookmarkEnd w:id="0"/>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16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0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kern w:val="0"/>
                <w:sz w:val="22"/>
              </w:rPr>
            </w:pP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160" w:type="dxa"/>
            <w:vMerge w:val="continue"/>
            <w:shd w:val="clear" w:color="auto" w:fill="auto"/>
            <w:noWrap w:val="0"/>
            <w:vAlign w:val="center"/>
          </w:tcPr>
          <w:p>
            <w:pPr>
              <w:widowControl/>
              <w:jc w:val="left"/>
              <w:rPr>
                <w:rFonts w:ascii="黑体" w:hAnsi="宋体" w:eastAsia="黑体" w:cs="宋体"/>
                <w:kern w:val="0"/>
                <w:sz w:val="22"/>
              </w:rPr>
            </w:pPr>
          </w:p>
        </w:tc>
        <w:tc>
          <w:tcPr>
            <w:tcW w:w="2520" w:type="dxa"/>
            <w:vMerge w:val="continue"/>
            <w:shd w:val="clear" w:color="auto" w:fill="auto"/>
            <w:noWrap w:val="0"/>
            <w:vAlign w:val="center"/>
          </w:tcPr>
          <w:p>
            <w:pPr>
              <w:widowControl/>
              <w:jc w:val="left"/>
              <w:rPr>
                <w:rFonts w:ascii="黑体" w:hAnsi="宋体" w:eastAsia="黑体" w:cs="宋体"/>
                <w:kern w:val="0"/>
                <w:sz w:val="22"/>
              </w:rPr>
            </w:pPr>
          </w:p>
        </w:tc>
        <w:tc>
          <w:tcPr>
            <w:tcW w:w="1440" w:type="dxa"/>
            <w:vMerge w:val="continue"/>
            <w:shd w:val="clear" w:color="auto" w:fill="auto"/>
            <w:noWrap w:val="0"/>
            <w:vAlign w:val="center"/>
          </w:tcPr>
          <w:p>
            <w:pPr>
              <w:widowControl/>
              <w:jc w:val="left"/>
              <w:rPr>
                <w:rFonts w:ascii="黑体" w:hAnsi="宋体" w:eastAsia="黑体" w:cs="宋体"/>
                <w:kern w:val="0"/>
                <w:sz w:val="22"/>
              </w:rPr>
            </w:pPr>
          </w:p>
        </w:tc>
        <w:tc>
          <w:tcPr>
            <w:tcW w:w="1620" w:type="dxa"/>
            <w:vMerge w:val="continue"/>
            <w:shd w:val="clear" w:color="auto" w:fill="auto"/>
            <w:noWrap w:val="0"/>
            <w:vAlign w:val="center"/>
          </w:tcPr>
          <w:p>
            <w:pPr>
              <w:widowControl/>
              <w:jc w:val="left"/>
              <w:rPr>
                <w:rFonts w:ascii="黑体" w:hAnsi="宋体" w:eastAsia="黑体" w:cs="宋体"/>
                <w:kern w:val="0"/>
                <w:sz w:val="22"/>
              </w:rPr>
            </w:pPr>
          </w:p>
        </w:tc>
        <w:tc>
          <w:tcPr>
            <w:tcW w:w="180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1</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lang w:eastAsia="zh-CN"/>
              </w:rPr>
              <w:t>综</w:t>
            </w:r>
            <w:r>
              <w:rPr>
                <w:rFonts w:hint="eastAsia" w:ascii="仿宋_GB2312" w:hAnsi="宋体" w:eastAsia="仿宋_GB2312"/>
                <w:sz w:val="21"/>
                <w:szCs w:val="21"/>
              </w:rPr>
              <w:t>合业</w:t>
            </w:r>
            <w:r>
              <w:rPr>
                <w:rFonts w:hint="eastAsia" w:ascii="仿宋_GB2312" w:hAnsi="宋体" w:eastAsia="仿宋_GB2312"/>
                <w:sz w:val="21"/>
                <w:szCs w:val="21"/>
                <w:lang w:val="en-US" w:eastAsia="zh-CN"/>
              </w:rPr>
              <w:t xml:space="preserve"> </w:t>
            </w:r>
            <w:r>
              <w:rPr>
                <w:rFonts w:hint="eastAsia" w:ascii="仿宋_GB2312" w:hAnsi="宋体" w:eastAsia="仿宋_GB2312"/>
                <w:sz w:val="21"/>
                <w:szCs w:val="21"/>
              </w:rPr>
              <w:t>务</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监督</w:t>
            </w:r>
            <w:r>
              <w:rPr>
                <w:rFonts w:hint="eastAsia" w:ascii="仿宋_GB2312" w:hAnsi="宋体" w:eastAsia="仿宋_GB2312"/>
                <w:sz w:val="21"/>
                <w:szCs w:val="21"/>
              </w:rPr>
              <w:br w:type="textWrapping"/>
            </w:r>
            <w:r>
              <w:rPr>
                <w:rFonts w:hint="eastAsia" w:ascii="仿宋_GB2312" w:hAnsi="宋体" w:eastAsia="仿宋_GB2312"/>
                <w:sz w:val="21"/>
                <w:szCs w:val="21"/>
              </w:rPr>
              <w:t>检查</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社会救助信访通讯地址</w:t>
            </w:r>
            <w:r>
              <w:rPr>
                <w:rFonts w:hint="eastAsia" w:ascii="仿宋_GB2312" w:hAnsi="宋体" w:eastAsia="仿宋_GB2312"/>
                <w:sz w:val="21"/>
                <w:szCs w:val="21"/>
              </w:rPr>
              <w:br w:type="textWrapping"/>
            </w:r>
            <w:r>
              <w:rPr>
                <w:rFonts w:hint="eastAsia" w:ascii="仿宋_GB2312" w:hAnsi="宋体" w:eastAsia="仿宋_GB2312"/>
                <w:sz w:val="21"/>
                <w:szCs w:val="21"/>
              </w:rPr>
              <w:t>社会救助投诉举报电话</w:t>
            </w:r>
          </w:p>
        </w:tc>
        <w:tc>
          <w:tcPr>
            <w:tcW w:w="25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《信息公开条例》及相关规定</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■社区/企事业单位/村公示栏</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2</w:t>
            </w:r>
          </w:p>
        </w:tc>
        <w:tc>
          <w:tcPr>
            <w:tcW w:w="720" w:type="dxa"/>
            <w:vMerge w:val="restart"/>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最低生活保障</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pPr>
              <w:jc w:val="left"/>
              <w:rPr>
                <w:rFonts w:hint="eastAsia" w:ascii="仿宋_GB2312" w:hAnsi="宋体" w:eastAsia="仿宋_GB2312"/>
                <w:sz w:val="21"/>
                <w:szCs w:val="21"/>
              </w:rPr>
            </w:pPr>
            <w:r>
              <w:rPr>
                <w:rFonts w:hint="eastAsia" w:ascii="仿宋_GB2312" w:hAnsi="宋体" w:eastAsia="仿宋_GB2312"/>
                <w:sz w:val="21"/>
                <w:szCs w:val="21"/>
              </w:rPr>
              <w:t>办理事项、办理条件、最低生活保障标准、申请材料、办理流程、办理时间、地点、联系方式</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lang w:eastAsia="zh-CN"/>
              </w:rPr>
            </w:pPr>
            <w:r>
              <w:rPr>
                <w:rFonts w:hint="eastAsia" w:ascii="仿宋_GB2312" w:hAnsi="宋体" w:eastAsia="仿宋_GB2312"/>
                <w:sz w:val="21"/>
                <w:szCs w:val="21"/>
              </w:rPr>
              <w:t xml:space="preserve"> ■社区/企事业单位/村公示栏</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3</w:t>
            </w:r>
          </w:p>
        </w:tc>
        <w:tc>
          <w:tcPr>
            <w:tcW w:w="720" w:type="dxa"/>
            <w:vMerge w:val="continue"/>
            <w:shd w:val="clear" w:color="auto" w:fill="auto"/>
            <w:noWrap w:val="0"/>
            <w:vAlign w:val="center"/>
          </w:tcPr>
          <w:p>
            <w:pPr>
              <w:jc w:val="cente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低保对象名单及相关信息</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4</w:t>
            </w:r>
          </w:p>
        </w:tc>
        <w:tc>
          <w:tcPr>
            <w:tcW w:w="720" w:type="dxa"/>
            <w:vMerge w:val="continue"/>
            <w:shd w:val="clear" w:color="auto" w:fill="auto"/>
            <w:noWrap w:val="0"/>
            <w:vAlign w:val="center"/>
          </w:tcPr>
          <w:p>
            <w:pP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初审对象名单及相关信息、终止供养名单</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制定或获取信息之日起10个工作日内，公示7个工作日</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5</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特困人员救助供养</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特困人员名单及相关信息</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6</w:t>
            </w:r>
          </w:p>
        </w:tc>
        <w:tc>
          <w:tcPr>
            <w:tcW w:w="720" w:type="dxa"/>
            <w:vMerge w:val="restart"/>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临时救助</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办理事项、办理条件、救助标准、申请材料、办理流程、办理时间、地点、联系方式 </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7</w:t>
            </w:r>
          </w:p>
        </w:tc>
        <w:tc>
          <w:tcPr>
            <w:tcW w:w="720" w:type="dxa"/>
            <w:vMerge w:val="continue"/>
            <w:shd w:val="clear" w:color="auto" w:fill="auto"/>
            <w:noWrap w:val="0"/>
            <w:vAlign w:val="center"/>
          </w:tcPr>
          <w:p>
            <w:pPr>
              <w:jc w:val="center"/>
              <w:rPr>
                <w:rFonts w:hint="eastAsia" w:ascii="仿宋_GB2312" w:hAnsi="宋体" w:eastAsia="仿宋_GB2312"/>
                <w:sz w:val="21"/>
                <w:szCs w:val="21"/>
              </w:rPr>
            </w:pP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审批</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支出型临时救助对象名单、救助金额、救助事由 </w:t>
            </w:r>
          </w:p>
        </w:tc>
        <w:tc>
          <w:tcPr>
            <w:tcW w:w="25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w:t>
            </w:r>
          </w:p>
        </w:tc>
      </w:tr>
    </w:tbl>
    <w:p>
      <w:pPr>
        <w:pStyle w:val="2"/>
        <w:jc w:val="center"/>
        <w:rPr>
          <w:rFonts w:ascii="方正小标宋_GBK" w:hAnsi="方正小标宋_GBK" w:eastAsia="方正小标宋_GBK"/>
          <w:b w:val="0"/>
          <w:bCs w:val="0"/>
          <w:sz w:val="30"/>
        </w:rPr>
      </w:pPr>
      <w:r>
        <w:rPr>
          <w:sz w:val="28"/>
          <w:szCs w:val="28"/>
        </w:rPr>
        <w:br w:type="page"/>
      </w:r>
      <w:bookmarkStart w:id="1" w:name="_Toc146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）公共法律服务领域基层政务公开标准目录</w:t>
      </w:r>
      <w:bookmarkEnd w:id="1"/>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23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900" w:type="dxa"/>
            <w:vMerge w:val="restart"/>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法治宣传教育</w:t>
            </w:r>
          </w:p>
        </w:tc>
        <w:tc>
          <w:tcPr>
            <w:tcW w:w="144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法律知识普及服务</w:t>
            </w:r>
          </w:p>
        </w:tc>
        <w:tc>
          <w:tcPr>
            <w:tcW w:w="162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普法动态资讯</w:t>
            </w:r>
          </w:p>
        </w:tc>
        <w:tc>
          <w:tcPr>
            <w:tcW w:w="198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《中共中央、国务院转发&lt;中央宣传部、司法部关于在公民中开展法治宣传教育的第七个五年规划（2016－2020年）&gt;》、</w:t>
            </w:r>
            <w:r>
              <w:rPr>
                <w:rFonts w:hint="eastAsia" w:ascii="仿宋_GB2312" w:hAnsi="宋体" w:eastAsia="仿宋_GB2312"/>
                <w:color w:val="000000"/>
                <w:sz w:val="21"/>
                <w:szCs w:val="21"/>
                <w:lang w:eastAsia="zh-CN"/>
              </w:rPr>
              <w:t>广东</w:t>
            </w:r>
            <w:r>
              <w:rPr>
                <w:rFonts w:hint="eastAsia" w:ascii="仿宋_GB2312" w:hAnsi="宋体" w:eastAsia="仿宋_GB2312"/>
                <w:color w:val="000000"/>
                <w:sz w:val="21"/>
                <w:szCs w:val="21"/>
              </w:rPr>
              <w:t>省“七五”普法规划</w:t>
            </w:r>
          </w:p>
        </w:tc>
        <w:tc>
          <w:tcPr>
            <w:tcW w:w="180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pPr>
              <w:widowControl/>
              <w:jc w:val="left"/>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pPr>
              <w:jc w:val="center"/>
              <w:rPr>
                <w:rFonts w:ascii="仿宋_GB2312" w:hAnsi="宋体" w:eastAsia="仿宋_GB2312"/>
                <w:color w:val="000000"/>
                <w:sz w:val="21"/>
                <w:szCs w:val="21"/>
              </w:rPr>
            </w:pP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p>
        </w:tc>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900" w:type="dxa"/>
            <w:vMerge w:val="continue"/>
            <w:noWrap w:val="0"/>
            <w:vAlign w:val="center"/>
          </w:tcPr>
          <w:p>
            <w:pPr>
              <w:jc w:val="center"/>
              <w:rPr>
                <w:rFonts w:ascii="仿宋_GB2312" w:hAnsi="宋体" w:eastAsia="仿宋_GB2312"/>
                <w:color w:val="000000"/>
                <w:sz w:val="21"/>
                <w:szCs w:val="21"/>
              </w:rPr>
            </w:pPr>
          </w:p>
        </w:tc>
        <w:tc>
          <w:tcPr>
            <w:tcW w:w="1440" w:type="dxa"/>
            <w:noWrap w:val="0"/>
            <w:vAlign w:val="center"/>
          </w:tcPr>
          <w:p>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推广法治文化服务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21"/>
                <w:szCs w:val="21"/>
              </w:rPr>
            </w:pPr>
            <w:r>
              <w:rPr>
                <w:rFonts w:hint="eastAsia" w:ascii="仿宋_GB2312" w:hAnsi="宋体" w:eastAsia="仿宋_GB2312"/>
                <w:color w:val="000000"/>
                <w:sz w:val="21"/>
                <w:szCs w:val="21"/>
              </w:rPr>
              <w:t>辖区内法治文化阵地信息；法治文化作品</w:t>
            </w:r>
          </w:p>
        </w:tc>
        <w:tc>
          <w:tcPr>
            <w:tcW w:w="1980" w:type="dxa"/>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1800" w:type="dxa"/>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pPr>
              <w:widowControl/>
              <w:jc w:val="left"/>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pPr>
              <w:jc w:val="center"/>
              <w:rPr>
                <w:rFonts w:ascii="仿宋_GB2312" w:hAnsi="宋体" w:eastAsia="仿宋_GB2312"/>
                <w:color w:val="000000"/>
                <w:sz w:val="21"/>
                <w:szCs w:val="21"/>
              </w:rPr>
            </w:pP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p>
        </w:tc>
        <w:tc>
          <w:tcPr>
            <w:tcW w:w="54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pPr>
        <w:keepNext/>
        <w:keepLines/>
        <w:widowControl w:val="0"/>
        <w:spacing w:before="340" w:after="330" w:line="578" w:lineRule="auto"/>
        <w:jc w:val="center"/>
        <w:outlineLvl w:val="0"/>
        <w:rPr>
          <w:rFonts w:ascii="方正小标宋_GBK" w:hAnsi="方正小标宋_GBK" w:eastAsia="方正小标宋_GBK" w:cs="Times New Roman"/>
          <w:b w:val="0"/>
          <w:bCs w:val="0"/>
          <w:color w:val="auto"/>
          <w:kern w:val="44"/>
          <w:sz w:val="30"/>
          <w:szCs w:val="44"/>
          <w:lang w:val="en-US" w:eastAsia="zh-CN" w:bidi="ar-SA"/>
        </w:rPr>
      </w:pPr>
      <w:bookmarkStart w:id="2" w:name="_Toc24724712"/>
      <w:r>
        <w:rPr>
          <w:rFonts w:hint="eastAsia" w:ascii="方正小标宋_GBK" w:hAnsi="方正小标宋_GBK" w:eastAsia="方正小标宋_GBK"/>
          <w:b w:val="0"/>
          <w:bCs w:val="0"/>
          <w:sz w:val="30"/>
        </w:rPr>
        <w:br w:type="page"/>
      </w:r>
      <w:bookmarkStart w:id="3" w:name="_Toc5550"/>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三</w:t>
      </w:r>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cs="Times New Roman"/>
          <w:b w:val="0"/>
          <w:bCs w:val="0"/>
          <w:color w:val="auto"/>
          <w:kern w:val="44"/>
          <w:sz w:val="30"/>
          <w:szCs w:val="44"/>
          <w:lang w:val="en-US" w:eastAsia="zh-CN" w:bidi="ar-SA"/>
        </w:rPr>
        <w:t>财政预决算领域基层政务公开标准目录</w:t>
      </w:r>
      <w:bookmarkEnd w:id="3"/>
    </w:p>
    <w:tbl>
      <w:tblPr>
        <w:tblStyle w:val="8"/>
        <w:tblW w:w="4996"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72"/>
        <w:gridCol w:w="681"/>
        <w:gridCol w:w="3039"/>
        <w:gridCol w:w="1682"/>
        <w:gridCol w:w="1514"/>
        <w:gridCol w:w="841"/>
        <w:gridCol w:w="1682"/>
        <w:gridCol w:w="673"/>
        <w:gridCol w:w="664"/>
        <w:gridCol w:w="513"/>
        <w:gridCol w:w="679"/>
        <w:gridCol w:w="673"/>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restart"/>
            <w:noWrap w:val="0"/>
            <w:vAlign w:val="center"/>
          </w:tcPr>
          <w:p>
            <w:pPr>
              <w:widowControl/>
              <w:jc w:val="center"/>
              <w:rPr>
                <w:rFonts w:ascii="Times New Roman" w:hAnsi="Times New Roman"/>
                <w:color w:val="000000"/>
                <w:kern w:val="0"/>
                <w:sz w:val="22"/>
              </w:rPr>
            </w:pPr>
            <w:r>
              <w:rPr>
                <w:rFonts w:hint="eastAsia" w:ascii="黑体" w:hAnsi="宋体" w:eastAsia="黑体" w:cs="黑体"/>
                <w:color w:val="000000"/>
                <w:kern w:val="0"/>
                <w:sz w:val="22"/>
              </w:rPr>
              <w:t>序号</w:t>
            </w:r>
          </w:p>
        </w:tc>
        <w:tc>
          <w:tcPr>
            <w:tcW w:w="467"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公开事项</w:t>
            </w:r>
          </w:p>
        </w:tc>
        <w:tc>
          <w:tcPr>
            <w:tcW w:w="1048"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公开内容（要素）</w:t>
            </w:r>
          </w:p>
        </w:tc>
        <w:tc>
          <w:tcPr>
            <w:tcW w:w="580"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公开依据</w:t>
            </w:r>
          </w:p>
        </w:tc>
        <w:tc>
          <w:tcPr>
            <w:tcW w:w="522"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公开时限</w:t>
            </w:r>
          </w:p>
        </w:tc>
        <w:tc>
          <w:tcPr>
            <w:tcW w:w="290" w:type="pct"/>
            <w:vMerge w:val="restar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公开主体</w:t>
            </w:r>
          </w:p>
        </w:tc>
        <w:tc>
          <w:tcPr>
            <w:tcW w:w="580" w:type="pct"/>
            <w:vMerge w:val="restart"/>
            <w:noWrap w:val="0"/>
            <w:vAlign w:val="center"/>
          </w:tcPr>
          <w:p>
            <w:pPr>
              <w:widowControl/>
              <w:jc w:val="center"/>
              <w:rPr>
                <w:rFonts w:ascii="黑体" w:hAnsi="宋体" w:eastAsia="黑体"/>
                <w:kern w:val="0"/>
                <w:sz w:val="22"/>
              </w:rPr>
            </w:pPr>
            <w:r>
              <w:rPr>
                <w:rFonts w:hint="eastAsia" w:ascii="黑体" w:hAnsi="宋体" w:eastAsia="黑体" w:cs="黑体"/>
                <w:kern w:val="0"/>
                <w:sz w:val="22"/>
              </w:rPr>
              <w:t>公开渠道和载体</w:t>
            </w:r>
          </w:p>
        </w:tc>
        <w:tc>
          <w:tcPr>
            <w:tcW w:w="461"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公开对象</w:t>
            </w:r>
          </w:p>
        </w:tc>
        <w:tc>
          <w:tcPr>
            <w:tcW w:w="411"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公开方式</w:t>
            </w:r>
          </w:p>
        </w:tc>
        <w:tc>
          <w:tcPr>
            <w:tcW w:w="464" w:type="pct"/>
            <w:gridSpan w:val="2"/>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left"/>
              <w:rPr>
                <w:rFonts w:ascii="Times New Roman" w:hAnsi="Times New Roman"/>
                <w:color w:val="000000"/>
                <w:kern w:val="0"/>
                <w:sz w:val="22"/>
              </w:rPr>
            </w:pP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一级事项</w:t>
            </w:r>
          </w:p>
        </w:tc>
        <w:tc>
          <w:tcPr>
            <w:tcW w:w="235"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二级事项</w:t>
            </w:r>
          </w:p>
        </w:tc>
        <w:tc>
          <w:tcPr>
            <w:tcW w:w="1048" w:type="pct"/>
            <w:vMerge w:val="continue"/>
            <w:noWrap w:val="0"/>
            <w:vAlign w:val="center"/>
          </w:tcPr>
          <w:p>
            <w:pPr>
              <w:widowControl/>
              <w:jc w:val="left"/>
              <w:rPr>
                <w:rFonts w:ascii="黑体" w:hAnsi="宋体" w:eastAsia="黑体"/>
                <w:color w:val="000000"/>
                <w:kern w:val="0"/>
                <w:sz w:val="22"/>
              </w:rPr>
            </w:pPr>
          </w:p>
        </w:tc>
        <w:tc>
          <w:tcPr>
            <w:tcW w:w="580" w:type="pct"/>
            <w:vMerge w:val="continue"/>
            <w:noWrap w:val="0"/>
            <w:vAlign w:val="center"/>
          </w:tcPr>
          <w:p>
            <w:pPr>
              <w:widowControl/>
              <w:jc w:val="left"/>
              <w:rPr>
                <w:rFonts w:ascii="黑体" w:hAnsi="宋体" w:eastAsia="黑体"/>
                <w:color w:val="000000"/>
                <w:kern w:val="0"/>
                <w:sz w:val="22"/>
              </w:rPr>
            </w:pPr>
          </w:p>
        </w:tc>
        <w:tc>
          <w:tcPr>
            <w:tcW w:w="522" w:type="pct"/>
            <w:vMerge w:val="continue"/>
            <w:noWrap w:val="0"/>
            <w:vAlign w:val="center"/>
          </w:tcPr>
          <w:p>
            <w:pPr>
              <w:widowControl/>
              <w:jc w:val="left"/>
              <w:rPr>
                <w:rFonts w:ascii="黑体" w:hAnsi="宋体" w:eastAsia="黑体"/>
                <w:color w:val="000000"/>
                <w:kern w:val="0"/>
                <w:sz w:val="22"/>
              </w:rPr>
            </w:pPr>
          </w:p>
        </w:tc>
        <w:tc>
          <w:tcPr>
            <w:tcW w:w="290" w:type="pct"/>
            <w:vMerge w:val="continue"/>
            <w:noWrap w:val="0"/>
            <w:vAlign w:val="center"/>
          </w:tcPr>
          <w:p>
            <w:pPr>
              <w:widowControl/>
              <w:jc w:val="left"/>
              <w:rPr>
                <w:rFonts w:ascii="黑体" w:hAnsi="宋体" w:eastAsia="黑体"/>
                <w:color w:val="000000"/>
                <w:kern w:val="0"/>
                <w:sz w:val="22"/>
              </w:rPr>
            </w:pPr>
          </w:p>
        </w:tc>
        <w:tc>
          <w:tcPr>
            <w:tcW w:w="580" w:type="pct"/>
            <w:vMerge w:val="continue"/>
            <w:noWrap w:val="0"/>
            <w:vAlign w:val="center"/>
          </w:tcPr>
          <w:p>
            <w:pPr>
              <w:widowControl/>
              <w:jc w:val="left"/>
              <w:rPr>
                <w:rFonts w:ascii="黑体" w:hAnsi="宋体" w:eastAsia="黑体"/>
                <w:kern w:val="0"/>
                <w:sz w:val="22"/>
              </w:rPr>
            </w:pP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全社会</w:t>
            </w:r>
          </w:p>
        </w:tc>
        <w:tc>
          <w:tcPr>
            <w:tcW w:w="229"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特定群众</w:t>
            </w:r>
          </w:p>
        </w:tc>
        <w:tc>
          <w:tcPr>
            <w:tcW w:w="177"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主动</w:t>
            </w:r>
          </w:p>
        </w:tc>
        <w:tc>
          <w:tcPr>
            <w:tcW w:w="234"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依申请公开</w:t>
            </w: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县级</w:t>
            </w:r>
          </w:p>
        </w:tc>
        <w:tc>
          <w:tcPr>
            <w:tcW w:w="232" w:type="pct"/>
            <w:noWrap w:val="0"/>
            <w:vAlign w:val="center"/>
          </w:tcPr>
          <w:p>
            <w:pPr>
              <w:widowControl/>
              <w:jc w:val="center"/>
              <w:rPr>
                <w:rFonts w:ascii="黑体" w:hAnsi="宋体" w:eastAsia="黑体"/>
                <w:color w:val="000000"/>
                <w:kern w:val="0"/>
                <w:sz w:val="22"/>
              </w:rPr>
            </w:pPr>
            <w:r>
              <w:rPr>
                <w:rFonts w:hint="eastAsia" w:ascii="黑体" w:hAnsi="宋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restart"/>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政府预算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一般公共预算：①一般公共预算收入表。②一般公共预算支出表。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地方预决算公开操作规程的通知</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地方政府债务信息公开办法（试行）</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本级人民代表大会或其常务委员会批准后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政府性基金预算：政府性基金预算支出表。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2</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一般公共预算：①收入决算表。②一般公共预算财政拨款支出表。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地方预决算公开操作规程的通知</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地方政府债务信息公开办法（试行）</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的通知》等法律法规和文件规定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本级人民代表大会或其常务委员会批准后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政府性基金预算：政府性基金预算财政拨款收入支出表。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地方一般公共预算、政府性基金预算、应当公开到功能分类项级科目。本级一般公共预算基本支出应当公开到经济性质分类款级科目。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上年对比）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3</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预算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收支总体情况表：①部门收支总体情况表。②部门收入总体情况表。③部门支出总体情况表。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地方预决算公开操作规程的通知</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一般公共预算支出情况表公开到功能分类项级科目。一般公共预算基本支出表公开到经济分类款级科目。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restar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4</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收支总体情况表：①部门收支总体情况表。②部门收入总体情况表。③部门支出总体情况表。</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地方预决算公开操作规程的通知</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》等法律法规和文件规定</w:t>
            </w:r>
          </w:p>
        </w:tc>
        <w:tc>
          <w:tcPr>
            <w:tcW w:w="522"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vMerge w:val="restart"/>
            <w:noWrap w:val="0"/>
            <w:vAlign w:val="center"/>
          </w:tcPr>
          <w:p>
            <w:pPr>
              <w:widowControl/>
              <w:jc w:val="center"/>
              <w:textAlignment w:val="center"/>
              <w:rPr>
                <w:rFonts w:ascii="仿宋_GB2312" w:hAnsi="宋体" w:eastAsia="仿宋_GB2312"/>
                <w:color w:val="000000"/>
                <w:sz w:val="18"/>
                <w:szCs w:val="18"/>
              </w:rPr>
            </w:pPr>
          </w:p>
        </w:tc>
        <w:tc>
          <w:tcPr>
            <w:tcW w:w="177"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vMerge w:val="restart"/>
            <w:noWrap w:val="0"/>
            <w:vAlign w:val="center"/>
          </w:tcPr>
          <w:p>
            <w:pPr>
              <w:widowControl/>
              <w:jc w:val="center"/>
              <w:textAlignment w:val="center"/>
              <w:rPr>
                <w:rFonts w:ascii="仿宋_GB2312" w:hAnsi="宋体" w:eastAsia="仿宋_GB2312"/>
                <w:color w:val="000000"/>
                <w:sz w:val="18"/>
                <w:szCs w:val="18"/>
              </w:rPr>
            </w:pP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vMerge w:val="restart"/>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一般公共预算支出情况表公开到功能分类项级科目。一般公共预算基本支出表公开到经济分类款级科目。</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5" w:type="pct"/>
            <w:vMerge w:val="continue"/>
            <w:noWrap w:val="0"/>
            <w:vAlign w:val="center"/>
          </w:tcPr>
          <w:p>
            <w:pPr>
              <w:widowControl/>
              <w:jc w:val="center"/>
              <w:textAlignment w:val="center"/>
              <w:rPr>
                <w:rFonts w:ascii="仿宋_GB2312" w:hAnsi="宋体" w:eastAsia="仿宋_GB2312"/>
                <w:color w:val="000000"/>
                <w:sz w:val="18"/>
                <w:szCs w:val="18"/>
              </w:rPr>
            </w:pP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上年对比）进行说明。</w:t>
            </w: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2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90" w:type="pct"/>
            <w:vMerge w:val="continue"/>
            <w:noWrap w:val="0"/>
            <w:vAlign w:val="center"/>
          </w:tcPr>
          <w:p>
            <w:pPr>
              <w:widowControl/>
              <w:jc w:val="center"/>
              <w:textAlignment w:val="center"/>
              <w:rPr>
                <w:rFonts w:ascii="仿宋_GB2312" w:hAnsi="宋体" w:eastAsia="仿宋_GB2312"/>
                <w:color w:val="000000"/>
                <w:sz w:val="18"/>
                <w:szCs w:val="18"/>
              </w:rPr>
            </w:pPr>
          </w:p>
        </w:tc>
        <w:tc>
          <w:tcPr>
            <w:tcW w:w="580"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29" w:type="pct"/>
            <w:vMerge w:val="continue"/>
            <w:noWrap w:val="0"/>
            <w:vAlign w:val="center"/>
          </w:tcPr>
          <w:p>
            <w:pPr>
              <w:widowControl/>
              <w:jc w:val="center"/>
              <w:textAlignment w:val="center"/>
              <w:rPr>
                <w:rFonts w:ascii="仿宋_GB2312" w:hAnsi="宋体" w:eastAsia="仿宋_GB2312"/>
                <w:color w:val="000000"/>
                <w:sz w:val="18"/>
                <w:szCs w:val="18"/>
              </w:rPr>
            </w:pPr>
          </w:p>
        </w:tc>
        <w:tc>
          <w:tcPr>
            <w:tcW w:w="177"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4"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c>
          <w:tcPr>
            <w:tcW w:w="232" w:type="pct"/>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5</w:t>
            </w: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财政预决算</w:t>
            </w:r>
          </w:p>
        </w:tc>
        <w:tc>
          <w:tcPr>
            <w:tcW w:w="235"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w:t>
            </w:r>
            <w:r>
              <w:rPr>
                <w:rFonts w:ascii="仿宋_GB2312" w:hAnsi="宋体" w:eastAsia="仿宋_GB2312"/>
                <w:color w:val="000000"/>
                <w:sz w:val="18"/>
                <w:szCs w:val="18"/>
              </w:rPr>
              <w:br w:type="textWrapping"/>
            </w:r>
            <w:r>
              <w:rPr>
                <w:rFonts w:hint="eastAsia" w:ascii="仿宋_GB2312" w:hAnsi="宋体" w:eastAsia="仿宋_GB2312" w:cs="仿宋_GB2312"/>
                <w:color w:val="000000"/>
                <w:sz w:val="18"/>
                <w:szCs w:val="18"/>
              </w:rPr>
              <w:t>决算</w:t>
            </w:r>
          </w:p>
        </w:tc>
        <w:tc>
          <w:tcPr>
            <w:tcW w:w="1048"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p>
        </w:tc>
        <w:tc>
          <w:tcPr>
            <w:tcW w:w="58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《预算法》、《政府信息公开条例》、《财政部关于印发</w:t>
            </w:r>
            <w:r>
              <w:rPr>
                <w:rFonts w:ascii="仿宋_GB2312" w:hAnsi="宋体" w:eastAsia="仿宋_GB2312" w:cs="仿宋_GB2312"/>
                <w:color w:val="000000"/>
                <w:sz w:val="18"/>
                <w:szCs w:val="18"/>
              </w:rPr>
              <w:t>&lt;</w:t>
            </w:r>
            <w:r>
              <w:rPr>
                <w:rFonts w:hint="eastAsia" w:ascii="仿宋_GB2312" w:hAnsi="宋体" w:eastAsia="仿宋_GB2312" w:cs="仿宋_GB2312"/>
                <w:color w:val="000000"/>
                <w:sz w:val="18"/>
                <w:szCs w:val="18"/>
              </w:rPr>
              <w:t>地方预决算公开操作规程的通知</w:t>
            </w:r>
            <w:r>
              <w:rPr>
                <w:rFonts w:ascii="仿宋_GB2312" w:hAnsi="宋体" w:eastAsia="仿宋_GB2312" w:cs="仿宋_GB2312"/>
                <w:color w:val="000000"/>
                <w:sz w:val="18"/>
                <w:szCs w:val="18"/>
              </w:rPr>
              <w:t>&gt;</w:t>
            </w:r>
            <w:r>
              <w:rPr>
                <w:rFonts w:hint="eastAsia" w:ascii="仿宋_GB2312" w:hAnsi="宋体" w:eastAsia="仿宋_GB2312" w:cs="仿宋_GB2312"/>
                <w:color w:val="000000"/>
                <w:sz w:val="18"/>
                <w:szCs w:val="18"/>
              </w:rPr>
              <w:t>》等法律法规和文件规定</w:t>
            </w:r>
          </w:p>
        </w:tc>
        <w:tc>
          <w:tcPr>
            <w:tcW w:w="522"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本级政府财政部门批复后</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日内</w:t>
            </w:r>
          </w:p>
        </w:tc>
        <w:tc>
          <w:tcPr>
            <w:tcW w:w="29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财政办</w:t>
            </w:r>
          </w:p>
        </w:tc>
        <w:tc>
          <w:tcPr>
            <w:tcW w:w="580" w:type="pc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■部门网站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■政府公报</w:t>
            </w: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29" w:type="pct"/>
            <w:noWrap w:val="0"/>
            <w:vAlign w:val="center"/>
          </w:tcPr>
          <w:p>
            <w:pPr>
              <w:widowControl/>
              <w:jc w:val="center"/>
              <w:textAlignment w:val="center"/>
              <w:rPr>
                <w:rFonts w:ascii="仿宋_GB2312" w:hAnsi="宋体" w:eastAsia="仿宋_GB2312"/>
                <w:color w:val="000000"/>
                <w:sz w:val="18"/>
                <w:szCs w:val="18"/>
              </w:rPr>
            </w:pPr>
          </w:p>
        </w:tc>
        <w:tc>
          <w:tcPr>
            <w:tcW w:w="177"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4" w:type="pct"/>
            <w:noWrap w:val="0"/>
            <w:vAlign w:val="center"/>
          </w:tcPr>
          <w:p>
            <w:pPr>
              <w:widowControl/>
              <w:jc w:val="center"/>
              <w:textAlignment w:val="center"/>
              <w:rPr>
                <w:rFonts w:ascii="仿宋_GB2312" w:hAnsi="宋体" w:eastAsia="仿宋_GB2312"/>
                <w:color w:val="000000"/>
                <w:sz w:val="18"/>
                <w:szCs w:val="18"/>
              </w:rPr>
            </w:pPr>
          </w:p>
        </w:tc>
        <w:tc>
          <w:tcPr>
            <w:tcW w:w="232" w:type="pc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s="仿宋_GB2312"/>
                <w:color w:val="000000"/>
                <w:sz w:val="18"/>
                <w:szCs w:val="18"/>
              </w:rPr>
              <w:t>√</w:t>
            </w:r>
          </w:p>
        </w:tc>
        <w:tc>
          <w:tcPr>
            <w:tcW w:w="232" w:type="pct"/>
            <w:noWrap w:val="0"/>
            <w:vAlign w:val="center"/>
          </w:tcPr>
          <w:p>
            <w:pPr>
              <w:widowControl/>
              <w:jc w:val="center"/>
              <w:textAlignment w:val="center"/>
              <w:rPr>
                <w:rFonts w:ascii="仿宋_GB2312" w:hAnsi="宋体" w:eastAsia="仿宋_GB2312"/>
                <w:color w:val="000000"/>
                <w:sz w:val="18"/>
                <w:szCs w:val="18"/>
              </w:rPr>
            </w:pPr>
          </w:p>
        </w:tc>
      </w:tr>
    </w:tbl>
    <w:p/>
    <w:p>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ascii="方正小标宋_GBK" w:hAnsi="方正小标宋_GBK" w:eastAsia="方正小标宋_GBK"/>
          <w:b w:val="0"/>
          <w:bCs w:val="0"/>
          <w:color w:val="auto"/>
          <w:sz w:val="30"/>
        </w:rPr>
      </w:pPr>
      <w:bookmarkStart w:id="4" w:name="_Toc14515"/>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四</w:t>
      </w:r>
      <w:r>
        <w:rPr>
          <w:rFonts w:hint="eastAsia" w:ascii="方正小标宋_GBK" w:hAnsi="方正小标宋_GBK" w:eastAsia="方正小标宋_GBK"/>
          <w:b w:val="0"/>
          <w:bCs w:val="0"/>
          <w:color w:val="auto"/>
          <w:sz w:val="30"/>
        </w:rPr>
        <w:t>）就业领域基层政务公开标准目录</w:t>
      </w:r>
      <w:bookmarkEnd w:id="2"/>
      <w:bookmarkEnd w:id="4"/>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7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kern w:val="0"/>
                <w:sz w:val="22"/>
              </w:rPr>
            </w:pPr>
          </w:p>
        </w:tc>
        <w:tc>
          <w:tcPr>
            <w:tcW w:w="612"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就业政策法规咨询</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就业创业政策项目、对象范围、政策申请条件、政策申请材料、办理流程、办理地点（方式）、咨询电话</w:t>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岗位信息发布</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招聘单位、岗位要求、福利待遇、招聘流程、应聘方式、咨询电话</w:t>
            </w: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3</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求职信息登记</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服务对象、提交材料、办理流程、服务时间、服务地点（方式）、咨询电话</w:t>
            </w: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p>
            <w:pPr>
              <w:jc w:val="center"/>
              <w:rPr>
                <w:rFonts w:hint="eastAsia" w:ascii="仿宋_GB2312" w:hAnsi="宋体" w:eastAsia="仿宋_GB2312"/>
                <w:color w:val="000000"/>
                <w:sz w:val="21"/>
                <w:szCs w:val="21"/>
              </w:rPr>
            </w:pPr>
          </w:p>
          <w:p>
            <w:pPr>
              <w:jc w:val="center"/>
              <w:rPr>
                <w:rFonts w:hint="eastAsia" w:ascii="仿宋_GB2312" w:hAnsi="宋体" w:eastAsia="仿宋_GB2312"/>
                <w:color w:val="000000"/>
                <w:sz w:val="21"/>
                <w:szCs w:val="21"/>
              </w:rPr>
            </w:pP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54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4</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职业培训信息发布</w:t>
            </w:r>
          </w:p>
        </w:tc>
        <w:tc>
          <w:tcPr>
            <w:tcW w:w="25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培训项目、对象范围、培训内容、培训课时、授课地点、补贴标准、报名材料、报名地点（方式）、咨询电话</w:t>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 xml:space="preserve">  </w:t>
            </w:r>
          </w:p>
          <w:p>
            <w:pPr>
              <w:rPr>
                <w:rFonts w:hint="eastAsia"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shd w:val="clear" w:color="auto" w:fill="auto"/>
            <w:noWrap w:val="0"/>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5</w:t>
            </w:r>
          </w:p>
        </w:tc>
        <w:tc>
          <w:tcPr>
            <w:tcW w:w="720" w:type="dxa"/>
            <w:vMerge w:val="restart"/>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职业介绍、职业指导和创业开业指导</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职业介绍</w:t>
            </w:r>
          </w:p>
        </w:tc>
        <w:tc>
          <w:tcPr>
            <w:tcW w:w="25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服务内容、服务对象、提交材料、服务时间、服务地点（方式）、咨询电话</w:t>
            </w:r>
          </w:p>
          <w:p>
            <w:pPr>
              <w:rPr>
                <w:rFonts w:ascii="仿宋_GB2312" w:hAnsi="宋体" w:eastAsia="仿宋_GB2312"/>
                <w:color w:val="000000"/>
                <w:sz w:val="21"/>
                <w:szCs w:val="21"/>
              </w:rPr>
            </w:pPr>
            <w:r>
              <w:rPr>
                <w:rFonts w:hint="eastAsia" w:ascii="仿宋_GB2312" w:hAnsi="宋体" w:eastAsia="仿宋_GB2312"/>
                <w:color w:val="000000"/>
                <w:sz w:val="21"/>
                <w:szCs w:val="21"/>
              </w:rPr>
              <w:t>服务内容</w:t>
            </w:r>
            <w:r>
              <w:rPr>
                <w:rFonts w:hint="eastAsia" w:ascii="仿宋_GB2312" w:hAnsi="宋体" w:eastAsia="仿宋_GB2312"/>
                <w:color w:val="000000"/>
                <w:sz w:val="21"/>
                <w:szCs w:val="21"/>
              </w:rPr>
              <w:br w:type="textWrapping"/>
            </w:r>
          </w:p>
        </w:tc>
        <w:tc>
          <w:tcPr>
            <w:tcW w:w="162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6</w:t>
            </w:r>
          </w:p>
        </w:tc>
        <w:tc>
          <w:tcPr>
            <w:tcW w:w="720" w:type="dxa"/>
            <w:vMerge w:val="continue"/>
            <w:shd w:val="clear" w:color="auto" w:fill="auto"/>
            <w:noWrap w:val="0"/>
            <w:vAlign w:val="center"/>
          </w:tcPr>
          <w:p>
            <w:pPr>
              <w:rPr>
                <w:rFonts w:ascii="仿宋_GB2312" w:hAnsi="宋体" w:eastAsia="仿宋_GB2312"/>
                <w:color w:val="000000"/>
                <w:sz w:val="21"/>
                <w:szCs w:val="21"/>
              </w:rPr>
            </w:pP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职业指导</w:t>
            </w:r>
          </w:p>
        </w:tc>
        <w:tc>
          <w:tcPr>
            <w:tcW w:w="2520" w:type="dxa"/>
            <w:vMerge w:val="continue"/>
            <w:shd w:val="clear" w:color="auto" w:fill="auto"/>
            <w:noWrap w:val="0"/>
            <w:vAlign w:val="center"/>
          </w:tcPr>
          <w:p>
            <w:pPr>
              <w:rPr>
                <w:rFonts w:ascii="仿宋_GB2312" w:hAnsi="宋体" w:eastAsia="仿宋_GB2312"/>
                <w:color w:val="000000"/>
                <w:sz w:val="21"/>
                <w:szCs w:val="21"/>
              </w:rPr>
            </w:pPr>
          </w:p>
        </w:tc>
        <w:tc>
          <w:tcPr>
            <w:tcW w:w="1620" w:type="dxa"/>
            <w:vMerge w:val="continue"/>
            <w:shd w:val="clear" w:color="auto" w:fill="auto"/>
            <w:noWrap w:val="0"/>
            <w:vAlign w:val="center"/>
          </w:tcPr>
          <w:p>
            <w:pPr>
              <w:rPr>
                <w:rFonts w:ascii="仿宋_GB2312" w:hAnsi="宋体" w:eastAsia="仿宋_GB2312"/>
                <w:color w:val="000000"/>
                <w:sz w:val="21"/>
                <w:szCs w:val="21"/>
              </w:rPr>
            </w:pPr>
          </w:p>
        </w:tc>
        <w:tc>
          <w:tcPr>
            <w:tcW w:w="1800" w:type="dxa"/>
            <w:vMerge w:val="continue"/>
            <w:shd w:val="clear" w:color="auto" w:fill="auto"/>
            <w:noWrap w:val="0"/>
            <w:vAlign w:val="center"/>
          </w:tcPr>
          <w:p>
            <w:pPr>
              <w:rPr>
                <w:rFonts w:ascii="仿宋_GB2312" w:hAnsi="宋体" w:eastAsia="仿宋_GB2312"/>
                <w:color w:val="000000"/>
                <w:sz w:val="21"/>
                <w:szCs w:val="21"/>
              </w:rPr>
            </w:pP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pPr>
              <w:rPr>
                <w:rFonts w:ascii="仿宋_GB2312" w:hAnsi="宋体" w:eastAsia="仿宋_GB2312"/>
                <w:color w:val="000000"/>
                <w:sz w:val="21"/>
                <w:szCs w:val="21"/>
              </w:rPr>
            </w:pP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7</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对就业困难人员（含建档立卡贫困劳动力）实施就业援助</w:t>
            </w:r>
          </w:p>
        </w:tc>
        <w:tc>
          <w:tcPr>
            <w:tcW w:w="126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就业困难人员认定</w:t>
            </w:r>
          </w:p>
        </w:tc>
        <w:tc>
          <w:tcPr>
            <w:tcW w:w="25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对象范围、申请人权利和义务、申请条件、申请材料、办理流程、办理时限、办理地点（方式）、办理结果告知方式、咨询电话</w:t>
            </w:r>
          </w:p>
        </w:tc>
        <w:tc>
          <w:tcPr>
            <w:tcW w:w="162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《政府信息公开条例》、《就业促进法》、《人力资源市场暂行条例》</w:t>
            </w:r>
          </w:p>
        </w:tc>
        <w:tc>
          <w:tcPr>
            <w:tcW w:w="180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shd w:val="clear" w:color="auto" w:fill="auto"/>
            <w:noWrap w:val="0"/>
            <w:vAlign w:val="center"/>
          </w:tcPr>
          <w:p>
            <w:pPr>
              <w:rPr>
                <w:rFonts w:ascii="仿宋_GB2312" w:hAnsi="宋体" w:eastAsia="仿宋_GB2312"/>
                <w:color w:val="000000"/>
                <w:sz w:val="21"/>
                <w:szCs w:val="21"/>
              </w:rPr>
            </w:pPr>
            <w:r>
              <w:rPr>
                <w:rFonts w:hint="eastAsia" w:ascii="仿宋_GB2312" w:hAnsi="宋体" w:eastAsia="仿宋_GB2312"/>
                <w:sz w:val="21"/>
                <w:szCs w:val="21"/>
              </w:rPr>
              <w:t>■社区/村公示栏</w:t>
            </w:r>
          </w:p>
        </w:tc>
        <w:tc>
          <w:tcPr>
            <w:tcW w:w="612"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p>
      <w:pPr>
        <w:numPr>
          <w:ilvl w:val="0"/>
          <w:numId w:val="0"/>
        </w:numPr>
        <w:jc w:val="center"/>
        <w:outlineLvl w:val="9"/>
        <w:rPr>
          <w:rStyle w:val="19"/>
          <w:rFonts w:hint="eastAsia"/>
          <w:sz w:val="36"/>
          <w:szCs w:val="36"/>
        </w:rPr>
      </w:pPr>
      <w:r>
        <w:rPr>
          <w:rFonts w:hint="eastAsia" w:ascii="Times New Roman" w:hAnsi="Times New Roman" w:eastAsia="方正小标宋_GBK"/>
          <w:sz w:val="28"/>
          <w:szCs w:val="28"/>
        </w:rPr>
        <w:br w:type="page"/>
      </w:r>
      <w:bookmarkStart w:id="5" w:name="_Toc32419"/>
    </w:p>
    <w:bookmarkEnd w:id="5"/>
    <w:p>
      <w:pPr>
        <w:pStyle w:val="2"/>
        <w:jc w:val="center"/>
        <w:rPr>
          <w:rFonts w:hint="eastAsia" w:ascii="方正小标宋_GBK" w:hAnsi="方正小标宋_GBK" w:eastAsia="方正小标宋_GBK"/>
          <w:b w:val="0"/>
          <w:bCs w:val="0"/>
          <w:sz w:val="30"/>
        </w:rPr>
      </w:pPr>
      <w:bookmarkStart w:id="6" w:name="_Toc24724715"/>
      <w:bookmarkStart w:id="7" w:name="_Toc1156"/>
      <w:bookmarkStart w:id="8" w:name="_Toc24724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）农村集体土地征收基层政务公开标准目录</w:t>
      </w:r>
      <w:bookmarkEnd w:id="6"/>
      <w:bookmarkEnd w:id="7"/>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786"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noWrap w:val="0"/>
            <w:vAlign w:val="center"/>
          </w:tcPr>
          <w:p>
            <w:pPr>
              <w:widowControl/>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1</w:t>
            </w:r>
          </w:p>
        </w:tc>
        <w:tc>
          <w:tcPr>
            <w:tcW w:w="720" w:type="dxa"/>
            <w:vMerge w:val="restart"/>
            <w:noWrap w:val="0"/>
            <w:vAlign w:val="center"/>
          </w:tcPr>
          <w:p>
            <w:pPr>
              <w:widowControl/>
              <w:spacing w:line="240" w:lineRule="exact"/>
              <w:jc w:val="center"/>
              <w:rPr>
                <w:rFonts w:ascii="仿宋_GB2312" w:eastAsia="仿宋_GB2312"/>
                <w:color w:val="000000"/>
                <w:sz w:val="21"/>
                <w:szCs w:val="21"/>
              </w:rPr>
            </w:pPr>
            <w:r>
              <w:rPr>
                <w:rFonts w:hint="eastAsia" w:ascii="仿宋_GB2312" w:eastAsia="仿宋_GB2312"/>
                <w:color w:val="000000"/>
                <w:sz w:val="21"/>
                <w:szCs w:val="21"/>
              </w:rPr>
              <w:t>征地前期准备</w:t>
            </w: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拟征收土地告知</w:t>
            </w:r>
          </w:p>
        </w:tc>
        <w:tc>
          <w:tcPr>
            <w:tcW w:w="2714" w:type="dxa"/>
            <w:noWrap w:val="0"/>
            <w:vAlign w:val="center"/>
          </w:tcPr>
          <w:p>
            <w:pPr>
              <w:widowControl/>
              <w:spacing w:line="240" w:lineRule="exact"/>
              <w:jc w:val="left"/>
              <w:rPr>
                <w:rFonts w:hint="eastAsia" w:ascii="仿宋_GB2312" w:eastAsia="仿宋_GB2312"/>
                <w:color w:val="000000"/>
                <w:sz w:val="21"/>
                <w:szCs w:val="21"/>
              </w:rPr>
            </w:pPr>
            <w:r>
              <w:rPr>
                <w:rFonts w:hint="eastAsia" w:ascii="仿宋_GB2312" w:eastAsia="仿宋_GB2312"/>
                <w:color w:val="000000"/>
                <w:sz w:val="21"/>
                <w:szCs w:val="21"/>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在实地启动拟征收土地工作时，在村公示栏公开。</w:t>
            </w:r>
          </w:p>
          <w:p>
            <w:pPr>
              <w:spacing w:line="240" w:lineRule="exact"/>
              <w:rPr>
                <w:rFonts w:hint="eastAsia" w:ascii="仿宋_GB2312" w:eastAsia="仿宋_GB2312"/>
                <w:color w:val="000000"/>
                <w:sz w:val="21"/>
                <w:szCs w:val="21"/>
              </w:rPr>
            </w:pPr>
          </w:p>
        </w:tc>
        <w:tc>
          <w:tcPr>
            <w:tcW w:w="162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县（市、区）自然资源主管部门以及负责实施农村集体土地征收的有关部门（含乡镇政府等）</w:t>
            </w:r>
          </w:p>
        </w:tc>
        <w:tc>
          <w:tcPr>
            <w:tcW w:w="1786"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■社区</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p>
            <w:pPr>
              <w:widowControl/>
              <w:spacing w:line="240" w:lineRule="exact"/>
              <w:rPr>
                <w:rFonts w:hint="eastAsia" w:ascii="仿宋_GB2312" w:eastAsia="仿宋_GB2312"/>
                <w:color w:val="000000"/>
                <w:sz w:val="21"/>
                <w:szCs w:val="21"/>
              </w:rPr>
            </w:pPr>
          </w:p>
        </w:tc>
        <w:tc>
          <w:tcPr>
            <w:tcW w:w="554" w:type="dxa"/>
            <w:noWrap w:val="0"/>
            <w:vAlign w:val="center"/>
          </w:tcPr>
          <w:p>
            <w:pPr>
              <w:widowControl/>
              <w:spacing w:line="240" w:lineRule="exact"/>
              <w:jc w:val="center"/>
              <w:rPr>
                <w:rFonts w:hint="eastAsia" w:ascii="仿宋_GB2312" w:eastAsia="仿宋_GB2312"/>
                <w:color w:val="000000"/>
                <w:sz w:val="21"/>
                <w:szCs w:val="21"/>
              </w:rPr>
            </w:pPr>
          </w:p>
        </w:tc>
        <w:tc>
          <w:tcPr>
            <w:tcW w:w="875" w:type="dxa"/>
            <w:noWrap w:val="0"/>
            <w:vAlign w:val="center"/>
          </w:tcPr>
          <w:p>
            <w:pPr>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spacing w:line="240" w:lineRule="exact"/>
              <w:jc w:val="center"/>
              <w:rPr>
                <w:rFonts w:hint="eastAsia" w:ascii="仿宋_GB2312" w:eastAsia="仿宋_GB2312"/>
                <w:color w:val="000000"/>
                <w:sz w:val="21"/>
                <w:szCs w:val="21"/>
              </w:rPr>
            </w:pP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2</w:t>
            </w:r>
          </w:p>
        </w:tc>
        <w:tc>
          <w:tcPr>
            <w:tcW w:w="720" w:type="dxa"/>
            <w:vMerge w:val="continue"/>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spacing w:line="320" w:lineRule="exact"/>
              <w:jc w:val="center"/>
              <w:rPr>
                <w:rFonts w:ascii="仿宋_GB2312" w:eastAsia="仿宋_GB2312"/>
                <w:color w:val="000000"/>
                <w:sz w:val="21"/>
                <w:szCs w:val="21"/>
              </w:rPr>
            </w:pPr>
            <w:r>
              <w:rPr>
                <w:rFonts w:hint="eastAsia" w:ascii="仿宋_GB2312" w:eastAsia="仿宋_GB2312"/>
                <w:color w:val="000000"/>
                <w:sz w:val="21"/>
                <w:szCs w:val="21"/>
              </w:rPr>
              <w:t>拟征收土地现状调查</w:t>
            </w:r>
          </w:p>
        </w:tc>
        <w:tc>
          <w:tcPr>
            <w:tcW w:w="2714" w:type="dxa"/>
            <w:noWrap w:val="0"/>
            <w:vAlign w:val="center"/>
          </w:tcPr>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拟征收土地现状调查结果按规定确认后，调查结果予以公开。</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1.征收土地勘测调查表；</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2.地上附着物和青苗调查登记表；</w:t>
            </w:r>
          </w:p>
          <w:p>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〔*土地勘测定界图件（涉及国家秘密的项目除外；图件应按有关法律法规规定予以技术处理）〕。</w:t>
            </w:r>
          </w:p>
          <w:p>
            <w:pPr>
              <w:widowControl/>
              <w:rPr>
                <w:rFonts w:ascii="仿宋_GB2312" w:eastAsia="仿宋_GB2312"/>
                <w:color w:val="000000"/>
                <w:sz w:val="21"/>
                <w:szCs w:val="21"/>
              </w:rPr>
            </w:pPr>
          </w:p>
        </w:tc>
        <w:tc>
          <w:tcPr>
            <w:tcW w:w="126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《土地管理法》、《国务院关于深化改革严格土地管理的决定》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拟征收土地现状调查结束后5个工作日内，在村公示栏公开。</w:t>
            </w:r>
          </w:p>
        </w:tc>
        <w:tc>
          <w:tcPr>
            <w:tcW w:w="1620" w:type="dxa"/>
            <w:noWrap w:val="0"/>
            <w:vAlign w:val="center"/>
          </w:tcPr>
          <w:p>
            <w:pPr>
              <w:widowControl/>
              <w:spacing w:line="240" w:lineRule="exact"/>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pPr>
              <w:widowControl/>
              <w:rPr>
                <w:rFonts w:ascii="仿宋_GB2312" w:eastAsia="仿宋_GB2312"/>
                <w:color w:val="000000"/>
                <w:sz w:val="21"/>
                <w:szCs w:val="21"/>
              </w:rPr>
            </w:pPr>
          </w:p>
        </w:tc>
        <w:tc>
          <w:tcPr>
            <w:tcW w:w="554" w:type="dxa"/>
            <w:noWrap w:val="0"/>
            <w:vAlign w:val="center"/>
          </w:tcPr>
          <w:p>
            <w:pPr>
              <w:widowControl/>
              <w:jc w:val="center"/>
              <w:rPr>
                <w:rFonts w:ascii="仿宋_GB2312" w:eastAsia="仿宋_GB2312"/>
                <w:color w:val="000000"/>
                <w:sz w:val="21"/>
                <w:szCs w:val="21"/>
              </w:rPr>
            </w:pPr>
          </w:p>
        </w:tc>
        <w:tc>
          <w:tcPr>
            <w:tcW w:w="875" w:type="dxa"/>
            <w:noWrap w:val="0"/>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w:t>
            </w:r>
          </w:p>
        </w:tc>
        <w:tc>
          <w:tcPr>
            <w:tcW w:w="720" w:type="dxa"/>
            <w:vMerge w:val="continue"/>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拟征地听证</w:t>
            </w:r>
          </w:p>
        </w:tc>
        <w:tc>
          <w:tcPr>
            <w:tcW w:w="2714" w:type="dxa"/>
            <w:noWrap w:val="0"/>
            <w:vAlign w:val="center"/>
          </w:tcPr>
          <w:p>
            <w:pPr>
              <w:rPr>
                <w:rFonts w:hint="eastAsia" w:ascii="仿宋_GB2312" w:eastAsia="仿宋_GB2312"/>
                <w:color w:val="000000"/>
                <w:sz w:val="21"/>
                <w:szCs w:val="21"/>
              </w:rPr>
            </w:pPr>
            <w:r>
              <w:rPr>
                <w:rFonts w:hint="eastAsia" w:ascii="仿宋_GB2312" w:eastAsia="仿宋_GB2312"/>
                <w:color w:val="000000"/>
                <w:sz w:val="21"/>
                <w:szCs w:val="21"/>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21"/>
                <w:szCs w:val="21"/>
              </w:rPr>
            </w:pPr>
            <w:r>
              <w:rPr>
                <w:rFonts w:hint="eastAsia" w:ascii="仿宋_GB2312" w:eastAsia="仿宋_GB2312"/>
                <w:color w:val="000000"/>
                <w:sz w:val="21"/>
                <w:szCs w:val="21"/>
              </w:rPr>
              <w:t>1.《听证通知书》；</w:t>
            </w:r>
          </w:p>
          <w:p>
            <w:pPr>
              <w:rPr>
                <w:rFonts w:hint="eastAsia" w:ascii="仿宋_GB2312" w:eastAsia="仿宋_GB2312"/>
                <w:color w:val="000000"/>
                <w:sz w:val="21"/>
                <w:szCs w:val="21"/>
              </w:rPr>
            </w:pPr>
            <w:r>
              <w:rPr>
                <w:rFonts w:hint="eastAsia" w:ascii="仿宋_GB2312" w:eastAsia="仿宋_GB2312"/>
                <w:color w:val="000000"/>
                <w:sz w:val="21"/>
                <w:szCs w:val="21"/>
              </w:rPr>
              <w:t>2.听证处理意见；</w:t>
            </w:r>
          </w:p>
          <w:p>
            <w:pPr>
              <w:rPr>
                <w:rFonts w:hint="eastAsia" w:ascii="仿宋_GB2312" w:eastAsia="仿宋_GB2312"/>
                <w:color w:val="000000"/>
                <w:sz w:val="21"/>
                <w:szCs w:val="21"/>
              </w:rPr>
            </w:pPr>
            <w:r>
              <w:rPr>
                <w:rFonts w:hint="eastAsia" w:ascii="仿宋_GB2312" w:eastAsia="仿宋_GB2312"/>
                <w:color w:val="000000"/>
                <w:sz w:val="21"/>
                <w:szCs w:val="21"/>
              </w:rPr>
              <w:t>〔*听证笔录有关资料〕。</w:t>
            </w:r>
          </w:p>
        </w:tc>
        <w:tc>
          <w:tcPr>
            <w:tcW w:w="126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《国土资源听证规定》、《国土资源部办公厅关于进一步做好市县征地信息公开工作有关问题的通知》</w:t>
            </w:r>
          </w:p>
        </w:tc>
        <w:tc>
          <w:tcPr>
            <w:tcW w:w="1980" w:type="dxa"/>
            <w:noWrap w:val="0"/>
            <w:vAlign w:val="center"/>
          </w:tcPr>
          <w:p>
            <w:pPr>
              <w:rPr>
                <w:rFonts w:hint="eastAsia" w:ascii="仿宋_GB2312" w:eastAsia="仿宋_GB2312"/>
                <w:color w:val="000000"/>
                <w:sz w:val="21"/>
                <w:szCs w:val="21"/>
              </w:rPr>
            </w:pPr>
            <w:r>
              <w:rPr>
                <w:rFonts w:hint="eastAsia" w:ascii="仿宋_GB2312" w:eastAsia="仿宋_GB2312"/>
                <w:color w:val="000000"/>
                <w:sz w:val="21"/>
                <w:szCs w:val="21"/>
              </w:rPr>
              <w:t>①《听证通知书》应在组织听证7个工作日前予以公开；②其他听证公开内容在拟征地听证工作结束后5个工作日内在村公示栏公开。</w:t>
            </w:r>
          </w:p>
        </w:tc>
        <w:tc>
          <w:tcPr>
            <w:tcW w:w="1620" w:type="dxa"/>
            <w:noWrap w:val="0"/>
            <w:vAlign w:val="center"/>
          </w:tcPr>
          <w:p>
            <w:pPr>
              <w:widowControl/>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pPr>
              <w:widowControl/>
              <w:rPr>
                <w:rFonts w:ascii="仿宋_GB2312" w:eastAsia="仿宋_GB2312"/>
                <w:color w:val="000000"/>
                <w:sz w:val="21"/>
                <w:szCs w:val="21"/>
              </w:rPr>
            </w:pPr>
            <w:r>
              <w:rPr>
                <w:rFonts w:hint="eastAsia" w:ascii="仿宋_GB2312" w:eastAsia="仿宋_GB2312"/>
                <w:color w:val="000000"/>
                <w:sz w:val="21"/>
                <w:szCs w:val="21"/>
              </w:rPr>
              <w:br w:type="textWrapping"/>
            </w:r>
          </w:p>
        </w:tc>
        <w:tc>
          <w:tcPr>
            <w:tcW w:w="554" w:type="dxa"/>
            <w:noWrap w:val="0"/>
            <w:vAlign w:val="center"/>
          </w:tcPr>
          <w:p>
            <w:pPr>
              <w:widowControl/>
              <w:jc w:val="center"/>
              <w:rPr>
                <w:rFonts w:ascii="仿宋_GB2312" w:eastAsia="仿宋_GB2312"/>
                <w:color w:val="000000"/>
                <w:sz w:val="21"/>
                <w:szCs w:val="21"/>
              </w:rPr>
            </w:pPr>
          </w:p>
        </w:tc>
        <w:tc>
          <w:tcPr>
            <w:tcW w:w="875"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numPr>
          <w:ilvl w:val="0"/>
          <w:numId w:val="1"/>
        </w:numPr>
        <w:ind w:firstLine="360" w:firstLineChars="200"/>
        <w:jc w:val="left"/>
        <w:rPr>
          <w:rFonts w:hint="eastAsia" w:ascii="宋体" w:hAnsi="宋体"/>
          <w:sz w:val="18"/>
          <w:szCs w:val="18"/>
        </w:rPr>
      </w:pPr>
      <w:r>
        <w:rPr>
          <w:rFonts w:hint="eastAsia" w:ascii="宋体" w:hAnsi="宋体"/>
          <w:sz w:val="18"/>
          <w:szCs w:val="18"/>
        </w:rPr>
        <w:t>公开渠道中标注为“■”标记的，为征地实施中的公开渠道；标注为“▲”标记的，为征地批准后的公开渠道。</w:t>
      </w:r>
    </w:p>
    <w:p>
      <w:pPr>
        <w:rPr>
          <w:rFonts w:hint="eastAsia" w:ascii="方正小标宋_GBK" w:hAnsi="方正小标宋_GBK" w:eastAsia="方正小标宋_GBK"/>
          <w:b w:val="0"/>
          <w:bCs w:val="0"/>
          <w:sz w:val="30"/>
        </w:rPr>
      </w:pPr>
      <w:r>
        <w:rPr>
          <w:rFonts w:hint="default" w:ascii="方正小标宋_GBK" w:hAnsi="方正小标宋_GBK" w:eastAsia="方正小标宋_GBK" w:cs="方正小标宋_GBK"/>
          <w:i w:val="0"/>
          <w:color w:val="000000"/>
          <w:kern w:val="0"/>
          <w:sz w:val="30"/>
          <w:szCs w:val="30"/>
          <w:u w:val="none"/>
          <w:lang w:val="en-US" w:eastAsia="zh-CN" w:bidi="ar"/>
        </w:rPr>
        <w:br w:type="page"/>
      </w:r>
    </w:p>
    <w:bookmarkEnd w:id="8"/>
    <w:p>
      <w:pPr>
        <w:pStyle w:val="2"/>
        <w:jc w:val="center"/>
        <w:rPr>
          <w:rFonts w:hint="eastAsia" w:ascii="方正小标宋_GBK" w:hAnsi="方正小标宋_GBK" w:eastAsia="方正小标宋_GBK"/>
          <w:b w:val="0"/>
          <w:bCs w:val="0"/>
          <w:sz w:val="30"/>
        </w:rPr>
      </w:pPr>
      <w:bookmarkStart w:id="9" w:name="_Toc14687"/>
      <w:bookmarkStart w:id="10" w:name="_Toc2472471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）农村危房改造领域基层政务公开标准目录</w:t>
      </w:r>
      <w:bookmarkEnd w:id="9"/>
    </w:p>
    <w:bookmarkEnd w:id="10"/>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noWrap w:val="0"/>
            <w:vAlign w:val="center"/>
          </w:tcPr>
          <w:p>
            <w:pPr>
              <w:widowControl/>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1</w:t>
            </w:r>
          </w:p>
        </w:tc>
        <w:tc>
          <w:tcPr>
            <w:tcW w:w="90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对象认定</w:t>
            </w:r>
          </w:p>
        </w:tc>
        <w:tc>
          <w:tcPr>
            <w:tcW w:w="126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980"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80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信息形成之日起20个工作日内</w:t>
            </w:r>
          </w:p>
        </w:tc>
        <w:tc>
          <w:tcPr>
            <w:tcW w:w="1440" w:type="dxa"/>
            <w:noWrap w:val="0"/>
            <w:vAlign w:val="center"/>
          </w:tcPr>
          <w:p>
            <w:pPr>
              <w:rPr>
                <w:rFonts w:hint="eastAsia" w:ascii="仿宋_GB2312" w:hAnsi="宋体" w:eastAsia="仿宋_GB2312"/>
                <w:color w:val="000000"/>
                <w:sz w:val="21"/>
                <w:szCs w:val="21"/>
              </w:rPr>
            </w:pPr>
            <w:r>
              <w:rPr>
                <w:rFonts w:hint="eastAsia" w:ascii="仿宋_GB2312" w:hAnsi="宋体" w:eastAsia="仿宋_GB2312"/>
                <w:color w:val="000000"/>
                <w:sz w:val="21"/>
                <w:szCs w:val="21"/>
              </w:rPr>
              <w:t>乡镇人民政府、村委会</w:t>
            </w:r>
          </w:p>
        </w:tc>
        <w:tc>
          <w:tcPr>
            <w:tcW w:w="2018" w:type="dxa"/>
            <w:noWrap w:val="0"/>
            <w:vAlign w:val="center"/>
          </w:tcPr>
          <w:p>
            <w:pPr>
              <w:rPr>
                <w:rFonts w:hint="eastAsia" w:ascii="仿宋_GB2312" w:hAnsi="宋体" w:eastAsia="仿宋_GB2312"/>
                <w:color w:val="000000"/>
                <w:sz w:val="21"/>
                <w:szCs w:val="21"/>
                <w:lang w:eastAsia="zh-CN"/>
              </w:rPr>
            </w:pPr>
            <w:r>
              <w:rPr>
                <w:rFonts w:hint="eastAsia" w:ascii="仿宋_GB2312" w:eastAsia="仿宋_GB2312"/>
                <w:color w:val="000000"/>
                <w:sz w:val="21"/>
                <w:szCs w:val="21"/>
              </w:rPr>
              <w:t>■社区</w:t>
            </w:r>
            <w:r>
              <w:rPr>
                <w:rFonts w:ascii="仿宋_GB2312" w:eastAsia="仿宋_GB2312"/>
                <w:color w:val="000000"/>
                <w:sz w:val="21"/>
                <w:szCs w:val="21"/>
              </w:rPr>
              <w:t>/</w:t>
            </w:r>
            <w:r>
              <w:rPr>
                <w:rFonts w:hint="eastAsia" w:ascii="仿宋_GB2312" w:eastAsia="仿宋_GB2312"/>
                <w:color w:val="000000"/>
                <w:sz w:val="21"/>
                <w:szCs w:val="21"/>
                <w:lang w:eastAsia="zh-CN"/>
              </w:rPr>
              <w:t>企事业单位</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tc>
        <w:tc>
          <w:tcPr>
            <w:tcW w:w="72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noWrap w:val="0"/>
            <w:vAlign w:val="center"/>
          </w:tcPr>
          <w:p>
            <w:pPr>
              <w:jc w:val="center"/>
              <w:rPr>
                <w:rFonts w:hint="eastAsia" w:ascii="仿宋_GB2312" w:hAnsi="宋体" w:eastAsia="仿宋_GB2312"/>
                <w:color w:val="000000"/>
                <w:sz w:val="21"/>
                <w:szCs w:val="21"/>
              </w:rPr>
            </w:pPr>
          </w:p>
        </w:tc>
        <w:tc>
          <w:tcPr>
            <w:tcW w:w="551"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pPr>
              <w:jc w:val="center"/>
              <w:rPr>
                <w:rFonts w:hint="eastAsia" w:ascii="仿宋_GB2312" w:hAnsi="宋体" w:eastAsia="仿宋_GB2312"/>
                <w:color w:val="000000"/>
                <w:sz w:val="21"/>
                <w:szCs w:val="21"/>
              </w:rPr>
            </w:pPr>
          </w:p>
        </w:tc>
        <w:tc>
          <w:tcPr>
            <w:tcW w:w="720" w:type="dxa"/>
            <w:noWrap w:val="0"/>
            <w:vAlign w:val="center"/>
          </w:tcPr>
          <w:p>
            <w:pPr>
              <w:jc w:val="center"/>
              <w:rPr>
                <w:rFonts w:hint="eastAsia" w:ascii="仿宋_GB2312" w:hAnsi="宋体" w:eastAsia="仿宋_GB2312"/>
                <w:color w:val="000000"/>
                <w:sz w:val="21"/>
                <w:szCs w:val="21"/>
              </w:rPr>
            </w:pPr>
          </w:p>
        </w:tc>
        <w:tc>
          <w:tcPr>
            <w:tcW w:w="720" w:type="dxa"/>
            <w:noWrap w:val="0"/>
            <w:vAlign w:val="center"/>
          </w:tcPr>
          <w:p>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r>
    </w:tbl>
    <w:p>
      <w:pPr>
        <w:numPr>
          <w:ilvl w:val="0"/>
          <w:numId w:val="0"/>
        </w:numPr>
        <w:jc w:val="center"/>
        <w:outlineLvl w:val="0"/>
        <w:rPr>
          <w:rFonts w:hint="eastAsia" w:ascii="方正小标宋_GBK" w:hAnsi="方正小标宋_GBK" w:eastAsia="方正小标宋_GBK"/>
          <w:b w:val="0"/>
          <w:bCs w:val="0"/>
          <w:sz w:val="30"/>
        </w:rPr>
      </w:pPr>
      <w:r>
        <w:rPr>
          <w:rFonts w:hint="eastAsia"/>
        </w:rPr>
        <w:br w:type="page"/>
      </w:r>
      <w:bookmarkStart w:id="11" w:name="_Toc27927"/>
      <w:r>
        <w:rPr>
          <w:rFonts w:hint="eastAsia" w:ascii="方正小标宋_GBK" w:hAnsi="方正小标宋_GBK" w:eastAsia="方正小标宋_GBK" w:cs="Times New Roman"/>
          <w:b w:val="0"/>
          <w:bCs w:val="0"/>
          <w:kern w:val="44"/>
          <w:sz w:val="30"/>
          <w:szCs w:val="44"/>
          <w:lang w:val="en-US" w:eastAsia="zh-CN" w:bidi="ar-SA"/>
        </w:rPr>
        <w:t>（七）涉农补贴领域基层政务公开标准目录</w:t>
      </w:r>
      <w:bookmarkEnd w:id="11"/>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农业生产发展资金</w:t>
            </w:r>
          </w:p>
        </w:tc>
        <w:tc>
          <w:tcPr>
            <w:tcW w:w="9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r>
              <w:rPr>
                <w:rFonts w:hint="eastAsia" w:ascii="仿宋_GB2312" w:eastAsia="仿宋_GB2312"/>
                <w:sz w:val="21"/>
                <w:szCs w:val="21"/>
              </w:rPr>
              <w:t>耕地地力保护</w:t>
            </w:r>
          </w:p>
        </w:tc>
        <w:tc>
          <w:tcPr>
            <w:tcW w:w="234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政策依据；</w:t>
            </w:r>
          </w:p>
          <w:p>
            <w:pPr>
              <w:spacing w:line="240" w:lineRule="exact"/>
              <w:rPr>
                <w:rFonts w:hint="eastAsia" w:ascii="仿宋_GB2312" w:eastAsia="仿宋_GB2312"/>
                <w:sz w:val="21"/>
                <w:szCs w:val="21"/>
              </w:rPr>
            </w:pPr>
            <w:r>
              <w:rPr>
                <w:rFonts w:hint="eastAsia" w:ascii="仿宋_GB2312" w:eastAsia="仿宋_GB2312"/>
                <w:sz w:val="21"/>
                <w:szCs w:val="21"/>
              </w:rPr>
              <w:t>申请指南：包括补贴对象、补贴范围、补贴标准、申请程序、申请材料、咨询电话、受理单位、办理时限、联系方式等；</w:t>
            </w:r>
          </w:p>
          <w:p>
            <w:pPr>
              <w:spacing w:line="240" w:lineRule="exact"/>
              <w:rPr>
                <w:rFonts w:hint="eastAsia" w:ascii="仿宋_GB2312" w:eastAsia="仿宋_GB2312"/>
                <w:sz w:val="21"/>
                <w:szCs w:val="21"/>
              </w:rPr>
            </w:pPr>
            <w:r>
              <w:rPr>
                <w:rFonts w:hint="eastAsia" w:ascii="仿宋_GB2312" w:eastAsia="仿宋_GB2312"/>
                <w:sz w:val="21"/>
                <w:szCs w:val="21"/>
              </w:rPr>
              <w:t>补贴结果；</w:t>
            </w:r>
          </w:p>
          <w:p>
            <w:pPr>
              <w:spacing w:line="240" w:lineRule="exact"/>
              <w:rPr>
                <w:rFonts w:hint="eastAsia" w:ascii="仿宋_GB2312" w:eastAsia="仿宋_GB2312"/>
                <w:sz w:val="21"/>
                <w:szCs w:val="21"/>
              </w:rPr>
            </w:pPr>
            <w:r>
              <w:rPr>
                <w:rFonts w:hint="eastAsia" w:ascii="仿宋_GB2312" w:eastAsia="仿宋_GB2312"/>
                <w:sz w:val="21"/>
                <w:szCs w:val="21"/>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pPr>
              <w:rPr>
                <w:rFonts w:hint="eastAsia" w:ascii="仿宋_GB2312" w:eastAsia="仿宋_GB2312"/>
                <w:sz w:val="21"/>
                <w:szCs w:val="21"/>
              </w:rPr>
            </w:pPr>
            <w:r>
              <w:rPr>
                <w:rFonts w:hint="eastAsia" w:ascii="仿宋_GB2312" w:eastAsia="仿宋_GB2312"/>
                <w:sz w:val="21"/>
                <w:szCs w:val="21"/>
              </w:rPr>
              <w:t>《农业生产发展资金管理办法》、《财政部 农业部关于全面推开农业“三项补贴”改革工作的通知》</w:t>
            </w:r>
          </w:p>
          <w:p>
            <w:pPr>
              <w:rPr>
                <w:rFonts w:hint="eastAsia" w:ascii="仿宋_GB2312" w:eastAsia="仿宋_GB2312"/>
                <w:sz w:val="21"/>
                <w:szCs w:val="21"/>
              </w:rPr>
            </w:pPr>
            <w:r>
              <w:rPr>
                <w:rFonts w:hint="eastAsia" w:ascii="仿宋_GB2312" w:eastAsia="仿宋_GB2312"/>
                <w:sz w:val="21"/>
                <w:szCs w:val="21"/>
              </w:rPr>
              <w:t>《仁化县人民政府办公室关于印发仁化县全面推行农业“三项补贴”改革工作实施方案的通知》</w:t>
            </w:r>
          </w:p>
          <w:p>
            <w:pPr>
              <w:rPr>
                <w:rFonts w:hint="eastAsia" w:ascii="仿宋_GB2312" w:eastAsia="仿宋_GB2312"/>
                <w:sz w:val="21"/>
                <w:szCs w:val="21"/>
              </w:rPr>
            </w:pP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eastAsia="仿宋_GB2312"/>
                <w:sz w:val="21"/>
                <w:szCs w:val="21"/>
              </w:rPr>
            </w:pPr>
            <w:r>
              <w:rPr>
                <w:rFonts w:hint="eastAsia" w:ascii="仿宋_GB2312" w:eastAsia="仿宋_GB2312"/>
                <w:sz w:val="21"/>
                <w:szCs w:val="21"/>
              </w:rPr>
              <w:t>镇（街道）村（农场）</w:t>
            </w:r>
          </w:p>
        </w:tc>
        <w:tc>
          <w:tcPr>
            <w:tcW w:w="144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21"/>
                <w:szCs w:val="21"/>
              </w:rPr>
            </w:pPr>
            <w:r>
              <w:rPr>
                <w:rFonts w:hint="eastAsia" w:ascii="仿宋_GB2312" w:hAnsi="宋体" w:eastAsia="仿宋_GB2312"/>
                <w:sz w:val="21"/>
                <w:szCs w:val="21"/>
              </w:rPr>
              <w:t>镇级、村级公示公开栏</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p>
        </w:tc>
        <w:tc>
          <w:tcPr>
            <w:tcW w:w="720"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72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p>
        </w:tc>
        <w:tc>
          <w:tcPr>
            <w:tcW w:w="54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r>
    </w:tbl>
    <w:p>
      <w:pPr>
        <w:pStyle w:val="2"/>
        <w:jc w:val="center"/>
        <w:rPr>
          <w:rFonts w:hint="eastAsia" w:ascii="方正小标宋_GBK" w:hAnsi="方正小标宋_GBK" w:eastAsia="方正小标宋_GBK"/>
          <w:b w:val="0"/>
          <w:bCs w:val="0"/>
          <w:color w:val="000000"/>
          <w:sz w:val="30"/>
        </w:rPr>
      </w:pPr>
      <w:bookmarkStart w:id="12" w:name="_Toc24724723"/>
      <w:r>
        <w:rPr>
          <w:rFonts w:hint="eastAsia" w:ascii="仿宋_GB2312" w:eastAsia="仿宋_GB2312"/>
          <w:sz w:val="32"/>
          <w:szCs w:val="32"/>
        </w:rPr>
        <w:br w:type="page"/>
      </w:r>
      <w:bookmarkStart w:id="13" w:name="_Toc31821"/>
      <w:bookmarkStart w:id="14" w:name="_Toc18820"/>
      <w:r>
        <w:rPr>
          <w:rFonts w:hint="eastAsia" w:ascii="方正小标宋_GBK" w:hAnsi="方正小标宋_GBK" w:eastAsia="方正小标宋_GBK"/>
          <w:b w:val="0"/>
          <w:bCs w:val="0"/>
          <w:color w:val="000000"/>
          <w:sz w:val="30"/>
        </w:rPr>
        <w:t>（</w:t>
      </w:r>
      <w:r>
        <w:rPr>
          <w:rFonts w:hint="eastAsia" w:ascii="方正小标宋_GBK" w:hAnsi="方正小标宋_GBK" w:eastAsia="方正小标宋_GBK"/>
          <w:b w:val="0"/>
          <w:bCs w:val="0"/>
          <w:color w:val="000000"/>
          <w:sz w:val="30"/>
          <w:lang w:eastAsia="zh-CN"/>
        </w:rPr>
        <w:t>八</w:t>
      </w:r>
      <w:r>
        <w:rPr>
          <w:rFonts w:hint="eastAsia" w:ascii="方正小标宋_GBK" w:hAnsi="方正小标宋_GBK" w:eastAsia="方正小标宋_GBK"/>
          <w:b w:val="0"/>
          <w:bCs w:val="0"/>
          <w:color w:val="000000"/>
          <w:sz w:val="30"/>
        </w:rPr>
        <w:t>）公共文化服务领域基层政务公开标准目录</w:t>
      </w:r>
      <w:bookmarkEnd w:id="13"/>
      <w:bookmarkEnd w:id="14"/>
    </w:p>
    <w:p>
      <w:pPr>
        <w:jc w:val="center"/>
        <w:rPr>
          <w:rFonts w:hint="eastAsia" w:ascii="方正小标宋_GBK" w:hAnsi="方正小标宋_GBK" w:eastAsia="方正小标宋_GBK"/>
          <w:b/>
          <w:bCs/>
          <w:sz w:val="30"/>
          <w:highlight w:val="yellow"/>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kern w:val="0"/>
                <w:sz w:val="22"/>
              </w:rPr>
            </w:pPr>
            <w:r>
              <w:rPr>
                <w:rFonts w:ascii="Times New Roman" w:hAnsi="宋体"/>
                <w:kern w:val="0"/>
                <w:sz w:val="22"/>
              </w:rPr>
              <w:t>序号</w:t>
            </w:r>
          </w:p>
        </w:tc>
        <w:tc>
          <w:tcPr>
            <w:tcW w:w="2354"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1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2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kern w:val="0"/>
                <w:sz w:val="22"/>
              </w:rPr>
            </w:pPr>
          </w:p>
        </w:tc>
        <w:tc>
          <w:tcPr>
            <w:tcW w:w="734"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6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86" w:type="dxa"/>
            <w:vMerge w:val="continue"/>
            <w:noWrap w:val="0"/>
            <w:vAlign w:val="center"/>
          </w:tcPr>
          <w:p>
            <w:pPr>
              <w:widowControl/>
              <w:jc w:val="left"/>
              <w:rPr>
                <w:rFonts w:ascii="黑体" w:hAnsi="宋体" w:eastAsia="黑体" w:cs="宋体"/>
                <w:kern w:val="0"/>
                <w:sz w:val="22"/>
              </w:rPr>
            </w:pPr>
          </w:p>
        </w:tc>
        <w:tc>
          <w:tcPr>
            <w:tcW w:w="1980" w:type="dxa"/>
            <w:vMerge w:val="continue"/>
            <w:noWrap w:val="0"/>
            <w:vAlign w:val="center"/>
          </w:tcPr>
          <w:p>
            <w:pPr>
              <w:widowControl/>
              <w:jc w:val="left"/>
              <w:rPr>
                <w:rFonts w:ascii="黑体" w:hAnsi="宋体" w:eastAsia="黑体" w:cs="宋体"/>
                <w:kern w:val="0"/>
                <w:sz w:val="22"/>
              </w:rPr>
            </w:pPr>
          </w:p>
        </w:tc>
        <w:tc>
          <w:tcPr>
            <w:tcW w:w="1814" w:type="dxa"/>
            <w:vMerge w:val="continue"/>
            <w:noWrap w:val="0"/>
            <w:vAlign w:val="center"/>
          </w:tcPr>
          <w:p>
            <w:pPr>
              <w:widowControl/>
              <w:jc w:val="left"/>
              <w:rPr>
                <w:rFonts w:ascii="黑体" w:hAnsi="宋体" w:eastAsia="黑体" w:cs="宋体"/>
                <w:kern w:val="0"/>
                <w:sz w:val="22"/>
              </w:rPr>
            </w:pPr>
          </w:p>
        </w:tc>
        <w:tc>
          <w:tcPr>
            <w:tcW w:w="1426" w:type="dxa"/>
            <w:vMerge w:val="continue"/>
            <w:noWrap w:val="0"/>
            <w:vAlign w:val="center"/>
          </w:tcPr>
          <w:p>
            <w:pPr>
              <w:widowControl/>
              <w:jc w:val="left"/>
              <w:rPr>
                <w:rFonts w:ascii="黑体" w:hAnsi="宋体" w:eastAsia="黑体" w:cs="宋体"/>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镇文化服务部门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rPr>
          <w:rFonts w:hint="eastAsia" w:ascii="仿宋_GB2312" w:eastAsia="仿宋_GB2312"/>
          <w:sz w:val="32"/>
          <w:szCs w:val="32"/>
        </w:rPr>
      </w:pPr>
    </w:p>
    <w:bookmarkEnd w:id="12"/>
    <w:p>
      <w:pPr>
        <w:pStyle w:val="2"/>
        <w:jc w:val="center"/>
        <w:rPr>
          <w:rFonts w:hint="eastAsia" w:ascii="方正小标宋_GBK" w:hAnsi="方正小标宋_GBK" w:eastAsia="方正小标宋_GBK"/>
          <w:b w:val="0"/>
          <w:bCs w:val="0"/>
          <w:sz w:val="30"/>
        </w:rPr>
      </w:pPr>
      <w:bookmarkStart w:id="15" w:name="_Toc24724725"/>
      <w:bookmarkStart w:id="16" w:name="_Toc16941"/>
      <w:bookmarkStart w:id="17"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）安全生产领域基层政务公开标准目录</w:t>
      </w:r>
      <w:bookmarkEnd w:id="15"/>
      <w:bookmarkEnd w:id="16"/>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hint="eastAsia" w:ascii="黑体" w:hAnsi="宋体" w:eastAsia="黑体" w:cs="宋体"/>
                <w:kern w:val="0"/>
                <w:sz w:val="22"/>
              </w:rPr>
            </w:pPr>
          </w:p>
        </w:tc>
        <w:tc>
          <w:tcPr>
            <w:tcW w:w="664"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1</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法律法规</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与安全生产有关的法律、法规</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restart"/>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2</w:t>
            </w:r>
          </w:p>
        </w:tc>
        <w:tc>
          <w:tcPr>
            <w:tcW w:w="900" w:type="dxa"/>
            <w:vMerge w:val="continue"/>
            <w:shd w:val="clear" w:color="auto" w:fill="auto"/>
            <w:noWrap w:val="0"/>
            <w:vAlign w:val="center"/>
          </w:tcPr>
          <w:p>
            <w:pPr>
              <w:rPr>
                <w:rFonts w:hint="eastAsia" w:ascii="仿宋_GB2312" w:hAnsi="宋体" w:eastAsia="仿宋_GB2312" w:cs="宋体"/>
                <w:color w:val="000000"/>
                <w:sz w:val="21"/>
                <w:szCs w:val="21"/>
              </w:rPr>
            </w:pP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部门和地方规章</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与安全生产有关的部门和地方规章</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21"/>
                <w:szCs w:val="21"/>
              </w:rPr>
            </w:pP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3</w:t>
            </w:r>
          </w:p>
        </w:tc>
        <w:tc>
          <w:tcPr>
            <w:tcW w:w="900" w:type="dxa"/>
            <w:vMerge w:val="continue"/>
            <w:shd w:val="clear" w:color="auto" w:fill="auto"/>
            <w:noWrap w:val="0"/>
            <w:vAlign w:val="center"/>
          </w:tcPr>
          <w:p>
            <w:pPr>
              <w:rPr>
                <w:rFonts w:hint="eastAsia" w:ascii="仿宋_GB2312" w:hAnsi="宋体" w:eastAsia="仿宋_GB2312" w:cs="宋体"/>
                <w:color w:val="000000"/>
                <w:sz w:val="21"/>
                <w:szCs w:val="21"/>
              </w:rPr>
            </w:pP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其他政策文件</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其他可以公开的与安全生产有关的政策文件，包括改革方案、发展规划、专项规划、工作计划等</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21"/>
                <w:szCs w:val="21"/>
              </w:rPr>
            </w:pP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隐患管理</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安全生产举报电话</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按进展情况及时公开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w:t>
            </w:r>
            <w:r>
              <w:rPr>
                <w:rFonts w:hint="eastAsia" w:ascii="仿宋_GB2312" w:eastAsia="仿宋_GB2312"/>
                <w:sz w:val="21"/>
                <w:szCs w:val="21"/>
                <w:lang w:eastAsia="zh-CN"/>
              </w:rPr>
              <w:t>社区</w:t>
            </w:r>
            <w:r>
              <w:rPr>
                <w:rFonts w:hint="eastAsia" w:ascii="仿宋_GB2312" w:eastAsia="仿宋_GB2312"/>
                <w:sz w:val="21"/>
                <w:szCs w:val="21"/>
                <w:lang w:val="en-US" w:eastAsia="zh-CN"/>
              </w:rPr>
              <w:t>/村</w:t>
            </w:r>
            <w:r>
              <w:rPr>
                <w:rFonts w:hint="eastAsia" w:ascii="仿宋_GB2312" w:eastAsia="仿宋_GB2312"/>
                <w:sz w:val="21"/>
                <w:szCs w:val="21"/>
              </w:rPr>
              <w:t>公示栏</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5</w:t>
            </w:r>
          </w:p>
        </w:tc>
        <w:tc>
          <w:tcPr>
            <w:tcW w:w="90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工作</w:t>
            </w:r>
          </w:p>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动态</w:t>
            </w:r>
          </w:p>
        </w:tc>
        <w:tc>
          <w:tcPr>
            <w:tcW w:w="108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lang w:eastAsia="zh-CN"/>
              </w:rPr>
              <w:t>工作</w:t>
            </w:r>
            <w:r>
              <w:rPr>
                <w:rFonts w:hint="eastAsia" w:ascii="仿宋_GB2312" w:eastAsia="仿宋_GB2312"/>
                <w:bCs/>
                <w:sz w:val="21"/>
                <w:szCs w:val="21"/>
              </w:rPr>
              <w:t>信息</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业务工作动态、安全生产执法检查动态</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按进展情况及时公开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6</w:t>
            </w:r>
          </w:p>
        </w:tc>
        <w:tc>
          <w:tcPr>
            <w:tcW w:w="900" w:type="dxa"/>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安全生产预警提示信息</w:t>
            </w:r>
          </w:p>
        </w:tc>
        <w:tc>
          <w:tcPr>
            <w:tcW w:w="252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气象及灾害预警信息            不同时段、不同领域安全生产提示信息</w:t>
            </w:r>
          </w:p>
        </w:tc>
        <w:tc>
          <w:tcPr>
            <w:tcW w:w="25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信息形成后及时公开</w:t>
            </w:r>
          </w:p>
        </w:tc>
        <w:tc>
          <w:tcPr>
            <w:tcW w:w="90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pPr>
              <w:spacing w:line="240" w:lineRule="exact"/>
              <w:jc w:val="left"/>
              <w:rPr>
                <w:rFonts w:hint="eastAsia" w:ascii="仿宋_GB2312" w:eastAsia="仿宋_GB2312"/>
                <w:sz w:val="21"/>
                <w:szCs w:val="21"/>
              </w:rPr>
            </w:pPr>
            <w:r>
              <w:rPr>
                <w:rFonts w:hint="eastAsia" w:ascii="仿宋_GB2312" w:eastAsia="仿宋_GB2312"/>
                <w:sz w:val="21"/>
                <w:szCs w:val="21"/>
              </w:rPr>
              <w:t>■入户/现场</w:t>
            </w:r>
            <w:r>
              <w:rPr>
                <w:rFonts w:hint="eastAsia" w:ascii="仿宋_GB2312" w:eastAsia="仿宋_GB2312"/>
                <w:sz w:val="21"/>
                <w:szCs w:val="21"/>
              </w:rPr>
              <w:br w:type="textWrapping"/>
            </w:r>
            <w:r>
              <w:rPr>
                <w:rFonts w:hint="eastAsia" w:ascii="仿宋_GB2312" w:eastAsia="仿宋_GB2312"/>
                <w:sz w:val="21"/>
                <w:szCs w:val="21"/>
              </w:rPr>
              <w:t>■社区/企事业单位、村公示栏（电子屏）</w:t>
            </w:r>
            <w:r>
              <w:rPr>
                <w:rFonts w:hint="eastAsia" w:ascii="仿宋_GB2312" w:eastAsia="仿宋_GB2312"/>
                <w:sz w:val="21"/>
                <w:szCs w:val="21"/>
              </w:rPr>
              <w:br w:type="textWrapping"/>
            </w:r>
            <w:r>
              <w:rPr>
                <w:rFonts w:hint="eastAsia" w:ascii="仿宋_GB2312" w:eastAsia="仿宋_GB2312"/>
                <w:sz w:val="21"/>
                <w:szCs w:val="21"/>
              </w:rPr>
              <w:t>■精准推送   ■其他</w:t>
            </w:r>
          </w:p>
        </w:tc>
        <w:tc>
          <w:tcPr>
            <w:tcW w:w="664"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pPr>
              <w:rPr>
                <w:rFonts w:hint="eastAsia" w:ascii="仿宋_GB2312" w:hAnsi="宋体" w:eastAsia="仿宋_GB2312" w:cs="宋体"/>
                <w:bCs/>
                <w:sz w:val="21"/>
                <w:szCs w:val="21"/>
              </w:rPr>
            </w:pPr>
            <w:r>
              <w:rPr>
                <w:rFonts w:hint="eastAsia" w:ascii="仿宋_GB2312" w:eastAsia="仿宋_GB2312"/>
                <w:bCs/>
                <w:sz w:val="21"/>
                <w:szCs w:val="21"/>
              </w:rPr>
              <w:t>√</w:t>
            </w:r>
          </w:p>
        </w:tc>
      </w:tr>
    </w:tbl>
    <w:p>
      <w:pPr>
        <w:pStyle w:val="2"/>
        <w:jc w:val="both"/>
        <w:outlineLvl w:val="9"/>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bookmarkStart w:id="18" w:name="_Toc417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w:t>
      </w:r>
      <w:r>
        <w:rPr>
          <w:rFonts w:hint="eastAsia" w:ascii="方正小标宋_GBK" w:hAnsi="方正小标宋_GBK" w:eastAsia="方正小标宋_GBK"/>
          <w:b w:val="0"/>
          <w:bCs w:val="0"/>
          <w:sz w:val="30"/>
        </w:rPr>
        <w:t>）救灾生产领域基层政务公开标准目录</w:t>
      </w:r>
      <w:bookmarkEnd w:id="17"/>
      <w:bookmarkEnd w:id="18"/>
    </w:p>
    <w:tbl>
      <w:tblPr>
        <w:tblStyle w:val="8"/>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1</w:t>
            </w:r>
          </w:p>
        </w:tc>
        <w:tc>
          <w:tcPr>
            <w:tcW w:w="900" w:type="dxa"/>
            <w:vMerge w:val="restart"/>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2</w:t>
            </w:r>
          </w:p>
        </w:tc>
        <w:tc>
          <w:tcPr>
            <w:tcW w:w="900" w:type="dxa"/>
            <w:vMerge w:val="continue"/>
            <w:tcBorders>
              <w:left w:val="nil"/>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3</w:t>
            </w:r>
          </w:p>
        </w:tc>
        <w:tc>
          <w:tcPr>
            <w:tcW w:w="900" w:type="dxa"/>
            <w:vMerge w:val="continue"/>
            <w:tcBorders>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left"/>
              <w:rPr>
                <w:rFonts w:hint="eastAsia" w:ascii="仿宋_GB2312" w:eastAsia="仿宋_GB2312"/>
                <w:sz w:val="21"/>
                <w:szCs w:val="21"/>
              </w:rPr>
            </w:pPr>
          </w:p>
          <w:p>
            <w:pPr>
              <w:spacing w:line="240" w:lineRule="exact"/>
              <w:jc w:val="left"/>
              <w:rPr>
                <w:rFonts w:hint="eastAsia" w:ascii="仿宋_GB2312" w:eastAsia="仿宋_GB2312"/>
                <w:sz w:val="21"/>
                <w:szCs w:val="21"/>
              </w:rPr>
            </w:pPr>
            <w:r>
              <w:rPr>
                <w:rFonts w:hint="eastAsia" w:ascii="仿宋_GB2312" w:eastAsia="仿宋_GB2312"/>
                <w:sz w:val="21"/>
                <w:szCs w:val="21"/>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color w:val="000000"/>
                <w:sz w:val="21"/>
                <w:szCs w:val="21"/>
              </w:rPr>
            </w:pPr>
            <w:r>
              <w:rPr>
                <w:rFonts w:hint="eastAsia" w:ascii="仿宋_GB2312" w:eastAsia="仿宋_GB2312"/>
                <w:color w:val="000000"/>
                <w:sz w:val="21"/>
                <w:szCs w:val="21"/>
              </w:rPr>
              <w:t>工作</w:t>
            </w:r>
          </w:p>
          <w:p>
            <w:pPr>
              <w:jc w:val="center"/>
              <w:rPr>
                <w:rFonts w:hint="eastAsia" w:ascii="仿宋_GB2312" w:hAnsi="宋体" w:eastAsia="仿宋_GB2312" w:cs="宋体"/>
                <w:sz w:val="21"/>
                <w:szCs w:val="21"/>
              </w:rPr>
            </w:pPr>
            <w:r>
              <w:rPr>
                <w:rFonts w:hint="eastAsia" w:ascii="仿宋_GB2312" w:eastAsia="仿宋_GB2312"/>
                <w:color w:val="000000"/>
                <w:sz w:val="21"/>
                <w:szCs w:val="21"/>
              </w:rPr>
              <w:t>动态</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1"/>
                <w:szCs w:val="21"/>
              </w:rPr>
            </w:pPr>
            <w:r>
              <w:rPr>
                <w:rFonts w:hint="eastAsia" w:ascii="仿宋_GB2312" w:eastAsia="仿宋_GB2312"/>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pPr>
              <w:rPr>
                <w:rFonts w:ascii="仿宋_GB2312" w:hAnsi="宋体" w:eastAsia="仿宋_GB2312" w:cs="宋体"/>
                <w:sz w:val="21"/>
                <w:szCs w:val="21"/>
              </w:rPr>
            </w:pPr>
            <w:r>
              <w:rPr>
                <w:rFonts w:hint="eastAsia" w:ascii="仿宋_GB2312" w:eastAsia="仿宋_GB2312"/>
                <w:sz w:val="21"/>
                <w:szCs w:val="21"/>
              </w:rPr>
              <w:t>√</w:t>
            </w:r>
          </w:p>
        </w:tc>
      </w:tr>
    </w:tbl>
    <w:p>
      <w:pPr>
        <w:rPr>
          <w:rFonts w:hint="eastAsia"/>
        </w:rPr>
      </w:pPr>
    </w:p>
    <w:p>
      <w:pPr>
        <w:pStyle w:val="2"/>
        <w:jc w:val="center"/>
        <w:rPr>
          <w:rFonts w:ascii="方正小标宋_GBK" w:hAnsi="方正小标宋_GBK" w:eastAsia="方正小标宋_GBK"/>
          <w:b w:val="0"/>
          <w:bCs w:val="0"/>
          <w:sz w:val="30"/>
        </w:rPr>
      </w:pPr>
      <w:bookmarkStart w:id="19" w:name="_Toc606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十一</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color w:val="000000"/>
          <w:sz w:val="30"/>
        </w:rPr>
        <w:t>扶贫领域基层政务公开标准目录</w:t>
      </w:r>
      <w:bookmarkEnd w:id="19"/>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color w:val="000000"/>
                <w:kern w:val="0"/>
                <w:sz w:val="22"/>
              </w:rPr>
            </w:pPr>
            <w:r>
              <w:rPr>
                <w:rFonts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1</w:t>
            </w:r>
          </w:p>
        </w:tc>
        <w:tc>
          <w:tcPr>
            <w:tcW w:w="720" w:type="dxa"/>
            <w:vMerge w:val="restart"/>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扶贫对象</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贫困人口识别</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·识别标准（国定标准、省定标准）</w:t>
            </w:r>
            <w:r>
              <w:rPr>
                <w:rFonts w:hint="eastAsia" w:ascii="仿宋_GB2312" w:eastAsia="仿宋_GB2312"/>
                <w:color w:val="000000"/>
                <w:sz w:val="21"/>
                <w:szCs w:val="21"/>
              </w:rPr>
              <w:br w:type="textWrapping"/>
            </w:r>
            <w:r>
              <w:rPr>
                <w:rFonts w:hint="eastAsia" w:ascii="仿宋_GB2312" w:eastAsia="仿宋_GB2312"/>
                <w:color w:val="000000"/>
                <w:sz w:val="21"/>
                <w:szCs w:val="21"/>
              </w:rPr>
              <w:t>·识别程序(农户申请、民主评议、公示公告、逐级审核）</w:t>
            </w:r>
            <w:r>
              <w:rPr>
                <w:rFonts w:hint="eastAsia" w:ascii="仿宋_GB2312" w:eastAsia="仿宋_GB2312"/>
                <w:color w:val="000000"/>
                <w:sz w:val="21"/>
                <w:szCs w:val="21"/>
              </w:rPr>
              <w:br w:type="textWrapping"/>
            </w:r>
            <w:r>
              <w:rPr>
                <w:rFonts w:hint="eastAsia" w:ascii="仿宋_GB2312" w:eastAsia="仿宋_GB2312"/>
                <w:color w:val="000000"/>
                <w:sz w:val="21"/>
                <w:szCs w:val="21"/>
              </w:rPr>
              <w:t>·识别结果(贫困户名单、数量)</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《国务院扶贫办扶贫开发建档立卡工作方案》</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贫困人口所在行政村</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2</w:t>
            </w:r>
          </w:p>
        </w:tc>
        <w:tc>
          <w:tcPr>
            <w:tcW w:w="720" w:type="dxa"/>
            <w:vMerge w:val="continue"/>
            <w:noWrap w:val="0"/>
            <w:vAlign w:val="center"/>
          </w:tcPr>
          <w:p>
            <w:pPr>
              <w:widowControl/>
              <w:jc w:val="left"/>
              <w:rPr>
                <w:rFonts w:ascii="仿宋_GB2312" w:eastAsia="仿宋_GB2312"/>
                <w:color w:val="000000"/>
                <w:sz w:val="21"/>
                <w:szCs w:val="21"/>
              </w:rPr>
            </w:pP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贫困人口退出</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·退出计划</w:t>
            </w:r>
            <w:r>
              <w:rPr>
                <w:rFonts w:hint="eastAsia" w:ascii="仿宋_GB2312" w:eastAsia="仿宋_GB2312"/>
                <w:color w:val="000000"/>
                <w:sz w:val="21"/>
                <w:szCs w:val="21"/>
              </w:rPr>
              <w:br w:type="textWrapping"/>
            </w:r>
            <w:r>
              <w:rPr>
                <w:rFonts w:hint="eastAsia" w:ascii="仿宋_GB2312" w:eastAsia="仿宋_GB2312"/>
                <w:color w:val="000000"/>
                <w:sz w:val="21"/>
                <w:szCs w:val="21"/>
              </w:rPr>
              <w:t>·退出标准（人均纯收入稳定超过国定标准、实现“两不愁、三保障”）</w:t>
            </w:r>
            <w:r>
              <w:rPr>
                <w:rFonts w:hint="eastAsia" w:ascii="仿宋_GB2312" w:eastAsia="仿宋_GB2312"/>
                <w:color w:val="000000"/>
                <w:sz w:val="21"/>
                <w:szCs w:val="21"/>
              </w:rPr>
              <w:br w:type="textWrapping"/>
            </w:r>
            <w:r>
              <w:rPr>
                <w:rFonts w:hint="eastAsia" w:ascii="仿宋_GB2312" w:eastAsia="仿宋_GB2312"/>
                <w:color w:val="000000"/>
                <w:sz w:val="21"/>
                <w:szCs w:val="21"/>
              </w:rPr>
              <w:t>·退出程序（民主评议、村两委和驻村工作队核实、贫困户认可、公示公告、退出销号）</w:t>
            </w:r>
            <w:r>
              <w:rPr>
                <w:rFonts w:hint="eastAsia" w:ascii="仿宋_GB2312" w:eastAsia="仿宋_GB2312"/>
                <w:color w:val="000000"/>
                <w:sz w:val="21"/>
                <w:szCs w:val="21"/>
              </w:rPr>
              <w:br w:type="textWrapping"/>
            </w:r>
            <w:r>
              <w:rPr>
                <w:rFonts w:hint="eastAsia" w:ascii="仿宋_GB2312" w:eastAsia="仿宋_GB2312"/>
                <w:color w:val="000000"/>
                <w:sz w:val="21"/>
                <w:szCs w:val="21"/>
              </w:rPr>
              <w:t>·退出结果（脱贫名单）</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《中共中央办公厅、国务院办公厅关于建立贫困退出机制的意见》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贫困退出人口所在行政村</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扶贫资金</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财政专项扶贫资金分配结果</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·资金名称</w:t>
            </w:r>
            <w:r>
              <w:rPr>
                <w:rFonts w:hint="eastAsia" w:ascii="仿宋_GB2312" w:eastAsia="仿宋_GB2312"/>
                <w:color w:val="000000"/>
                <w:sz w:val="21"/>
                <w:szCs w:val="21"/>
              </w:rPr>
              <w:br w:type="textWrapping"/>
            </w:r>
            <w:r>
              <w:rPr>
                <w:rFonts w:hint="eastAsia" w:ascii="仿宋_GB2312" w:eastAsia="仿宋_GB2312"/>
                <w:color w:val="000000"/>
                <w:sz w:val="21"/>
                <w:szCs w:val="21"/>
              </w:rPr>
              <w:t>·分配结果</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资金分配结果下达15个工作日内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hint="eastAsia" w:ascii="仿宋_GB2312" w:eastAsia="仿宋_GB2312"/>
                <w:color w:val="000000"/>
                <w:sz w:val="21"/>
                <w:szCs w:val="21"/>
              </w:rPr>
            </w:pPr>
            <w:r>
              <w:rPr>
                <w:rFonts w:hint="eastAsia" w:ascii="仿宋_GB2312" w:eastAsia="仿宋_GB2312"/>
                <w:color w:val="000000"/>
                <w:sz w:val="21"/>
                <w:szCs w:val="21"/>
              </w:rPr>
              <w:t xml:space="preserve">■政府网站       </w:t>
            </w:r>
          </w:p>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4</w:t>
            </w:r>
          </w:p>
        </w:tc>
        <w:tc>
          <w:tcPr>
            <w:tcW w:w="7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扶贫资金</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精准扶贫贷款</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·扶贫小额信贷的贷款对象、用途、额度、期限、利率等情况</w:t>
            </w:r>
            <w:r>
              <w:rPr>
                <w:rFonts w:hint="eastAsia" w:ascii="仿宋_GB2312" w:eastAsia="仿宋_GB2312"/>
                <w:color w:val="000000"/>
                <w:sz w:val="21"/>
                <w:szCs w:val="21"/>
              </w:rPr>
              <w:br w:type="textWrapping"/>
            </w:r>
            <w:r>
              <w:rPr>
                <w:rFonts w:hint="eastAsia" w:ascii="仿宋_GB2312" w:eastAsia="仿宋_GB2312"/>
                <w:color w:val="000000"/>
                <w:sz w:val="21"/>
                <w:szCs w:val="21"/>
              </w:rPr>
              <w:t>·享受扶贫贴息贷款的企业、专业合作社等经营主体的名称、贷款额度、期限、贴息规模和带贫减贫机制等情况</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每年底前集中公布1次当年情况</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5</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扶贫项目</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项目库建设</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·申报内容（含项目名称、项目类别、建设性质、实施地点、资金规模和筹资方式、受益对象、绩效目标、群众参与和带贫减贫机制等）</w:t>
            </w:r>
            <w:r>
              <w:rPr>
                <w:rFonts w:hint="eastAsia" w:ascii="仿宋_GB2312" w:eastAsia="仿宋_GB2312"/>
                <w:color w:val="000000"/>
                <w:sz w:val="21"/>
                <w:szCs w:val="21"/>
              </w:rPr>
              <w:br w:type="textWrapping"/>
            </w:r>
            <w:r>
              <w:rPr>
                <w:rFonts w:hint="eastAsia" w:ascii="仿宋_GB2312" w:eastAsia="仿宋_GB2312"/>
                <w:color w:val="000000"/>
                <w:sz w:val="21"/>
                <w:szCs w:val="21"/>
              </w:rPr>
              <w:t>·申报流程（村申报、乡审核、县审定）</w:t>
            </w:r>
            <w:r>
              <w:rPr>
                <w:rFonts w:hint="eastAsia" w:ascii="仿宋_GB2312" w:eastAsia="仿宋_GB2312"/>
                <w:color w:val="000000"/>
                <w:sz w:val="21"/>
                <w:szCs w:val="21"/>
              </w:rPr>
              <w:br w:type="textWrapping"/>
            </w:r>
            <w:r>
              <w:rPr>
                <w:rFonts w:hint="eastAsia" w:ascii="仿宋_GB2312" w:eastAsia="仿宋_GB2312"/>
                <w:color w:val="000000"/>
                <w:sz w:val="21"/>
                <w:szCs w:val="21"/>
              </w:rPr>
              <w:t>·申报结果（项目库规模、项目名单）</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《国务院扶贫办、财政部关于完善扶贫资金项目公告公示制度的指导意见》《国务院扶贫办关于完善县级脱贫攻坚项目库建设的指导意见》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hint="eastAsia" w:ascii="仿宋_GB2312" w:eastAsia="仿宋_GB2312"/>
                <w:color w:val="000000"/>
                <w:sz w:val="21"/>
                <w:szCs w:val="21"/>
              </w:rPr>
            </w:pPr>
            <w:r>
              <w:rPr>
                <w:rFonts w:hint="eastAsia" w:ascii="仿宋_GB2312" w:eastAsia="仿宋_GB2312"/>
                <w:color w:val="000000"/>
                <w:sz w:val="21"/>
                <w:szCs w:val="21"/>
              </w:rPr>
              <w:t xml:space="preserve">    </w:t>
            </w:r>
          </w:p>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6</w:t>
            </w:r>
          </w:p>
        </w:tc>
        <w:tc>
          <w:tcPr>
            <w:tcW w:w="7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扶贫项目</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项目实施</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·扶贫项目实施前情况（包括项目名称、资金来源、实施期限、绩效目标、实施单位及责任人、受益对象和带贫减贫机制等）</w:t>
            </w:r>
            <w:r>
              <w:rPr>
                <w:rFonts w:hint="eastAsia" w:ascii="仿宋_GB2312" w:eastAsia="仿宋_GB2312"/>
                <w:color w:val="000000"/>
                <w:sz w:val="21"/>
                <w:szCs w:val="21"/>
              </w:rPr>
              <w:br w:type="textWrapping"/>
            </w:r>
            <w:r>
              <w:rPr>
                <w:rFonts w:hint="eastAsia" w:ascii="仿宋_GB2312" w:eastAsia="仿宋_GB2312"/>
                <w:color w:val="000000"/>
                <w:sz w:val="21"/>
                <w:szCs w:val="21"/>
              </w:rPr>
              <w:t>·扶贫项目实施后情况（包括资金使用、项目实施结果、检查验收结果、绩效目标实现情况等）</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县级人民政府、乡镇人民政府、村委会</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7</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监督管理</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监督举报</w:t>
            </w:r>
          </w:p>
        </w:tc>
        <w:tc>
          <w:tcPr>
            <w:tcW w:w="23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监督电话（12317）</w:t>
            </w:r>
          </w:p>
        </w:tc>
        <w:tc>
          <w:tcPr>
            <w:tcW w:w="126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信息形成（变更）20个工作日内</w:t>
            </w:r>
          </w:p>
        </w:tc>
        <w:tc>
          <w:tcPr>
            <w:tcW w:w="180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县级扶贫部门、乡镇人民政府</w:t>
            </w:r>
          </w:p>
        </w:tc>
        <w:tc>
          <w:tcPr>
            <w:tcW w:w="2520" w:type="dxa"/>
            <w:noWrap w:val="0"/>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 xml:space="preserve">■社区/企事业单位/村公示栏（电子屏）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09"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551"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　</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c>
          <w:tcPr>
            <w:tcW w:w="720" w:type="dxa"/>
            <w:noWrap w:val="0"/>
            <w:vAlign w:val="center"/>
          </w:tcPr>
          <w:p>
            <w:pPr>
              <w:widowControl/>
              <w:jc w:val="center"/>
              <w:rPr>
                <w:rFonts w:ascii="仿宋_GB2312" w:eastAsia="仿宋_GB2312"/>
                <w:color w:val="000000"/>
                <w:sz w:val="21"/>
                <w:szCs w:val="21"/>
              </w:rPr>
            </w:pPr>
            <w:r>
              <w:rPr>
                <w:rFonts w:ascii="仿宋_GB2312" w:eastAsia="仿宋_GB2312"/>
                <w:color w:val="000000"/>
                <w:sz w:val="21"/>
                <w:szCs w:val="21"/>
              </w:rPr>
              <w:t>√</w:t>
            </w:r>
          </w:p>
        </w:tc>
      </w:tr>
    </w:tbl>
    <w:p>
      <w:pPr>
        <w:jc w:val="left"/>
        <w:rPr>
          <w:rFonts w:hint="eastAsia" w:ascii="仿宋_GB2312" w:eastAsia="仿宋_GB2312"/>
          <w:sz w:val="32"/>
          <w:szCs w:val="32"/>
        </w:rPr>
      </w:pPr>
    </w:p>
    <w:p>
      <w:pPr>
        <w:pStyle w:val="2"/>
        <w:jc w:val="both"/>
        <w:outlineLvl w:val="9"/>
        <w:rPr>
          <w:rFonts w:hint="eastAsia" w:ascii="方正小标宋_GBK" w:hAnsi="方正小标宋_GBK" w:eastAsia="方正小标宋_GBK"/>
          <w:b w:val="0"/>
          <w:bCs w:val="0"/>
          <w:sz w:val="30"/>
        </w:rPr>
      </w:pPr>
    </w:p>
    <w:p>
      <w:pPr>
        <w:pStyle w:val="2"/>
        <w:jc w:val="center"/>
        <w:outlineLvl w:val="9"/>
        <w:rPr>
          <w:rFonts w:hint="eastAsia" w:ascii="方正小标宋_GBK" w:hAnsi="方正小标宋_GBK" w:eastAsia="方正小标宋_GBK"/>
          <w:b w:val="0"/>
          <w:bCs w:val="0"/>
          <w:sz w:val="30"/>
        </w:rPr>
      </w:pPr>
    </w:p>
    <w:p>
      <w:pPr>
        <w:rPr>
          <w:rFonts w:hint="eastAsia"/>
        </w:rPr>
      </w:pPr>
    </w:p>
    <w:p>
      <w:pPr>
        <w:rPr>
          <w:rFonts w:hint="eastAsia"/>
        </w:rPr>
      </w:pPr>
    </w:p>
    <w:p>
      <w:pPr>
        <w:rPr>
          <w:rFonts w:hint="eastAsia"/>
        </w:rPr>
      </w:pPr>
    </w:p>
    <w:p>
      <w:pPr>
        <w:pStyle w:val="2"/>
        <w:jc w:val="center"/>
        <w:rPr>
          <w:rFonts w:ascii="方正小标宋_GBK" w:hAnsi="方正小标宋_GBK" w:eastAsia="方正小标宋_GBK"/>
          <w:b w:val="0"/>
          <w:bCs w:val="0"/>
          <w:sz w:val="32"/>
          <w:szCs w:val="32"/>
        </w:rPr>
      </w:pPr>
      <w:bookmarkStart w:id="20" w:name="_Toc758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2"/>
          <w:szCs w:val="32"/>
          <w:lang w:eastAsia="zh-CN"/>
        </w:rPr>
        <w:t>其他项目</w:t>
      </w:r>
      <w:r>
        <w:rPr>
          <w:rFonts w:hint="eastAsia" w:ascii="方正小标宋_GBK" w:hAnsi="方正小标宋_GBK" w:eastAsia="方正小标宋_GBK"/>
          <w:b w:val="0"/>
          <w:bCs w:val="0"/>
          <w:sz w:val="32"/>
          <w:szCs w:val="32"/>
        </w:rPr>
        <w:t>基层政务公开标准目录</w:t>
      </w:r>
      <w:bookmarkEnd w:id="20"/>
    </w:p>
    <w:tbl>
      <w:tblPr>
        <w:tblStyle w:val="8"/>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val="en-US" w:eastAsia="zh-CN"/>
              </w:rPr>
              <w:t>1</w:t>
            </w:r>
          </w:p>
        </w:tc>
        <w:tc>
          <w:tcPr>
            <w:tcW w:w="720" w:type="dxa"/>
            <w:vMerge w:val="restart"/>
            <w:tcBorders>
              <w:top w:val="single" w:color="auto" w:sz="4" w:space="0"/>
              <w:left w:val="nil"/>
              <w:right w:val="single" w:color="auto" w:sz="4" w:space="0"/>
            </w:tcBorders>
            <w:noWrap w:val="0"/>
            <w:vAlign w:val="center"/>
          </w:tcPr>
          <w:p>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行政管理</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机构概况信息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机构名称、联系方式、领导简历、法定职责、单位成立或调整领导小组的文件；单位主要职责、内设机构和人员编制情况。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blPrEx>
          <w:tblCellMar>
            <w:top w:w="0" w:type="dxa"/>
            <w:left w:w="108" w:type="dxa"/>
            <w:bottom w:w="0" w:type="dxa"/>
            <w:right w:w="108" w:type="dxa"/>
          </w:tblCellMar>
        </w:tblPrEx>
        <w:trPr>
          <w:trHeight w:val="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2</w:t>
            </w:r>
          </w:p>
        </w:tc>
        <w:tc>
          <w:tcPr>
            <w:tcW w:w="720" w:type="dxa"/>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①政府工作报告；②政府信息公开年度报告：本单位政府信息政府信息公开情况、信息公开数据等内容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rPr>
            </w:pPr>
            <w:r>
              <w:rPr>
                <w:rFonts w:hint="eastAsia" w:ascii="仿宋_GB2312" w:hAnsi="宋体" w:eastAsia="仿宋_GB2312"/>
                <w:color w:val="000000"/>
                <w:sz w:val="21"/>
                <w:szCs w:val="21"/>
              </w:rPr>
              <w:t>本级人民代表大会批准后20日内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3</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政务服务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办事指南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rPr>
            </w:pPr>
            <w:r>
              <w:rPr>
                <w:rFonts w:hint="eastAsia" w:ascii="仿宋_GB2312" w:hAnsi="宋体" w:eastAsia="仿宋_GB2312"/>
                <w:sz w:val="21"/>
                <w:szCs w:val="21"/>
              </w:rPr>
              <w:t>政府信息公开指南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4</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综合管理</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工作动态、规划计划</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本单位</w:t>
            </w:r>
            <w:r>
              <w:rPr>
                <w:rFonts w:hint="eastAsia" w:ascii="仿宋_GB2312" w:hAnsi="宋体" w:eastAsia="仿宋_GB2312"/>
                <w:sz w:val="21"/>
                <w:szCs w:val="21"/>
              </w:rPr>
              <w:t>工作规划计划、日常工作动态、业务工作</w:t>
            </w:r>
            <w:r>
              <w:rPr>
                <w:rFonts w:hint="eastAsia" w:ascii="仿宋_GB2312" w:hAnsi="宋体" w:eastAsia="仿宋_GB2312"/>
                <w:sz w:val="21"/>
                <w:szCs w:val="21"/>
                <w:lang w:eastAsia="zh-CN"/>
              </w:rPr>
              <w:t>信息</w:t>
            </w:r>
            <w:r>
              <w:rPr>
                <w:rFonts w:hint="eastAsia" w:ascii="仿宋_GB2312" w:hAnsi="宋体" w:eastAsia="仿宋_GB2312"/>
                <w:sz w:val="21"/>
                <w:szCs w:val="21"/>
              </w:rPr>
              <w:t>、工作会议</w:t>
            </w:r>
            <w:r>
              <w:rPr>
                <w:rFonts w:hint="eastAsia" w:ascii="仿宋_GB2312" w:hAnsi="宋体" w:eastAsia="仿宋_GB2312"/>
                <w:sz w:val="21"/>
                <w:szCs w:val="21"/>
                <w:lang w:eastAsia="zh-CN"/>
              </w:rPr>
              <w:t>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eastAsia="仿宋_GB2312"/>
                <w:sz w:val="21"/>
                <w:szCs w:val="21"/>
              </w:rPr>
              <w:t>按进展情况及时公开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bl>
    <w:p>
      <w:pPr>
        <w:rPr>
          <w:sz w:val="21"/>
          <w:szCs w:val="21"/>
        </w:rPr>
      </w:pPr>
    </w:p>
    <w:sectPr>
      <w:footerReference r:id="rId5"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p>
  <w:p>
    <w:pPr>
      <w:pStyle w:val="6"/>
      <w:jc w:val="center"/>
      <w:rPr>
        <w:rFonts w:hint="eastAsia"/>
      </w:rPr>
    </w:pPr>
    <w:r>
      <w:fldChar w:fldCharType="begin"/>
    </w:r>
    <w:r>
      <w:rPr>
        <w:rStyle w:val="10"/>
      </w:rPr>
      <w:instrText xml:space="preserve"> PAGE </w:instrText>
    </w:r>
    <w:r>
      <w:fldChar w:fldCharType="separate"/>
    </w:r>
    <w:r>
      <w:rPr>
        <w:rStyle w:val="10"/>
      </w:rPr>
      <w:t>103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5CE79"/>
    <w:multiLevelType w:val="singleLevel"/>
    <w:tmpl w:val="7CF5CE7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75914"/>
    <w:rsid w:val="002159BD"/>
    <w:rsid w:val="009D3B3E"/>
    <w:rsid w:val="00C62989"/>
    <w:rsid w:val="0141677F"/>
    <w:rsid w:val="01454B21"/>
    <w:rsid w:val="03255BB4"/>
    <w:rsid w:val="06525242"/>
    <w:rsid w:val="07A76808"/>
    <w:rsid w:val="094478A2"/>
    <w:rsid w:val="0A282A10"/>
    <w:rsid w:val="0A9E038E"/>
    <w:rsid w:val="0C273CAF"/>
    <w:rsid w:val="0D0D6780"/>
    <w:rsid w:val="14900AE4"/>
    <w:rsid w:val="152912E0"/>
    <w:rsid w:val="15D80506"/>
    <w:rsid w:val="18054D84"/>
    <w:rsid w:val="188140BB"/>
    <w:rsid w:val="1887218F"/>
    <w:rsid w:val="19051ACD"/>
    <w:rsid w:val="1A784C3F"/>
    <w:rsid w:val="1BC5729D"/>
    <w:rsid w:val="1EA5062C"/>
    <w:rsid w:val="298E0D5C"/>
    <w:rsid w:val="2A5D6655"/>
    <w:rsid w:val="2B050CD4"/>
    <w:rsid w:val="2C510915"/>
    <w:rsid w:val="2EB44768"/>
    <w:rsid w:val="30196A32"/>
    <w:rsid w:val="307279CB"/>
    <w:rsid w:val="31263C3F"/>
    <w:rsid w:val="34A20AA6"/>
    <w:rsid w:val="34BD532D"/>
    <w:rsid w:val="35EE4FF0"/>
    <w:rsid w:val="388800BC"/>
    <w:rsid w:val="38ED66FC"/>
    <w:rsid w:val="3A9F3194"/>
    <w:rsid w:val="3CC320C8"/>
    <w:rsid w:val="3CD643ED"/>
    <w:rsid w:val="3E345B73"/>
    <w:rsid w:val="3E4F7395"/>
    <w:rsid w:val="3F0846D8"/>
    <w:rsid w:val="3FCC2122"/>
    <w:rsid w:val="40BB6F92"/>
    <w:rsid w:val="41914131"/>
    <w:rsid w:val="43D507B3"/>
    <w:rsid w:val="47456C4C"/>
    <w:rsid w:val="47C5357E"/>
    <w:rsid w:val="4A760613"/>
    <w:rsid w:val="4AD66962"/>
    <w:rsid w:val="4BEA5453"/>
    <w:rsid w:val="4C2864E1"/>
    <w:rsid w:val="4ECB39D4"/>
    <w:rsid w:val="4ED13700"/>
    <w:rsid w:val="4EDC4836"/>
    <w:rsid w:val="4F8B140D"/>
    <w:rsid w:val="4FA80EE5"/>
    <w:rsid w:val="513A21BB"/>
    <w:rsid w:val="51460F40"/>
    <w:rsid w:val="527355C1"/>
    <w:rsid w:val="53C97050"/>
    <w:rsid w:val="545D6A82"/>
    <w:rsid w:val="5A0D5ECD"/>
    <w:rsid w:val="5BDE05A5"/>
    <w:rsid w:val="5C86329E"/>
    <w:rsid w:val="5CBB49C3"/>
    <w:rsid w:val="5FFB4BD7"/>
    <w:rsid w:val="61222ED2"/>
    <w:rsid w:val="629D1953"/>
    <w:rsid w:val="65EB1740"/>
    <w:rsid w:val="66550A2A"/>
    <w:rsid w:val="678D3C87"/>
    <w:rsid w:val="68B125EC"/>
    <w:rsid w:val="68D75914"/>
    <w:rsid w:val="69ED2EA7"/>
    <w:rsid w:val="6CB06801"/>
    <w:rsid w:val="6E315E8E"/>
    <w:rsid w:val="6EFD30A2"/>
    <w:rsid w:val="6F342778"/>
    <w:rsid w:val="703F1C1B"/>
    <w:rsid w:val="73326D80"/>
    <w:rsid w:val="73A4337E"/>
    <w:rsid w:val="74C33F5C"/>
    <w:rsid w:val="760F76D5"/>
    <w:rsid w:val="76D66E4F"/>
    <w:rsid w:val="79687C0B"/>
    <w:rsid w:val="79E22FCC"/>
    <w:rsid w:val="7B195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4"/>
    <w:next w:val="1"/>
    <w:qFormat/>
    <w:uiPriority w:val="0"/>
    <w:pPr>
      <w:keepNext/>
      <w:keepLines/>
      <w:outlineLvl w:val="2"/>
    </w:pPr>
    <w:rPr>
      <w:b/>
      <w:sz w:val="28"/>
      <w:szCs w:val="24"/>
    </w:rPr>
  </w:style>
  <w:style w:type="paragraph" w:styleId="5">
    <w:name w:val="heading 4"/>
    <w:basedOn w:val="1"/>
    <w:next w:val="1"/>
    <w:qFormat/>
    <w:uiPriority w:val="0"/>
    <w:pPr>
      <w:keepNext/>
      <w:keepLines/>
      <w:spacing w:before="120" w:after="120"/>
      <w:jc w:val="left"/>
      <w:outlineLvl w:val="3"/>
    </w:pPr>
    <w:rPr>
      <w:rFonts w:ascii="等线 Light" w:hAnsi="等线 Light"/>
      <w:bCs/>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列出段落1"/>
    <w:basedOn w:val="1"/>
    <w:qFormat/>
    <w:uiPriority w:val="0"/>
    <w:pPr>
      <w:ind w:firstLine="420" w:firstLineChars="200"/>
    </w:pPr>
  </w:style>
  <w:style w:type="character" w:customStyle="1" w:styleId="13">
    <w:name w:val="font5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hint="eastAsia" w:ascii="宋体" w:hAnsi="宋体" w:eastAsia="宋体" w:cs="宋体"/>
      <w:color w:val="000000"/>
      <w:sz w:val="18"/>
      <w:szCs w:val="18"/>
      <w:u w:val="none"/>
    </w:rPr>
  </w:style>
  <w:style w:type="character" w:customStyle="1" w:styleId="15">
    <w:name w:val="font12"/>
    <w:basedOn w:val="9"/>
    <w:qFormat/>
    <w:uiPriority w:val="0"/>
    <w:rPr>
      <w:rFonts w:hint="eastAsia" w:ascii="宋体" w:hAnsi="宋体" w:eastAsia="宋体" w:cs="宋体"/>
      <w:color w:val="000000"/>
      <w:sz w:val="18"/>
      <w:szCs w:val="18"/>
      <w:u w:val="none"/>
    </w:rPr>
  </w:style>
  <w:style w:type="paragraph" w:customStyle="1" w:styleId="16">
    <w:name w:val="标题 4 New"/>
    <w:basedOn w:val="17"/>
    <w:next w:val="17"/>
    <w:qFormat/>
    <w:uiPriority w:val="0"/>
    <w:pPr>
      <w:keepNext/>
      <w:keepLines/>
      <w:spacing w:before="120" w:after="120"/>
      <w:outlineLvl w:val="3"/>
    </w:pPr>
    <w:rPr>
      <w:rFonts w:ascii="等线 Light" w:hAnsi="等线 Light"/>
      <w:bCs/>
      <w:szCs w:val="28"/>
    </w:rPr>
  </w:style>
  <w:style w:type="paragraph" w:customStyle="1" w:styleId="17">
    <w:name w:val="正文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2020-08-24T01:10:00Z</dcterms:created>
  <dc:creator>陈秀兰</dc:creator>
  <cp:lastModifiedBy>liwei</cp:lastModifiedBy>
  <cp:lastPrinted>2020-09-10T00:37:00Z</cp:lastPrinted>
  <dcterms:modified xsi:type="dcterms:W3CDTF">2020-11-16T17:14:35Z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