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8C112">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00BDBCAC">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473C7913">
      <w:pPr>
        <w:spacing w:line="720" w:lineRule="auto"/>
        <w:rPr>
          <w:rFonts w:hint="eastAsia" w:ascii="仿宋_GB2312" w:hAnsi="宋体" w:eastAsia="仿宋_GB2312"/>
          <w:sz w:val="32"/>
        </w:rPr>
      </w:pPr>
    </w:p>
    <w:p w14:paraId="6A88DA1F">
      <w:pPr>
        <w:spacing w:line="720" w:lineRule="auto"/>
        <w:rPr>
          <w:rFonts w:hint="eastAsia" w:ascii="仿宋_GB2312" w:hAnsi="宋体" w:eastAsia="仿宋_GB2312"/>
          <w:sz w:val="32"/>
        </w:rPr>
      </w:pPr>
      <w:r>
        <w:rPr>
          <w:rFonts w:hint="eastAsia" w:ascii="仿宋_GB2312" w:hAnsi="宋体" w:eastAsia="仿宋_GB2312"/>
          <w:sz w:val="32"/>
        </w:rPr>
        <w:t>项目名称：社区矫正和安置帮教工作经费</w:t>
      </w:r>
    </w:p>
    <w:p w14:paraId="480A0AA2">
      <w:pPr>
        <w:spacing w:line="240" w:lineRule="auto"/>
        <w:ind w:firstLine="1449" w:firstLineChars="453"/>
        <w:rPr>
          <w:rFonts w:hint="eastAsia" w:ascii="仿宋_GB2312" w:hAnsi="宋体" w:eastAsia="仿宋_GB2312"/>
          <w:sz w:val="32"/>
        </w:rPr>
      </w:pPr>
    </w:p>
    <w:p w14:paraId="308D1161">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项目单位：（公章）</w:t>
      </w:r>
      <w:r>
        <w:rPr>
          <w:rFonts w:hint="eastAsia" w:ascii="仿宋_GB2312" w:hAnsi="宋体" w:eastAsia="仿宋_GB2312"/>
          <w:sz w:val="32"/>
          <w:lang w:val="en-US" w:eastAsia="zh-CN"/>
        </w:rPr>
        <w:t>中共仁化县委政法委员会、县司法局</w:t>
      </w:r>
    </w:p>
    <w:p w14:paraId="42F9DA48">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1041A3DB">
      <w:pPr>
        <w:spacing w:line="720" w:lineRule="auto"/>
        <w:ind w:firstLine="1449" w:firstLineChars="453"/>
        <w:rPr>
          <w:rFonts w:hint="eastAsia" w:ascii="仿宋_GB2312" w:hAnsi="宋体" w:eastAsia="仿宋_GB2312"/>
          <w:sz w:val="32"/>
        </w:rPr>
      </w:pPr>
    </w:p>
    <w:p w14:paraId="7C1F7DFD">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谭晓琳</w:t>
      </w:r>
    </w:p>
    <w:p w14:paraId="5294D143">
      <w:pPr>
        <w:spacing w:line="720" w:lineRule="auto"/>
        <w:ind w:firstLine="1449" w:firstLineChars="453"/>
        <w:rPr>
          <w:rFonts w:hint="eastAsia" w:ascii="仿宋_GB2312" w:hAnsi="宋体" w:eastAsia="仿宋_GB2312"/>
          <w:sz w:val="32"/>
        </w:rPr>
      </w:pPr>
    </w:p>
    <w:p w14:paraId="1CBD4B8C">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0751-6802312</w:t>
      </w:r>
    </w:p>
    <w:p w14:paraId="47A2B93C">
      <w:pPr>
        <w:spacing w:line="720" w:lineRule="auto"/>
        <w:rPr>
          <w:rFonts w:hint="eastAsia" w:ascii="仿宋_GB2312" w:hAnsi="宋体" w:eastAsia="仿宋_GB2312"/>
          <w:sz w:val="32"/>
        </w:rPr>
      </w:pPr>
    </w:p>
    <w:p w14:paraId="0214789D">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2026.3.16</w:t>
      </w:r>
    </w:p>
    <w:p w14:paraId="60D20C26">
      <w:pPr>
        <w:spacing w:line="240" w:lineRule="auto"/>
        <w:ind w:firstLine="1449" w:firstLineChars="453"/>
        <w:rPr>
          <w:rFonts w:hint="eastAsia" w:ascii="仿宋_GB2312" w:hAnsi="宋体" w:eastAsia="仿宋_GB2312"/>
          <w:sz w:val="32"/>
          <w:u w:val="single"/>
        </w:rPr>
      </w:pPr>
    </w:p>
    <w:p w14:paraId="655F161F">
      <w:pPr>
        <w:spacing w:line="225" w:lineRule="atLeast"/>
        <w:jc w:val="center"/>
        <w:rPr>
          <w:rFonts w:hint="eastAsia" w:ascii="楷体_GB2312" w:hAnsi="宋体" w:eastAsia="楷体_GB2312"/>
          <w:sz w:val="32"/>
          <w:szCs w:val="32"/>
        </w:rPr>
      </w:pPr>
    </w:p>
    <w:p w14:paraId="089FBB68">
      <w:pPr>
        <w:spacing w:line="360" w:lineRule="auto"/>
        <w:jc w:val="both"/>
        <w:rPr>
          <w:rFonts w:hint="eastAsia" w:ascii="仿宋_GB2312" w:hAnsi="仿宋_GB2312" w:eastAsia="仿宋_GB2312" w:cs="仿宋_GB2312"/>
          <w:sz w:val="32"/>
          <w:szCs w:val="32"/>
          <w:lang w:eastAsia="zh-CN"/>
        </w:rPr>
      </w:pPr>
    </w:p>
    <w:p w14:paraId="04673098">
      <w:pPr>
        <w:spacing w:line="360" w:lineRule="auto"/>
        <w:jc w:val="both"/>
        <w:rPr>
          <w:rFonts w:hint="eastAsia" w:ascii="仿宋_GB2312" w:hAnsi="仿宋_GB2312" w:eastAsia="仿宋_GB2312" w:cs="仿宋_GB2312"/>
          <w:sz w:val="32"/>
          <w:szCs w:val="32"/>
          <w:lang w:eastAsia="zh-CN"/>
        </w:rPr>
      </w:pPr>
    </w:p>
    <w:p w14:paraId="08744CA3">
      <w:pPr>
        <w:snapToGrid w:val="0"/>
        <w:spacing w:beforeLines="0" w:afterLines="0" w:line="360" w:lineRule="auto"/>
        <w:ind w:firstLine="640" w:firstLineChars="200"/>
        <w:rPr>
          <w:rFonts w:hint="eastAsia" w:ascii="黑体" w:eastAsia="黑体"/>
          <w:sz w:val="32"/>
          <w:szCs w:val="32"/>
        </w:rPr>
      </w:pPr>
    </w:p>
    <w:p w14:paraId="06B7FF9A">
      <w:pPr>
        <w:keepNext w:val="0"/>
        <w:keepLines w:val="0"/>
        <w:pageBreakBefore w:val="0"/>
        <w:kinsoku/>
        <w:wordWrap/>
        <w:overflowPunct/>
        <w:topLinePunct w:val="0"/>
        <w:autoSpaceDE/>
        <w:autoSpaceDN/>
        <w:bidi w:val="0"/>
        <w:adjustRightInd/>
        <w:snapToGrid w:val="0"/>
        <w:spacing w:beforeLines="0" w:afterLines="0" w:line="580"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14:paraId="02592C46">
      <w:pPr>
        <w:keepNext w:val="0"/>
        <w:keepLines w:val="0"/>
        <w:pageBreakBefore w:val="0"/>
        <w:widowControl/>
        <w:suppressLineNumbers w:val="0"/>
        <w:kinsoku/>
        <w:wordWrap/>
        <w:overflowPunct/>
        <w:topLinePunct w:val="0"/>
        <w:autoSpaceDE/>
        <w:autoSpaceDN/>
        <w:bidi w:val="0"/>
        <w:adjustRightInd/>
        <w:spacing w:line="580" w:lineRule="exact"/>
        <w:ind w:firstLine="643"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1.资金额度。</w:t>
      </w:r>
      <w:r>
        <w:rPr>
          <w:rFonts w:hint="eastAsia" w:ascii="仿宋" w:hAnsi="仿宋" w:eastAsia="仿宋" w:cs="仿宋"/>
          <w:sz w:val="32"/>
          <w:szCs w:val="32"/>
          <w:lang w:val="en-US" w:eastAsia="zh-CN"/>
        </w:rPr>
        <w:t>2025年，县级财政</w:t>
      </w:r>
      <w:r>
        <w:rPr>
          <w:rFonts w:hint="eastAsia" w:ascii="仿宋" w:hAnsi="仿宋" w:eastAsia="仿宋" w:cs="仿宋"/>
          <w:sz w:val="32"/>
          <w:szCs w:val="32"/>
          <w:lang w:eastAsia="zh-CN"/>
        </w:rPr>
        <w:t>拨</w:t>
      </w:r>
      <w:r>
        <w:rPr>
          <w:rFonts w:hint="eastAsia" w:ascii="仿宋" w:hAnsi="仿宋" w:eastAsia="仿宋" w:cs="仿宋"/>
          <w:sz w:val="32"/>
          <w:szCs w:val="32"/>
          <w:lang w:val="en-US" w:eastAsia="zh-CN"/>
        </w:rPr>
        <w:t>给</w:t>
      </w:r>
      <w:r>
        <w:rPr>
          <w:rFonts w:hint="eastAsia" w:ascii="仿宋" w:hAnsi="仿宋" w:eastAsia="仿宋" w:cs="仿宋"/>
          <w:sz w:val="32"/>
          <w:szCs w:val="32"/>
          <w:lang w:eastAsia="zh-CN"/>
        </w:rPr>
        <w:t>仁化县司法局</w:t>
      </w:r>
      <w:r>
        <w:rPr>
          <w:rFonts w:hint="eastAsia" w:ascii="仿宋_GB2312" w:hAnsi="宋体" w:eastAsia="仿宋_GB2312"/>
          <w:sz w:val="32"/>
        </w:rPr>
        <w:t>社区矫正和安置帮教工作经费</w:t>
      </w:r>
      <w:r>
        <w:rPr>
          <w:rFonts w:hint="eastAsia" w:ascii="仿宋" w:hAnsi="仿宋" w:eastAsia="仿宋" w:cs="仿宋"/>
          <w:sz w:val="32"/>
          <w:szCs w:val="32"/>
          <w:lang w:eastAsia="zh-CN"/>
        </w:rPr>
        <w:t>为</w:t>
      </w:r>
      <w:r>
        <w:rPr>
          <w:rFonts w:hint="eastAsia" w:ascii="仿宋" w:hAnsi="仿宋" w:eastAsia="仿宋" w:cs="仿宋"/>
          <w:sz w:val="32"/>
          <w:szCs w:val="32"/>
          <w:lang w:val="en-US" w:eastAsia="zh-CN"/>
        </w:rPr>
        <w:t>10</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4E5BB9A0">
      <w:pPr>
        <w:keepNext w:val="0"/>
        <w:keepLines w:val="0"/>
        <w:pageBreakBefore w:val="0"/>
        <w:widowControl/>
        <w:suppressLineNumbers w:val="0"/>
        <w:kinsoku/>
        <w:wordWrap/>
        <w:overflowPunct/>
        <w:topLinePunct w:val="0"/>
        <w:autoSpaceDE/>
        <w:autoSpaceDN/>
        <w:bidi w:val="0"/>
        <w:adjustRightInd/>
        <w:spacing w:line="580" w:lineRule="exact"/>
        <w:ind w:firstLine="643"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2.资金分配方式及用途。</w:t>
      </w:r>
      <w:r>
        <w:rPr>
          <w:rFonts w:hint="eastAsia" w:ascii="仿宋" w:hAnsi="仿宋" w:eastAsia="仿宋" w:cs="仿宋"/>
          <w:sz w:val="32"/>
          <w:szCs w:val="32"/>
          <w:lang w:eastAsia="zh-CN"/>
        </w:rPr>
        <w:t>用于支付我局</w:t>
      </w:r>
      <w:r>
        <w:rPr>
          <w:rFonts w:hint="eastAsia" w:ascii="仿宋" w:hAnsi="仿宋" w:eastAsia="仿宋" w:cs="仿宋"/>
          <w:sz w:val="32"/>
          <w:szCs w:val="32"/>
          <w:lang w:val="en-US" w:eastAsia="zh-CN"/>
        </w:rPr>
        <w:t>开展</w:t>
      </w:r>
      <w:r>
        <w:rPr>
          <w:rFonts w:hint="eastAsia" w:ascii="仿宋" w:hAnsi="仿宋" w:eastAsia="仿宋" w:cs="仿宋"/>
          <w:sz w:val="32"/>
          <w:szCs w:val="32"/>
          <w:lang w:eastAsia="zh-CN"/>
        </w:rPr>
        <w:t>社区矫正</w:t>
      </w:r>
      <w:r>
        <w:rPr>
          <w:rFonts w:hint="eastAsia" w:ascii="仿宋" w:hAnsi="仿宋" w:eastAsia="仿宋" w:cs="仿宋"/>
          <w:sz w:val="32"/>
          <w:szCs w:val="32"/>
          <w:lang w:val="en-US" w:eastAsia="zh-CN"/>
        </w:rPr>
        <w:t>和安置帮教</w:t>
      </w:r>
      <w:r>
        <w:rPr>
          <w:rFonts w:hint="eastAsia" w:ascii="仿宋" w:hAnsi="仿宋" w:eastAsia="仿宋" w:cs="仿宋"/>
          <w:sz w:val="32"/>
          <w:szCs w:val="32"/>
          <w:lang w:eastAsia="zh-CN"/>
        </w:rPr>
        <w:t>工作</w:t>
      </w:r>
      <w:r>
        <w:rPr>
          <w:rFonts w:hint="eastAsia" w:ascii="仿宋" w:hAnsi="仿宋" w:eastAsia="仿宋" w:cs="仿宋"/>
          <w:sz w:val="32"/>
          <w:szCs w:val="32"/>
          <w:lang w:val="en-US" w:eastAsia="zh-CN"/>
        </w:rPr>
        <w:t>经费</w:t>
      </w:r>
      <w:r>
        <w:rPr>
          <w:rFonts w:hint="eastAsia" w:ascii="仿宋" w:hAnsi="仿宋" w:eastAsia="仿宋" w:cs="仿宋"/>
          <w:sz w:val="32"/>
          <w:szCs w:val="32"/>
          <w:lang w:eastAsia="zh-CN"/>
        </w:rPr>
        <w:t>、购置社区矫正设备费、</w:t>
      </w:r>
      <w:r>
        <w:rPr>
          <w:rFonts w:hint="eastAsia" w:ascii="仿宋" w:hAnsi="仿宋" w:eastAsia="仿宋" w:cs="仿宋"/>
          <w:sz w:val="32"/>
          <w:szCs w:val="32"/>
          <w:lang w:val="en-US" w:eastAsia="zh-CN"/>
        </w:rPr>
        <w:t>支付社区矫正对象和安置帮教对象慰问品费用、印制宣传品费用</w:t>
      </w:r>
      <w:r>
        <w:rPr>
          <w:rFonts w:hint="eastAsia" w:ascii="仿宋" w:hAnsi="仿宋" w:eastAsia="仿宋" w:cs="仿宋"/>
          <w:sz w:val="32"/>
          <w:szCs w:val="32"/>
          <w:lang w:eastAsia="zh-CN"/>
        </w:rPr>
        <w:t>。</w:t>
      </w:r>
    </w:p>
    <w:p w14:paraId="7715E60E">
      <w:pPr>
        <w:keepNext w:val="0"/>
        <w:keepLines w:val="0"/>
        <w:pageBreakBefore w:val="0"/>
        <w:widowControl/>
        <w:suppressLineNumbers w:val="0"/>
        <w:kinsoku/>
        <w:wordWrap/>
        <w:overflowPunct/>
        <w:topLinePunct w:val="0"/>
        <w:autoSpaceDE/>
        <w:autoSpaceDN/>
        <w:bidi w:val="0"/>
        <w:adjustRightInd/>
        <w:spacing w:line="580" w:lineRule="exact"/>
        <w:ind w:firstLine="643"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3.扶持对象和绩效目标。加</w:t>
      </w:r>
      <w:r>
        <w:rPr>
          <w:rFonts w:hint="eastAsia" w:ascii="仿宋" w:hAnsi="仿宋" w:eastAsia="仿宋" w:cs="仿宋"/>
          <w:sz w:val="32"/>
          <w:szCs w:val="32"/>
        </w:rPr>
        <w:t>强社区矫正对象的监督管理和教育帮扶，全面推进我县社区矫正工作专业化、规范化、信息化、社会化建设，提高社区矫正对象的矫正质量，提高安置帮教对象管理水平，维护社会安全稳定。一是依法接收社区矫正对象，建立社区矫正执行档案和工作档案，社区矫正对象建档率为100%；二是规范完善社区矫正管理信息系统的运行及应用管理，信息录入完成率</w:t>
      </w:r>
      <w:r>
        <w:rPr>
          <w:rFonts w:hint="eastAsia" w:ascii="仿宋" w:hAnsi="仿宋" w:eastAsia="仿宋" w:cs="仿宋"/>
          <w:sz w:val="32"/>
          <w:szCs w:val="32"/>
          <w:lang w:val="en-US" w:eastAsia="zh-CN"/>
        </w:rPr>
        <w:t>为100</w:t>
      </w:r>
      <w:r>
        <w:rPr>
          <w:rFonts w:hint="eastAsia" w:ascii="仿宋" w:hAnsi="仿宋" w:eastAsia="仿宋" w:cs="仿宋"/>
          <w:sz w:val="32"/>
          <w:szCs w:val="32"/>
        </w:rPr>
        <w:t>%；三是做好社区矫正对象信息化核查管理，信息化核查率不低于90%；四是社区矫正机构发起衔接率不低于85%；五是刑满释放人员帮教率不低于95%；六是预防和减少重新犯罪，社区矫正对象在矫期间年度再犯罪率控制低于0.2%。</w:t>
      </w:r>
    </w:p>
    <w:p w14:paraId="1EACDBDF">
      <w:pPr>
        <w:keepNext w:val="0"/>
        <w:keepLines w:val="0"/>
        <w:pageBreakBefore w:val="0"/>
        <w:kinsoku/>
        <w:wordWrap/>
        <w:overflowPunct/>
        <w:topLinePunct w:val="0"/>
        <w:autoSpaceDE/>
        <w:autoSpaceDN/>
        <w:bidi w:val="0"/>
        <w:adjustRightInd/>
        <w:snapToGrid w:val="0"/>
        <w:spacing w:beforeLines="0" w:afterLines="0" w:line="580" w:lineRule="exact"/>
        <w:ind w:firstLine="640" w:firstLineChars="200"/>
        <w:textAlignment w:val="auto"/>
        <w:rPr>
          <w:rFonts w:hint="eastAsia" w:ascii="黑体" w:eastAsia="黑体"/>
          <w:sz w:val="32"/>
          <w:szCs w:val="32"/>
        </w:rPr>
      </w:pPr>
      <w:r>
        <w:rPr>
          <w:rFonts w:hint="eastAsia" w:ascii="黑体" w:eastAsia="黑体"/>
          <w:sz w:val="32"/>
          <w:szCs w:val="32"/>
        </w:rPr>
        <w:t>二、自评情况</w:t>
      </w:r>
    </w:p>
    <w:p w14:paraId="6151D503">
      <w:pPr>
        <w:keepNext w:val="0"/>
        <w:keepLines w:val="0"/>
        <w:pageBreakBefore w:val="0"/>
        <w:kinsoku/>
        <w:wordWrap/>
        <w:overflowPunct/>
        <w:topLinePunct w:val="0"/>
        <w:autoSpaceDE/>
        <w:autoSpaceDN/>
        <w:bidi w:val="0"/>
        <w:adjustRightInd/>
        <w:snapToGrid w:val="0"/>
        <w:spacing w:beforeLines="0" w:afterLines="0" w:line="580" w:lineRule="exact"/>
        <w:ind w:firstLine="640" w:firstLineChars="20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rPr>
        <w:t>（一）自评</w:t>
      </w:r>
      <w:r>
        <w:rPr>
          <w:rFonts w:hint="eastAsia" w:ascii="仿宋_GB2312" w:hAnsi="Times New Roman" w:eastAsia="仿宋_GB2312" w:cs="Times New Roman"/>
          <w:sz w:val="32"/>
          <w:szCs w:val="32"/>
          <w:lang w:eastAsia="zh-CN"/>
        </w:rPr>
        <w:t>结论</w:t>
      </w:r>
    </w:p>
    <w:p w14:paraId="6D1D5E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对</w:t>
      </w:r>
      <w:r>
        <w:rPr>
          <w:rFonts w:hint="eastAsia" w:ascii="仿宋" w:hAnsi="仿宋" w:eastAsia="仿宋" w:cs="仿宋"/>
          <w:sz w:val="32"/>
          <w:szCs w:val="32"/>
          <w:lang w:val="en-US" w:eastAsia="zh-CN"/>
        </w:rPr>
        <w:t>县</w:t>
      </w:r>
      <w:r>
        <w:rPr>
          <w:rFonts w:hint="eastAsia" w:ascii="仿宋" w:hAnsi="仿宋" w:eastAsia="仿宋" w:cs="仿宋"/>
          <w:sz w:val="32"/>
          <w:szCs w:val="32"/>
          <w:lang w:eastAsia="zh-CN"/>
        </w:rPr>
        <w:t>级财政拨给我县的</w:t>
      </w:r>
      <w:r>
        <w:rPr>
          <w:rFonts w:hint="eastAsia" w:ascii="仿宋" w:hAnsi="仿宋" w:eastAsia="仿宋" w:cs="仿宋"/>
          <w:sz w:val="32"/>
          <w:szCs w:val="32"/>
          <w:lang w:val="en-US" w:eastAsia="zh-CN"/>
        </w:rPr>
        <w:t>10万元</w:t>
      </w:r>
      <w:r>
        <w:rPr>
          <w:rFonts w:hint="eastAsia" w:ascii="仿宋_GB2312" w:hAnsi="宋体" w:eastAsia="仿宋_GB2312"/>
          <w:sz w:val="32"/>
        </w:rPr>
        <w:t>社区矫正和安置帮教工作经费</w:t>
      </w:r>
      <w:r>
        <w:rPr>
          <w:rFonts w:hint="eastAsia" w:ascii="仿宋" w:hAnsi="仿宋" w:eastAsia="仿宋" w:cs="仿宋"/>
          <w:sz w:val="32"/>
          <w:szCs w:val="32"/>
          <w:lang w:eastAsia="zh-CN"/>
        </w:rPr>
        <w:t>，已支出</w:t>
      </w:r>
      <w:r>
        <w:rPr>
          <w:rFonts w:hint="eastAsia" w:ascii="仿宋" w:hAnsi="仿宋" w:eastAsia="仿宋" w:cs="仿宋"/>
          <w:sz w:val="32"/>
          <w:szCs w:val="32"/>
          <w:lang w:val="en-US" w:eastAsia="zh-CN"/>
        </w:rPr>
        <w:t>9.9万元</w:t>
      </w:r>
      <w:r>
        <w:rPr>
          <w:rFonts w:hint="eastAsia" w:ascii="仿宋" w:hAnsi="仿宋" w:eastAsia="仿宋" w:cs="仿宋"/>
          <w:sz w:val="32"/>
          <w:szCs w:val="32"/>
          <w:lang w:eastAsia="zh-CN"/>
        </w:rPr>
        <w:t>，结余</w:t>
      </w:r>
      <w:r>
        <w:rPr>
          <w:rFonts w:hint="eastAsia" w:ascii="仿宋" w:hAnsi="仿宋" w:eastAsia="仿宋" w:cs="仿宋"/>
          <w:sz w:val="32"/>
          <w:szCs w:val="32"/>
          <w:lang w:val="en-US" w:eastAsia="zh-CN"/>
        </w:rPr>
        <w:t>0.1万元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我局严格按照</w:t>
      </w:r>
      <w:r>
        <w:rPr>
          <w:rFonts w:hint="eastAsia" w:ascii="仿宋" w:hAnsi="仿宋" w:eastAsia="仿宋" w:cs="仿宋"/>
          <w:b w:val="0"/>
          <w:bCs w:val="0"/>
          <w:sz w:val="32"/>
          <w:szCs w:val="32"/>
          <w:lang w:val="en-US" w:eastAsia="zh-CN"/>
        </w:rPr>
        <w:t>《仁化县司法局专项经费管理制度》的相关规定，进行项目资金申请、预算、报批、项目评价、验收，</w:t>
      </w:r>
      <w:r>
        <w:rPr>
          <w:rFonts w:hint="eastAsia" w:ascii="仿宋" w:hAnsi="仿宋" w:eastAsia="仿宋" w:cs="仿宋"/>
          <w:sz w:val="32"/>
          <w:szCs w:val="32"/>
        </w:rPr>
        <w:t>对</w:t>
      </w:r>
      <w:r>
        <w:rPr>
          <w:rFonts w:hint="eastAsia" w:ascii="仿宋" w:hAnsi="仿宋" w:eastAsia="仿宋" w:cs="仿宋"/>
          <w:sz w:val="32"/>
          <w:szCs w:val="32"/>
          <w:lang w:val="en-US" w:eastAsia="zh-CN"/>
        </w:rPr>
        <w:t>社区矫正与安置帮教工作经费</w:t>
      </w:r>
      <w:r>
        <w:rPr>
          <w:rFonts w:hint="eastAsia" w:ascii="仿宋" w:hAnsi="仿宋" w:eastAsia="仿宋" w:cs="仿宋"/>
          <w:sz w:val="32"/>
          <w:szCs w:val="32"/>
        </w:rPr>
        <w:t>管理规范，使用合理，专款专用，专款全部用于开展社区矫正</w:t>
      </w:r>
      <w:r>
        <w:rPr>
          <w:rFonts w:hint="eastAsia" w:ascii="仿宋" w:hAnsi="仿宋" w:eastAsia="仿宋" w:cs="仿宋"/>
          <w:sz w:val="32"/>
          <w:szCs w:val="32"/>
          <w:lang w:val="en-US" w:eastAsia="zh-CN"/>
        </w:rPr>
        <w:t>和安置帮教</w:t>
      </w:r>
      <w:r>
        <w:rPr>
          <w:rFonts w:hint="eastAsia" w:ascii="仿宋" w:hAnsi="仿宋" w:eastAsia="仿宋" w:cs="仿宋"/>
          <w:sz w:val="32"/>
          <w:szCs w:val="32"/>
        </w:rPr>
        <w:t>工作使用，没有出现违纪违规现象。</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局对</w:t>
      </w:r>
      <w:r>
        <w:rPr>
          <w:rFonts w:hint="eastAsia" w:ascii="仿宋" w:hAnsi="仿宋" w:eastAsia="仿宋" w:cs="仿宋"/>
          <w:sz w:val="32"/>
          <w:szCs w:val="32"/>
          <w:lang w:val="en-US" w:eastAsia="zh-CN"/>
        </w:rPr>
        <w:t>社区矫正与安置帮教工作经费</w:t>
      </w:r>
      <w:r>
        <w:rPr>
          <w:rFonts w:hint="eastAsia" w:ascii="仿宋_GB2312" w:hAnsi="仿宋_GB2312" w:eastAsia="仿宋_GB2312" w:cs="仿宋_GB2312"/>
          <w:sz w:val="32"/>
          <w:szCs w:val="32"/>
          <w:lang w:eastAsia="zh-CN"/>
        </w:rPr>
        <w:t>绩效</w:t>
      </w:r>
      <w:r>
        <w:rPr>
          <w:rFonts w:hint="eastAsia" w:ascii="仿宋_GB2312" w:hAnsi="仿宋_GB2312" w:eastAsia="仿宋_GB2312" w:cs="仿宋_GB2312"/>
          <w:sz w:val="32"/>
          <w:szCs w:val="32"/>
        </w:rPr>
        <w:t>自评</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分。</w:t>
      </w:r>
    </w:p>
    <w:p w14:paraId="6449A96B">
      <w:pPr>
        <w:keepNext w:val="0"/>
        <w:keepLines w:val="0"/>
        <w:pageBreakBefore w:val="0"/>
        <w:kinsoku/>
        <w:wordWrap/>
        <w:overflowPunct/>
        <w:topLinePunct w:val="0"/>
        <w:autoSpaceDE/>
        <w:autoSpaceDN/>
        <w:bidi w:val="0"/>
        <w:adjustRightInd/>
        <w:snapToGrid w:val="0"/>
        <w:spacing w:beforeLines="0" w:afterLines="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（二）资金使用绩效</w:t>
      </w:r>
    </w:p>
    <w:p w14:paraId="33DFF0C0">
      <w:pPr>
        <w:keepNext w:val="0"/>
        <w:keepLines w:val="0"/>
        <w:pageBreakBefore w:val="0"/>
        <w:kinsoku/>
        <w:wordWrap/>
        <w:overflowPunct/>
        <w:topLinePunct w:val="0"/>
        <w:autoSpaceDE/>
        <w:autoSpaceDN/>
        <w:bidi w:val="0"/>
        <w:adjustRightInd/>
        <w:snapToGrid w:val="0"/>
        <w:spacing w:beforeLines="0" w:afterLines="0" w:line="580" w:lineRule="exact"/>
        <w:ind w:firstLine="640" w:firstLineChars="200"/>
        <w:textAlignment w:val="auto"/>
        <w:rPr>
          <w:rFonts w:hint="eastAsia" w:ascii="仿宋" w:hAnsi="仿宋" w:eastAsia="仿宋" w:cs="仿宋"/>
          <w:sz w:val="32"/>
          <w:szCs w:val="32"/>
          <w:lang w:val="en-US" w:eastAsia="zh-CN"/>
        </w:rPr>
      </w:pPr>
      <w:r>
        <w:rPr>
          <w:rFonts w:hint="eastAsia" w:ascii="仿宋_GB2312" w:eastAsia="仿宋_GB2312"/>
          <w:sz w:val="32"/>
          <w:szCs w:val="32"/>
        </w:rPr>
        <w:t xml:space="preserve"> </w:t>
      </w:r>
      <w:r>
        <w:rPr>
          <w:rFonts w:hint="eastAsia" w:ascii="仿宋_GB2312" w:eastAsia="仿宋_GB2312"/>
          <w:b/>
          <w:bCs/>
          <w:sz w:val="32"/>
          <w:szCs w:val="32"/>
        </w:rPr>
        <w:t>1.资金支出情况。</w:t>
      </w:r>
      <w:r>
        <w:rPr>
          <w:rFonts w:hint="eastAsia" w:ascii="仿宋" w:hAnsi="仿宋" w:eastAsia="仿宋" w:cs="仿宋"/>
          <w:b w:val="0"/>
          <w:bCs w:val="0"/>
          <w:sz w:val="32"/>
          <w:szCs w:val="32"/>
          <w:lang w:val="en-US" w:eastAsia="zh-CN"/>
        </w:rPr>
        <w:t>截至2025年12月底，我县已使用</w:t>
      </w:r>
      <w:r>
        <w:rPr>
          <w:rFonts w:hint="eastAsia" w:ascii="仿宋" w:hAnsi="仿宋" w:eastAsia="仿宋" w:cs="仿宋"/>
          <w:sz w:val="32"/>
          <w:szCs w:val="32"/>
          <w:lang w:val="en-US" w:eastAsia="zh-CN"/>
        </w:rPr>
        <w:t>社区矫正与安置帮教工作经费99068.14</w:t>
      </w:r>
      <w:r>
        <w:rPr>
          <w:rFonts w:hint="eastAsia" w:ascii="仿宋" w:hAnsi="仿宋" w:eastAsia="仿宋" w:cs="仿宋"/>
          <w:b w:val="0"/>
          <w:bCs w:val="0"/>
          <w:sz w:val="32"/>
          <w:szCs w:val="32"/>
          <w:lang w:val="en-US" w:eastAsia="zh-CN"/>
        </w:rPr>
        <w:t>元，结余</w:t>
      </w:r>
      <w:r>
        <w:rPr>
          <w:rFonts w:hint="eastAsia" w:ascii="仿宋" w:hAnsi="仿宋" w:eastAsia="仿宋" w:cs="仿宋"/>
          <w:sz w:val="32"/>
          <w:szCs w:val="32"/>
          <w:lang w:val="en-US" w:eastAsia="zh-CN"/>
        </w:rPr>
        <w:t>931.86</w:t>
      </w:r>
      <w:r>
        <w:rPr>
          <w:rFonts w:hint="eastAsia" w:ascii="仿宋" w:hAnsi="仿宋" w:eastAsia="仿宋" w:cs="仿宋"/>
          <w:b w:val="0"/>
          <w:bCs w:val="0"/>
          <w:sz w:val="32"/>
          <w:szCs w:val="32"/>
          <w:lang w:val="en-US" w:eastAsia="zh-CN"/>
        </w:rPr>
        <w:t>元，</w:t>
      </w:r>
      <w:r>
        <w:rPr>
          <w:rFonts w:hint="eastAsia" w:ascii="仿宋" w:hAnsi="仿宋" w:eastAsia="仿宋" w:cs="仿宋"/>
          <w:sz w:val="32"/>
          <w:szCs w:val="32"/>
          <w:lang w:val="en-US" w:eastAsia="zh-CN"/>
        </w:rPr>
        <w:t xml:space="preserve">社区矫正与安置帮教工作经费用途如下： </w:t>
      </w:r>
    </w:p>
    <w:p w14:paraId="4102497D">
      <w:pPr>
        <w:keepNext w:val="0"/>
        <w:keepLines w:val="0"/>
        <w:pageBreakBefore w:val="0"/>
        <w:widowControl w:val="0"/>
        <w:kinsoku/>
        <w:wordWrap/>
        <w:overflowPunct/>
        <w:topLinePunct w:val="0"/>
        <w:autoSpaceDE/>
        <w:autoSpaceDN/>
        <w:bidi w:val="0"/>
        <w:adjustRightInd/>
        <w:snapToGrid/>
        <w:spacing w:line="580" w:lineRule="exact"/>
        <w:ind w:left="17" w:leftChars="8" w:firstLine="617" w:firstLineChars="193"/>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⑴.购买社矫对象及安帮对象帮扶费用9</w:t>
      </w:r>
      <w:bookmarkStart w:id="0" w:name="_GoBack"/>
      <w:bookmarkEnd w:id="0"/>
      <w:r>
        <w:rPr>
          <w:rFonts w:hint="eastAsia" w:ascii="仿宋" w:hAnsi="仿宋" w:eastAsia="仿宋" w:cs="仿宋"/>
          <w:b w:val="0"/>
          <w:bCs w:val="0"/>
          <w:sz w:val="32"/>
          <w:szCs w:val="32"/>
          <w:lang w:val="en-US" w:eastAsia="zh-CN"/>
        </w:rPr>
        <w:t>00元；</w:t>
      </w:r>
    </w:p>
    <w:p w14:paraId="17C4895E">
      <w:pPr>
        <w:keepNext w:val="0"/>
        <w:keepLines w:val="0"/>
        <w:pageBreakBefore w:val="0"/>
        <w:widowControl w:val="0"/>
        <w:kinsoku/>
        <w:wordWrap/>
        <w:overflowPunct/>
        <w:topLinePunct w:val="0"/>
        <w:autoSpaceDE/>
        <w:autoSpaceDN/>
        <w:bidi w:val="0"/>
        <w:adjustRightInd/>
        <w:snapToGrid/>
        <w:spacing w:line="580" w:lineRule="exact"/>
        <w:ind w:left="17" w:leftChars="8" w:firstLine="617" w:firstLineChars="193"/>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⑵.购买社矫办公室监控费用3700元；</w:t>
      </w:r>
    </w:p>
    <w:p w14:paraId="093C6C1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⑶.购买董塘司法所LED电子屏费用5385.25元；</w:t>
      </w:r>
    </w:p>
    <w:p w14:paraId="31D8E47B">
      <w:pPr>
        <w:keepNext w:val="0"/>
        <w:keepLines w:val="0"/>
        <w:pageBreakBefore w:val="0"/>
        <w:widowControl w:val="0"/>
        <w:kinsoku/>
        <w:wordWrap/>
        <w:overflowPunct/>
        <w:topLinePunct w:val="0"/>
        <w:autoSpaceDE/>
        <w:autoSpaceDN/>
        <w:bidi w:val="0"/>
        <w:adjustRightInd/>
        <w:snapToGrid/>
        <w:spacing w:line="580" w:lineRule="exact"/>
        <w:ind w:left="638" w:leftChars="304" w:firstLine="0" w:firstLineChars="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⑷.购置9台办公电脑费用（社矫股）44640元；</w:t>
      </w:r>
    </w:p>
    <w:p w14:paraId="1DF55FD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⑸.支付社区矫正对象手机定位通信费2040元； </w:t>
      </w:r>
    </w:p>
    <w:p w14:paraId="0A1017B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⑹.购买社区矫正、安置帮教对象帮扶费用8700元；</w:t>
      </w:r>
    </w:p>
    <w:p w14:paraId="74B93B4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⑺.支付红山司法所社区矫正宣告室修缮费用16883.39元；</w:t>
      </w:r>
    </w:p>
    <w:p w14:paraId="57583B2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⑻.支付长江司法所社区矫正背景墙费用3249.5元；</w:t>
      </w:r>
    </w:p>
    <w:p w14:paraId="2071159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⑼.购买红山司法所社矫宣告室打印机、电视机费用6550元；</w:t>
      </w:r>
    </w:p>
    <w:p w14:paraId="0A3B93E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⑽.购买红山司法所社矫宣告室办公家具费用5420元；</w:t>
      </w:r>
    </w:p>
    <w:p w14:paraId="53D98F4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⑾.支付红山司法所社矫工作制度牌费用1600元；</w:t>
      </w:r>
    </w:p>
    <w:p w14:paraId="66B8FF27">
      <w:pPr>
        <w:keepNext w:val="0"/>
        <w:keepLines w:val="0"/>
        <w:pageBreakBefore w:val="0"/>
        <w:widowControl w:val="0"/>
        <w:kinsoku/>
        <w:wordWrap/>
        <w:overflowPunct/>
        <w:topLinePunct w:val="0"/>
        <w:autoSpaceDE/>
        <w:autoSpaceDN/>
        <w:bidi w:val="0"/>
        <w:adjustRightInd/>
        <w:snapToGrid w:val="0"/>
        <w:spacing w:beforeLines="0" w:afterLines="0" w:line="580" w:lineRule="exact"/>
        <w:ind w:firstLine="643" w:firstLineChars="200"/>
        <w:textAlignment w:val="auto"/>
        <w:rPr>
          <w:rFonts w:hint="eastAsia" w:ascii="仿宋" w:hAnsi="仿宋" w:eastAsia="CESI仿宋-GB2312" w:cs="仿宋"/>
          <w:sz w:val="32"/>
          <w:szCs w:val="32"/>
          <w:lang w:val="en-US" w:eastAsia="zh-CN"/>
        </w:rPr>
      </w:pPr>
      <w:r>
        <w:rPr>
          <w:rFonts w:hint="eastAsia" w:ascii="仿宋_GB2312" w:eastAsia="仿宋_GB2312"/>
          <w:b/>
          <w:bCs/>
          <w:sz w:val="32"/>
          <w:szCs w:val="32"/>
        </w:rPr>
        <w:t>2.资金完成绩效目标情况。</w:t>
      </w:r>
      <w:r>
        <w:rPr>
          <w:rFonts w:hint="eastAsia" w:ascii="仿宋" w:hAnsi="仿宋" w:eastAsia="仿宋" w:cs="仿宋"/>
          <w:sz w:val="32"/>
          <w:szCs w:val="32"/>
          <w:lang w:val="en-US" w:eastAsia="zh-CN"/>
        </w:rPr>
        <w:t>我局按</w:t>
      </w:r>
      <w:r>
        <w:rPr>
          <w:rFonts w:hint="eastAsia" w:ascii="仿宋" w:hAnsi="仿宋" w:eastAsia="仿宋" w:cs="仿宋"/>
          <w:sz w:val="32"/>
          <w:szCs w:val="32"/>
          <w:lang w:eastAsia="zh-CN"/>
        </w:rPr>
        <w:t>照《社区矫正法》</w:t>
      </w:r>
      <w:r>
        <w:rPr>
          <w:rFonts w:hint="eastAsia" w:ascii="仿宋" w:hAnsi="仿宋" w:eastAsia="仿宋" w:cs="仿宋"/>
          <w:sz w:val="32"/>
          <w:szCs w:val="32"/>
        </w:rPr>
        <w:t>《社区矫正</w:t>
      </w:r>
      <w:r>
        <w:rPr>
          <w:rFonts w:hint="eastAsia" w:ascii="仿宋" w:hAnsi="仿宋" w:eastAsia="仿宋" w:cs="仿宋"/>
          <w:sz w:val="32"/>
          <w:szCs w:val="32"/>
          <w:lang w:eastAsia="zh-CN"/>
        </w:rPr>
        <w:t>法</w:t>
      </w:r>
      <w:r>
        <w:rPr>
          <w:rFonts w:hint="eastAsia" w:ascii="仿宋" w:hAnsi="仿宋" w:eastAsia="仿宋" w:cs="仿宋"/>
          <w:sz w:val="32"/>
          <w:szCs w:val="32"/>
        </w:rPr>
        <w:t>实施办法》</w:t>
      </w:r>
      <w:r>
        <w:rPr>
          <w:rFonts w:hint="eastAsia" w:ascii="仿宋" w:hAnsi="仿宋" w:eastAsia="仿宋" w:cs="仿宋"/>
          <w:sz w:val="32"/>
          <w:szCs w:val="32"/>
          <w:lang w:val="en-US" w:eastAsia="zh-CN"/>
        </w:rPr>
        <w:t>《广东省社区矫正实施细则》</w:t>
      </w:r>
      <w:r>
        <w:rPr>
          <w:rFonts w:hint="eastAsia" w:ascii="仿宋" w:hAnsi="仿宋" w:eastAsia="仿宋" w:cs="仿宋"/>
          <w:sz w:val="32"/>
          <w:szCs w:val="32"/>
        </w:rPr>
        <w:t>等有关法律规定，认真履行社区矫正执法</w:t>
      </w:r>
      <w:r>
        <w:rPr>
          <w:rFonts w:hint="eastAsia" w:ascii="仿宋" w:hAnsi="仿宋" w:eastAsia="仿宋" w:cs="仿宋"/>
          <w:sz w:val="32"/>
          <w:szCs w:val="32"/>
          <w:lang w:eastAsia="zh-CN"/>
        </w:rPr>
        <w:t>工作</w:t>
      </w:r>
      <w:r>
        <w:rPr>
          <w:rFonts w:hint="eastAsia" w:ascii="仿宋" w:hAnsi="仿宋" w:eastAsia="仿宋" w:cs="仿宋"/>
          <w:sz w:val="32"/>
          <w:szCs w:val="32"/>
        </w:rPr>
        <w:t>职责，</w:t>
      </w:r>
      <w:r>
        <w:rPr>
          <w:rFonts w:hint="eastAsia" w:ascii="仿宋" w:hAnsi="仿宋" w:eastAsia="仿宋" w:cs="仿宋"/>
          <w:sz w:val="32"/>
          <w:szCs w:val="32"/>
          <w:lang w:eastAsia="zh-CN"/>
        </w:rPr>
        <w:t>加强社区矫正对象</w:t>
      </w:r>
      <w:r>
        <w:rPr>
          <w:rFonts w:hint="eastAsia" w:ascii="仿宋" w:hAnsi="仿宋" w:eastAsia="仿宋" w:cs="仿宋"/>
          <w:sz w:val="32"/>
          <w:szCs w:val="32"/>
          <w:lang w:val="en-US" w:eastAsia="zh-CN"/>
        </w:rPr>
        <w:t>和安置帮教对象</w:t>
      </w:r>
      <w:r>
        <w:rPr>
          <w:rFonts w:hint="eastAsia" w:ascii="仿宋" w:hAnsi="仿宋" w:eastAsia="仿宋" w:cs="仿宋"/>
          <w:sz w:val="32"/>
          <w:szCs w:val="32"/>
          <w:lang w:eastAsia="zh-CN"/>
        </w:rPr>
        <w:t>的日常监督管理，</w:t>
      </w:r>
      <w:r>
        <w:rPr>
          <w:rFonts w:hint="eastAsia" w:ascii="仿宋" w:hAnsi="仿宋" w:eastAsia="仿宋" w:cs="仿宋"/>
          <w:sz w:val="32"/>
          <w:szCs w:val="32"/>
        </w:rPr>
        <w:t>全面推进我县社区矫正工作专业化、规范化、信息化、社会化建设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2025年以来，我县入矫接收60名社区矫正对象，解除社区矫正61人，年度列管的135名社区矫正对象，</w:t>
      </w:r>
      <w:r>
        <w:rPr>
          <w:rFonts w:hint="eastAsia" w:ascii="CESI仿宋-GB2312" w:hAnsi="CESI仿宋-GB2312" w:eastAsia="CESI仿宋-GB2312" w:cs="CESI仿宋-GB2312"/>
          <w:sz w:val="32"/>
          <w:szCs w:val="32"/>
          <w:lang w:val="en-US" w:eastAsia="zh-CN"/>
        </w:rPr>
        <w:t>目前在册监管社区矫正对象74人，</w:t>
      </w:r>
      <w:r>
        <w:rPr>
          <w:rFonts w:hint="eastAsia" w:ascii="仿宋" w:hAnsi="仿宋" w:eastAsia="仿宋" w:cs="仿宋"/>
          <w:sz w:val="32"/>
          <w:szCs w:val="32"/>
          <w:lang w:val="en-US" w:eastAsia="zh-CN"/>
        </w:rPr>
        <w:t>未出现脱管漏管及重新犯罪情况；</w:t>
      </w:r>
      <w:r>
        <w:rPr>
          <w:rFonts w:hint="eastAsia" w:ascii="CESI仿宋-GB2312" w:hAnsi="CESI仿宋-GB2312" w:eastAsia="CESI仿宋-GB2312" w:cs="CESI仿宋-GB2312"/>
          <w:sz w:val="32"/>
          <w:szCs w:val="32"/>
          <w:lang w:val="en-US" w:eastAsia="zh-CN"/>
        </w:rPr>
        <w:t>共衔接接收刑满释放人员131人，其中，监所刑满释放人员127人，解除社区矫正对象4人；安置率与帮教率均达到100%。目前在册监管安置帮教对象870人，2025年</w:t>
      </w:r>
      <w:r>
        <w:rPr>
          <w:rFonts w:hint="eastAsia" w:ascii="CESI仿宋-GB2312" w:hAnsi="CESI仿宋-GB2312" w:eastAsia="CESI仿宋-GB2312" w:cs="CESI仿宋-GB2312"/>
          <w:sz w:val="32"/>
          <w:szCs w:val="32"/>
          <w:lang w:eastAsia="zh-CN"/>
        </w:rPr>
        <w:t>以来，我县在册安置帮教对象无</w:t>
      </w:r>
      <w:r>
        <w:rPr>
          <w:rFonts w:hint="eastAsia" w:ascii="CESI仿宋-GB2312" w:hAnsi="CESI仿宋-GB2312" w:eastAsia="CESI仿宋-GB2312" w:cs="CESI仿宋-GB2312"/>
          <w:sz w:val="32"/>
          <w:szCs w:val="32"/>
        </w:rPr>
        <w:t>上访、聚众闹事等异常行为</w:t>
      </w:r>
      <w:r>
        <w:rPr>
          <w:rFonts w:hint="eastAsia" w:ascii="CESI仿宋-GB2312" w:hAnsi="CESI仿宋-GB2312" w:eastAsia="CESI仿宋-GB2312" w:cs="CESI仿宋-GB2312"/>
          <w:sz w:val="32"/>
          <w:szCs w:val="32"/>
          <w:lang w:eastAsia="zh-CN"/>
        </w:rPr>
        <w:t>。</w:t>
      </w:r>
    </w:p>
    <w:p w14:paraId="13B3C8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⑴.</w:t>
      </w:r>
      <w:r>
        <w:rPr>
          <w:rFonts w:hint="eastAsia" w:ascii="仿宋" w:hAnsi="仿宋" w:eastAsia="仿宋" w:cs="仿宋"/>
          <w:sz w:val="32"/>
          <w:szCs w:val="32"/>
          <w:lang w:val="en-US" w:eastAsia="zh-CN"/>
        </w:rPr>
        <w:t>我县对在册社矫对象</w:t>
      </w:r>
      <w:r>
        <w:rPr>
          <w:rFonts w:hint="eastAsia" w:ascii="仿宋" w:hAnsi="仿宋" w:eastAsia="仿宋" w:cs="仿宋"/>
          <w:sz w:val="32"/>
          <w:szCs w:val="32"/>
          <w:lang w:eastAsia="zh-CN"/>
        </w:rPr>
        <w:t>“一人一档”分别建立了执行档案及工作档案</w:t>
      </w:r>
      <w:r>
        <w:rPr>
          <w:rFonts w:hint="eastAsia" w:ascii="仿宋" w:hAnsi="仿宋" w:eastAsia="仿宋" w:cs="仿宋"/>
          <w:sz w:val="32"/>
          <w:szCs w:val="32"/>
          <w:lang w:val="en-US" w:eastAsia="zh-CN"/>
        </w:rPr>
        <w:t>，建档率为100%。</w:t>
      </w:r>
    </w:p>
    <w:p w14:paraId="4C8CD2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⑵.</w:t>
      </w:r>
      <w:r>
        <w:rPr>
          <w:rFonts w:hint="eastAsia" w:ascii="仿宋" w:hAnsi="仿宋" w:eastAsia="仿宋" w:cs="仿宋"/>
          <w:sz w:val="32"/>
          <w:szCs w:val="32"/>
          <w:lang w:val="en-US" w:eastAsia="zh-CN"/>
        </w:rPr>
        <w:t>对</w:t>
      </w:r>
      <w:r>
        <w:rPr>
          <w:rFonts w:hint="eastAsia" w:ascii="仿宋" w:hAnsi="仿宋" w:eastAsia="仿宋" w:cs="仿宋"/>
          <w:color w:val="000000"/>
          <w:sz w:val="32"/>
          <w:szCs w:val="32"/>
          <w:shd w:val="clear" w:color="auto" w:fill="FFFFFF"/>
        </w:rPr>
        <w:t>在册</w:t>
      </w:r>
      <w:r>
        <w:rPr>
          <w:rFonts w:hint="eastAsia" w:ascii="仿宋" w:hAnsi="仿宋" w:eastAsia="仿宋" w:cs="仿宋"/>
          <w:color w:val="000000"/>
          <w:sz w:val="32"/>
          <w:szCs w:val="32"/>
          <w:shd w:val="clear" w:color="auto" w:fill="FFFFFF"/>
          <w:lang w:eastAsia="zh-CN"/>
        </w:rPr>
        <w:t>监管的</w:t>
      </w:r>
      <w:r>
        <w:rPr>
          <w:rFonts w:hint="eastAsia" w:ascii="仿宋" w:hAnsi="仿宋" w:eastAsia="仿宋" w:cs="仿宋"/>
          <w:sz w:val="32"/>
          <w:szCs w:val="32"/>
        </w:rPr>
        <w:t>社区</w:t>
      </w:r>
      <w:r>
        <w:rPr>
          <w:rFonts w:hint="eastAsia" w:ascii="仿宋" w:hAnsi="仿宋" w:eastAsia="仿宋" w:cs="仿宋"/>
          <w:sz w:val="32"/>
          <w:szCs w:val="32"/>
          <w:lang w:eastAsia="zh-CN"/>
        </w:rPr>
        <w:t>矫正对象，均</w:t>
      </w:r>
      <w:r>
        <w:rPr>
          <w:rFonts w:hint="eastAsia" w:ascii="仿宋" w:hAnsi="仿宋" w:eastAsia="仿宋" w:cs="仿宋"/>
          <w:sz w:val="32"/>
          <w:szCs w:val="32"/>
        </w:rPr>
        <w:t>安装</w:t>
      </w:r>
      <w:r>
        <w:rPr>
          <w:rFonts w:hint="eastAsia" w:ascii="仿宋" w:hAnsi="仿宋" w:eastAsia="仿宋" w:cs="仿宋"/>
          <w:sz w:val="32"/>
          <w:szCs w:val="32"/>
          <w:lang w:eastAsia="zh-CN"/>
        </w:rPr>
        <w:t>了</w:t>
      </w:r>
      <w:r>
        <w:rPr>
          <w:rFonts w:hint="eastAsia" w:ascii="仿宋" w:hAnsi="仿宋" w:eastAsia="仿宋" w:cs="仿宋"/>
          <w:sz w:val="32"/>
          <w:szCs w:val="32"/>
        </w:rPr>
        <w:t>定位手</w:t>
      </w:r>
      <w:r>
        <w:rPr>
          <w:rFonts w:hint="eastAsia" w:ascii="仿宋" w:hAnsi="仿宋" w:eastAsia="仿宋" w:cs="仿宋"/>
          <w:sz w:val="32"/>
          <w:szCs w:val="32"/>
          <w:lang w:eastAsia="zh-CN"/>
        </w:rPr>
        <w:t>机，社区矫正对象每天通过“司法</w:t>
      </w:r>
      <w:r>
        <w:rPr>
          <w:rFonts w:hint="eastAsia" w:ascii="仿宋" w:hAnsi="仿宋" w:eastAsia="仿宋" w:cs="仿宋"/>
          <w:sz w:val="32"/>
          <w:szCs w:val="32"/>
          <w:lang w:val="en-US" w:eastAsia="zh-CN"/>
        </w:rPr>
        <w:t>e通</w:t>
      </w:r>
      <w:r>
        <w:rPr>
          <w:rFonts w:hint="eastAsia" w:ascii="仿宋" w:hAnsi="仿宋" w:eastAsia="仿宋" w:cs="仿宋"/>
          <w:sz w:val="32"/>
          <w:szCs w:val="32"/>
          <w:lang w:eastAsia="zh-CN"/>
        </w:rPr>
        <w:t>”三次打卡上传相片，</w:t>
      </w:r>
      <w:r>
        <w:rPr>
          <w:rFonts w:hint="eastAsia" w:ascii="仿宋" w:hAnsi="仿宋" w:eastAsia="仿宋" w:cs="仿宋"/>
          <w:sz w:val="32"/>
          <w:szCs w:val="32"/>
          <w:lang w:val="en-US" w:eastAsia="zh-CN"/>
        </w:rPr>
        <w:t>2025年度社区矫正对象</w:t>
      </w:r>
      <w:r>
        <w:rPr>
          <w:rFonts w:hint="eastAsia" w:ascii="仿宋" w:hAnsi="仿宋" w:eastAsia="仿宋" w:cs="仿宋"/>
          <w:sz w:val="32"/>
          <w:szCs w:val="32"/>
        </w:rPr>
        <w:t>接受</w:t>
      </w:r>
      <w:r>
        <w:rPr>
          <w:rFonts w:hint="eastAsia" w:ascii="仿宋" w:hAnsi="仿宋" w:eastAsia="仿宋" w:cs="仿宋"/>
          <w:sz w:val="32"/>
          <w:szCs w:val="32"/>
          <w:lang w:eastAsia="zh-CN"/>
        </w:rPr>
        <w:t>信息化核查率</w:t>
      </w:r>
      <w:r>
        <w:rPr>
          <w:rFonts w:hint="eastAsia" w:ascii="仿宋" w:hAnsi="仿宋" w:eastAsia="仿宋" w:cs="仿宋"/>
          <w:sz w:val="32"/>
          <w:szCs w:val="32"/>
        </w:rPr>
        <w:t>为</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p>
    <w:p w14:paraId="0DF8FE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⑶.</w:t>
      </w:r>
      <w:r>
        <w:rPr>
          <w:rFonts w:hint="eastAsia" w:ascii="仿宋" w:hAnsi="仿宋" w:eastAsia="仿宋" w:cs="仿宋"/>
          <w:sz w:val="32"/>
          <w:szCs w:val="32"/>
          <w:lang w:val="en-US" w:eastAsia="zh-CN"/>
        </w:rPr>
        <w:t>我局接收社区矫正对象由社区矫正股及时将其基本信息及时录入广东省社区矫正一体化平台，信息录入完成率为100%。</w:t>
      </w:r>
    </w:p>
    <w:p w14:paraId="28247B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⑷.</w:t>
      </w:r>
      <w:r>
        <w:rPr>
          <w:rFonts w:hint="eastAsia" w:ascii="仿宋" w:hAnsi="仿宋" w:eastAsia="仿宋" w:cs="仿宋"/>
          <w:sz w:val="32"/>
          <w:szCs w:val="32"/>
          <w:lang w:val="en-US" w:eastAsia="zh-CN"/>
        </w:rPr>
        <w:t>解除社区矫正对象安置帮教信息管理系统内发起衔接率，完成率为100%。</w:t>
      </w:r>
    </w:p>
    <w:p w14:paraId="56B57B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⑸.社区矫正对象安置帮教工作信息管理系统内帮教率，完成率为100%。</w:t>
      </w:r>
    </w:p>
    <w:p w14:paraId="0C8989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sz w:val="32"/>
          <w:szCs w:val="32"/>
        </w:rPr>
      </w:pPr>
      <w:r>
        <w:rPr>
          <w:rFonts w:hint="eastAsia" w:ascii="仿宋" w:hAnsi="仿宋" w:eastAsia="仿宋" w:cs="仿宋"/>
          <w:sz w:val="32"/>
          <w:szCs w:val="32"/>
          <w:lang w:val="en-US" w:eastAsia="zh-CN"/>
        </w:rPr>
        <w:t>⑹.2025年1-12月，我县共列管135名社矫对象，</w:t>
      </w:r>
      <w:r>
        <w:rPr>
          <w:rFonts w:hint="eastAsia" w:ascii="仿宋" w:hAnsi="仿宋" w:eastAsia="仿宋" w:cs="仿宋"/>
          <w:sz w:val="32"/>
          <w:szCs w:val="32"/>
          <w:lang w:eastAsia="zh-CN"/>
        </w:rPr>
        <w:t>社区矫正对象在矫期间未出现重新犯罪情况，重新犯罪率为</w:t>
      </w:r>
      <w:r>
        <w:rPr>
          <w:rFonts w:hint="eastAsia" w:ascii="仿宋" w:hAnsi="仿宋" w:eastAsia="仿宋" w:cs="仿宋"/>
          <w:sz w:val="32"/>
          <w:szCs w:val="32"/>
          <w:lang w:val="en-US" w:eastAsia="zh-CN"/>
        </w:rPr>
        <w:t>0%。</w:t>
      </w:r>
    </w:p>
    <w:p w14:paraId="16BA2623">
      <w:pPr>
        <w:keepNext w:val="0"/>
        <w:keepLines w:val="0"/>
        <w:pageBreakBefore w:val="0"/>
        <w:kinsoku/>
        <w:wordWrap/>
        <w:overflowPunct/>
        <w:topLinePunct w:val="0"/>
        <w:autoSpaceDE/>
        <w:autoSpaceDN/>
        <w:bidi w:val="0"/>
        <w:adjustRightInd/>
        <w:snapToGrid w:val="0"/>
        <w:spacing w:beforeLines="0" w:afterLines="0" w:line="580" w:lineRule="exact"/>
        <w:ind w:firstLine="643" w:firstLineChars="200"/>
        <w:textAlignment w:val="auto"/>
        <w:rPr>
          <w:rFonts w:hint="eastAsia" w:ascii="仿宋" w:hAnsi="仿宋" w:eastAsia="仿宋" w:cs="仿宋"/>
          <w:sz w:val="32"/>
          <w:szCs w:val="32"/>
          <w:lang w:val="en-US" w:eastAsia="zh-CN"/>
        </w:rPr>
      </w:pPr>
      <w:r>
        <w:rPr>
          <w:rFonts w:hint="eastAsia" w:ascii="仿宋_GB2312" w:eastAsia="仿宋_GB2312"/>
          <w:b/>
          <w:bCs/>
          <w:sz w:val="32"/>
          <w:szCs w:val="32"/>
        </w:rPr>
        <w:t>3.资金分用途使用绩效。</w:t>
      </w:r>
      <w:r>
        <w:rPr>
          <w:rFonts w:hint="eastAsia" w:ascii="仿宋" w:hAnsi="仿宋" w:eastAsia="仿宋" w:cs="仿宋"/>
          <w:sz w:val="32"/>
          <w:szCs w:val="32"/>
          <w:lang w:val="en-US" w:eastAsia="zh-CN"/>
        </w:rPr>
        <w:t>2025年以来，我局按照</w:t>
      </w:r>
      <w:r>
        <w:rPr>
          <w:rFonts w:hint="eastAsia" w:ascii="仿宋" w:hAnsi="仿宋" w:eastAsia="仿宋" w:cs="仿宋"/>
          <w:sz w:val="32"/>
          <w:szCs w:val="32"/>
        </w:rPr>
        <w:t>《社区矫正法》《社区矫正</w:t>
      </w:r>
      <w:r>
        <w:rPr>
          <w:rFonts w:hint="eastAsia" w:ascii="仿宋" w:hAnsi="仿宋" w:eastAsia="仿宋" w:cs="仿宋"/>
          <w:sz w:val="32"/>
          <w:szCs w:val="32"/>
          <w:lang w:eastAsia="zh-CN"/>
        </w:rPr>
        <w:t>法</w:t>
      </w:r>
      <w:r>
        <w:rPr>
          <w:rFonts w:hint="eastAsia" w:ascii="仿宋" w:hAnsi="仿宋" w:eastAsia="仿宋" w:cs="仿宋"/>
          <w:sz w:val="32"/>
          <w:szCs w:val="32"/>
        </w:rPr>
        <w:t>实施办法》</w:t>
      </w:r>
      <w:r>
        <w:rPr>
          <w:rFonts w:hint="eastAsia" w:ascii="仿宋" w:hAnsi="仿宋" w:eastAsia="仿宋" w:cs="仿宋"/>
          <w:sz w:val="32"/>
          <w:szCs w:val="32"/>
          <w:lang w:eastAsia="zh-CN"/>
        </w:rPr>
        <w:t>《广东省社区矫正实施细则》</w:t>
      </w:r>
      <w:r>
        <w:rPr>
          <w:rFonts w:hint="eastAsia" w:ascii="仿宋" w:hAnsi="仿宋" w:eastAsia="仿宋" w:cs="仿宋"/>
          <w:sz w:val="32"/>
          <w:szCs w:val="32"/>
        </w:rPr>
        <w:t>等有关法律法规的规定，严格落实</w:t>
      </w:r>
      <w:r>
        <w:rPr>
          <w:rFonts w:hint="eastAsia" w:ascii="仿宋" w:hAnsi="仿宋" w:eastAsia="仿宋" w:cs="仿宋"/>
          <w:sz w:val="32"/>
          <w:szCs w:val="32"/>
          <w:lang w:eastAsia="zh-CN"/>
        </w:rPr>
        <w:t>社区矫正对象</w:t>
      </w:r>
      <w:r>
        <w:rPr>
          <w:rFonts w:hint="eastAsia" w:ascii="仿宋" w:hAnsi="仿宋" w:eastAsia="仿宋" w:cs="仿宋"/>
          <w:sz w:val="32"/>
          <w:szCs w:val="32"/>
          <w:lang w:val="en-US" w:eastAsia="zh-CN"/>
        </w:rPr>
        <w:t>和安置帮教对象</w:t>
      </w:r>
      <w:r>
        <w:rPr>
          <w:rFonts w:hint="eastAsia" w:ascii="仿宋" w:hAnsi="仿宋" w:eastAsia="仿宋" w:cs="仿宋"/>
          <w:sz w:val="32"/>
          <w:szCs w:val="32"/>
        </w:rPr>
        <w:t>的监督管理</w:t>
      </w:r>
      <w:r>
        <w:rPr>
          <w:rFonts w:hint="eastAsia" w:ascii="仿宋" w:hAnsi="仿宋" w:eastAsia="仿宋" w:cs="仿宋"/>
          <w:sz w:val="32"/>
          <w:szCs w:val="32"/>
          <w:lang w:eastAsia="zh-CN"/>
        </w:rPr>
        <w:t>和</w:t>
      </w:r>
      <w:r>
        <w:rPr>
          <w:rFonts w:hint="eastAsia" w:ascii="仿宋" w:hAnsi="仿宋" w:eastAsia="仿宋" w:cs="仿宋"/>
          <w:sz w:val="32"/>
          <w:szCs w:val="32"/>
        </w:rPr>
        <w:t>教育帮扶措施</w:t>
      </w:r>
      <w:r>
        <w:rPr>
          <w:rFonts w:hint="eastAsia" w:ascii="仿宋" w:hAnsi="仿宋" w:eastAsia="仿宋" w:cs="仿宋"/>
          <w:sz w:val="32"/>
          <w:szCs w:val="32"/>
          <w:lang w:eastAsia="zh-CN"/>
        </w:rPr>
        <w:t>，</w:t>
      </w:r>
      <w:r>
        <w:rPr>
          <w:rFonts w:hint="eastAsia" w:ascii="仿宋" w:hAnsi="仿宋" w:eastAsia="仿宋" w:cs="仿宋"/>
          <w:sz w:val="32"/>
          <w:szCs w:val="32"/>
        </w:rPr>
        <w:t>依法全面履行社区矫正</w:t>
      </w:r>
      <w:r>
        <w:rPr>
          <w:rFonts w:hint="eastAsia" w:ascii="仿宋" w:hAnsi="仿宋" w:eastAsia="仿宋" w:cs="仿宋"/>
          <w:sz w:val="32"/>
          <w:szCs w:val="32"/>
          <w:lang w:val="en-US" w:eastAsia="zh-CN"/>
        </w:rPr>
        <w:t>和安置帮教</w:t>
      </w:r>
      <w:r>
        <w:rPr>
          <w:rFonts w:hint="eastAsia" w:ascii="仿宋" w:hAnsi="仿宋" w:eastAsia="仿宋" w:cs="仿宋"/>
          <w:sz w:val="32"/>
          <w:szCs w:val="32"/>
        </w:rPr>
        <w:t>工作职责，确保管控到位，</w:t>
      </w:r>
      <w:r>
        <w:rPr>
          <w:rFonts w:hint="eastAsia" w:ascii="仿宋" w:hAnsi="仿宋" w:eastAsia="仿宋" w:cs="仿宋"/>
          <w:sz w:val="32"/>
          <w:szCs w:val="32"/>
          <w:lang w:val="en-US" w:eastAsia="zh-CN"/>
        </w:rPr>
        <w:t>有效</w:t>
      </w:r>
      <w:r>
        <w:rPr>
          <w:rFonts w:hint="eastAsia" w:ascii="仿宋" w:hAnsi="仿宋" w:eastAsia="仿宋" w:cs="仿宋"/>
          <w:sz w:val="32"/>
          <w:szCs w:val="32"/>
        </w:rPr>
        <w:t>提高</w:t>
      </w:r>
      <w:r>
        <w:rPr>
          <w:rFonts w:hint="eastAsia" w:ascii="仿宋" w:hAnsi="仿宋" w:eastAsia="仿宋" w:cs="仿宋"/>
          <w:sz w:val="32"/>
          <w:szCs w:val="32"/>
          <w:lang w:eastAsia="zh-CN"/>
        </w:rPr>
        <w:t>了我县对</w:t>
      </w:r>
      <w:r>
        <w:rPr>
          <w:rFonts w:hint="eastAsia" w:ascii="仿宋" w:hAnsi="仿宋" w:eastAsia="仿宋" w:cs="仿宋"/>
          <w:sz w:val="32"/>
          <w:szCs w:val="32"/>
        </w:rPr>
        <w:t>社区矫正</w:t>
      </w:r>
      <w:r>
        <w:rPr>
          <w:rFonts w:hint="eastAsia" w:ascii="仿宋" w:hAnsi="仿宋" w:eastAsia="仿宋" w:cs="仿宋"/>
          <w:sz w:val="32"/>
          <w:szCs w:val="32"/>
          <w:lang w:val="en-US" w:eastAsia="zh-CN"/>
        </w:rPr>
        <w:t>和安置帮教</w:t>
      </w:r>
      <w:r>
        <w:rPr>
          <w:rFonts w:hint="eastAsia" w:ascii="仿宋" w:hAnsi="仿宋" w:eastAsia="仿宋" w:cs="仿宋"/>
          <w:sz w:val="32"/>
          <w:szCs w:val="32"/>
        </w:rPr>
        <w:t>工作</w:t>
      </w:r>
      <w:r>
        <w:rPr>
          <w:rFonts w:hint="eastAsia" w:ascii="仿宋" w:hAnsi="仿宋" w:eastAsia="仿宋" w:cs="仿宋"/>
          <w:sz w:val="32"/>
          <w:szCs w:val="32"/>
          <w:lang w:eastAsia="zh-CN"/>
        </w:rPr>
        <w:t>突发事件</w:t>
      </w:r>
      <w:r>
        <w:rPr>
          <w:rFonts w:hint="eastAsia" w:ascii="仿宋" w:hAnsi="仿宋" w:eastAsia="仿宋" w:cs="仿宋"/>
          <w:sz w:val="32"/>
          <w:szCs w:val="32"/>
        </w:rPr>
        <w:t>的应急防范能力</w:t>
      </w:r>
      <w:r>
        <w:rPr>
          <w:rFonts w:hint="eastAsia" w:ascii="仿宋" w:hAnsi="仿宋" w:eastAsia="仿宋" w:cs="仿宋"/>
          <w:sz w:val="32"/>
          <w:szCs w:val="32"/>
          <w:lang w:eastAsia="zh-CN"/>
        </w:rPr>
        <w:t>，本年度我县</w:t>
      </w:r>
      <w:r>
        <w:rPr>
          <w:rFonts w:hint="eastAsia" w:ascii="仿宋" w:hAnsi="仿宋" w:eastAsia="仿宋" w:cs="仿宋"/>
          <w:sz w:val="32"/>
          <w:szCs w:val="32"/>
        </w:rPr>
        <w:t>没有发生影响社区矫正</w:t>
      </w:r>
      <w:r>
        <w:rPr>
          <w:rFonts w:hint="eastAsia" w:ascii="仿宋" w:hAnsi="仿宋" w:eastAsia="仿宋" w:cs="仿宋"/>
          <w:sz w:val="32"/>
          <w:szCs w:val="32"/>
          <w:lang w:val="en-US" w:eastAsia="zh-CN"/>
        </w:rPr>
        <w:t>和安置帮教</w:t>
      </w:r>
      <w:r>
        <w:rPr>
          <w:rFonts w:hint="eastAsia" w:ascii="仿宋" w:hAnsi="仿宋" w:eastAsia="仿宋" w:cs="仿宋"/>
          <w:sz w:val="32"/>
          <w:szCs w:val="32"/>
        </w:rPr>
        <w:t>安全稳定</w:t>
      </w:r>
      <w:r>
        <w:rPr>
          <w:rFonts w:hint="eastAsia" w:ascii="仿宋" w:hAnsi="仿宋" w:eastAsia="仿宋" w:cs="仿宋"/>
          <w:sz w:val="32"/>
          <w:szCs w:val="32"/>
          <w:lang w:eastAsia="zh-CN"/>
        </w:rPr>
        <w:t>的</w:t>
      </w:r>
      <w:r>
        <w:rPr>
          <w:rFonts w:hint="eastAsia" w:ascii="仿宋" w:hAnsi="仿宋" w:eastAsia="仿宋" w:cs="仿宋"/>
          <w:sz w:val="32"/>
          <w:szCs w:val="32"/>
        </w:rPr>
        <w:t>事件</w:t>
      </w:r>
      <w:r>
        <w:rPr>
          <w:rFonts w:hint="eastAsia" w:ascii="仿宋" w:hAnsi="仿宋" w:eastAsia="仿宋" w:cs="仿宋"/>
          <w:sz w:val="32"/>
          <w:szCs w:val="32"/>
          <w:lang w:eastAsia="zh-CN"/>
        </w:rPr>
        <w:t>。</w:t>
      </w:r>
    </w:p>
    <w:p w14:paraId="586FF87A">
      <w:pPr>
        <w:keepNext w:val="0"/>
        <w:keepLines w:val="0"/>
        <w:pageBreakBefore w:val="0"/>
        <w:widowControl w:val="0"/>
        <w:kinsoku/>
        <w:wordWrap/>
        <w:overflowPunct/>
        <w:topLinePunct w:val="0"/>
        <w:autoSpaceDE/>
        <w:autoSpaceDN/>
        <w:bidi w:val="0"/>
        <w:adjustRightInd/>
        <w:snapToGrid/>
        <w:spacing w:line="580" w:lineRule="exact"/>
        <w:ind w:firstLine="611"/>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(1).资金支付。按照签订的采购合同及协议，我局及时支付相关采购款项，支付率达100%。</w:t>
      </w:r>
    </w:p>
    <w:p w14:paraId="51182CE4">
      <w:pPr>
        <w:keepNext w:val="0"/>
        <w:keepLines w:val="0"/>
        <w:pageBreakBefore w:val="0"/>
        <w:widowControl w:val="0"/>
        <w:kinsoku/>
        <w:wordWrap/>
        <w:overflowPunct/>
        <w:topLinePunct w:val="0"/>
        <w:autoSpaceDE/>
        <w:autoSpaceDN/>
        <w:bidi w:val="0"/>
        <w:adjustRightInd/>
        <w:snapToGrid/>
        <w:spacing w:line="580" w:lineRule="exact"/>
        <w:ind w:firstLine="611"/>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(2).支出规范性。</w:t>
      </w:r>
      <w:r>
        <w:rPr>
          <w:rFonts w:hint="eastAsia" w:ascii="仿宋" w:hAnsi="仿宋" w:eastAsia="仿宋" w:cs="仿宋"/>
          <w:sz w:val="32"/>
          <w:szCs w:val="32"/>
          <w:lang w:eastAsia="zh-CN"/>
        </w:rPr>
        <w:t>我县未出现虚列支出，截留、挤占、挪用资金的情况，</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"https://baike.so.com/doc/5581151-5794039.html" \t "https://baike.so.com/doc/_blank"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专项经费未超规定使用，</w:t>
      </w:r>
      <w:r>
        <w:rPr>
          <w:rFonts w:hint="eastAsia" w:ascii="仿宋" w:hAnsi="仿宋" w:eastAsia="仿宋" w:cs="仿宋"/>
          <w:b w:val="0"/>
          <w:bCs w:val="0"/>
          <w:sz w:val="32"/>
          <w:szCs w:val="32"/>
          <w:lang w:val="en-US" w:eastAsia="zh-CN"/>
        </w:rPr>
        <w:t>真正做到了专款专用</w:t>
      </w:r>
      <w:r>
        <w:rPr>
          <w:rFonts w:hint="eastAsia" w:ascii="仿宋" w:hAnsi="仿宋" w:eastAsia="仿宋" w:cs="仿宋"/>
          <w:sz w:val="32"/>
          <w:szCs w:val="32"/>
          <w:lang w:eastAsia="zh-CN"/>
        </w:rPr>
        <w:t>。</w:t>
      </w:r>
      <w:r>
        <w:rPr>
          <w:rFonts w:hint="eastAsia" w:ascii="仿宋" w:hAnsi="仿宋" w:eastAsia="仿宋" w:cs="仿宋"/>
          <w:sz w:val="32"/>
          <w:szCs w:val="32"/>
        </w:rPr>
        <w:fldChar w:fldCharType="end"/>
      </w:r>
    </w:p>
    <w:p w14:paraId="4D67D9E7">
      <w:pPr>
        <w:keepNext w:val="0"/>
        <w:keepLines w:val="0"/>
        <w:pageBreakBefore w:val="0"/>
        <w:kinsoku/>
        <w:wordWrap/>
        <w:overflowPunct/>
        <w:topLinePunct w:val="0"/>
        <w:autoSpaceDE/>
        <w:autoSpaceDN/>
        <w:bidi w:val="0"/>
        <w:adjustRightInd/>
        <w:snapToGrid w:val="0"/>
        <w:spacing w:beforeLines="0" w:afterLines="0" w:line="58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（三）资金使用绩效存在的问题</w:t>
      </w:r>
    </w:p>
    <w:p w14:paraId="5C4041D0">
      <w:pPr>
        <w:keepNext w:val="0"/>
        <w:keepLines w:val="0"/>
        <w:pageBreakBefore w:val="0"/>
        <w:kinsoku/>
        <w:wordWrap/>
        <w:overflowPunct/>
        <w:topLinePunct w:val="0"/>
        <w:autoSpaceDE/>
        <w:autoSpaceDN/>
        <w:bidi w:val="0"/>
        <w:adjustRightInd/>
        <w:snapToGrid w:val="0"/>
        <w:spacing w:beforeLines="0" w:afterLines="0" w:line="580" w:lineRule="exact"/>
        <w:ind w:firstLine="600" w:firstLineChars="200"/>
        <w:textAlignment w:val="auto"/>
        <w:rPr>
          <w:rFonts w:hint="eastAsia" w:ascii="仿宋_GB2312" w:eastAsia="仿宋_GB2312"/>
          <w:sz w:val="32"/>
          <w:szCs w:val="32"/>
          <w:lang w:eastAsia="zh-CN"/>
        </w:rPr>
      </w:pPr>
      <w:r>
        <w:rPr>
          <w:rFonts w:hint="eastAsia" w:ascii="仿宋" w:hAnsi="仿宋" w:eastAsia="仿宋" w:cs="仿宋"/>
          <w:sz w:val="30"/>
          <w:szCs w:val="30"/>
          <w:lang w:val="en-US" w:eastAsia="zh-CN"/>
        </w:rPr>
        <w:t>我局组织</w:t>
      </w:r>
      <w:r>
        <w:rPr>
          <w:rFonts w:hint="eastAsia" w:ascii="仿宋" w:hAnsi="仿宋" w:eastAsia="仿宋" w:cs="仿宋"/>
          <w:sz w:val="30"/>
          <w:szCs w:val="30"/>
          <w:lang w:eastAsia="zh-CN"/>
        </w:rPr>
        <w:t>社区矫正</w:t>
      </w:r>
      <w:r>
        <w:rPr>
          <w:rFonts w:hint="eastAsia" w:ascii="仿宋" w:hAnsi="仿宋" w:eastAsia="仿宋" w:cs="仿宋"/>
          <w:sz w:val="30"/>
          <w:szCs w:val="30"/>
          <w:lang w:val="en-US" w:eastAsia="zh-CN"/>
        </w:rPr>
        <w:t>和安置帮教工作人员开展业务</w:t>
      </w:r>
      <w:r>
        <w:rPr>
          <w:rFonts w:hint="eastAsia" w:ascii="仿宋" w:hAnsi="仿宋" w:eastAsia="仿宋" w:cs="仿宋"/>
          <w:sz w:val="30"/>
          <w:szCs w:val="30"/>
          <w:lang w:eastAsia="zh-CN"/>
        </w:rPr>
        <w:t>培训工作</w:t>
      </w:r>
      <w:r>
        <w:rPr>
          <w:rFonts w:hint="eastAsia" w:ascii="仿宋" w:hAnsi="仿宋" w:eastAsia="仿宋" w:cs="仿宋"/>
          <w:sz w:val="30"/>
          <w:szCs w:val="30"/>
          <w:lang w:val="en-US" w:eastAsia="zh-CN"/>
        </w:rPr>
        <w:t>有待加强</w:t>
      </w:r>
      <w:r>
        <w:rPr>
          <w:rFonts w:hint="eastAsia" w:ascii="仿宋" w:hAnsi="仿宋" w:eastAsia="仿宋" w:cs="仿宋"/>
          <w:sz w:val="30"/>
          <w:szCs w:val="30"/>
          <w:lang w:eastAsia="zh-CN"/>
        </w:rPr>
        <w:t>。</w:t>
      </w:r>
    </w:p>
    <w:p w14:paraId="66D262D4">
      <w:pPr>
        <w:keepNext w:val="0"/>
        <w:keepLines w:val="0"/>
        <w:pageBreakBefore w:val="0"/>
        <w:kinsoku/>
        <w:wordWrap/>
        <w:overflowPunct/>
        <w:topLinePunct w:val="0"/>
        <w:autoSpaceDE/>
        <w:autoSpaceDN/>
        <w:bidi w:val="0"/>
        <w:adjustRightInd/>
        <w:snapToGrid w:val="0"/>
        <w:spacing w:beforeLines="0" w:afterLines="0" w:line="580" w:lineRule="exact"/>
        <w:ind w:firstLine="640" w:firstLineChars="200"/>
        <w:textAlignment w:val="auto"/>
        <w:rPr>
          <w:rFonts w:hint="eastAsia" w:ascii="黑体" w:eastAsia="黑体"/>
          <w:sz w:val="32"/>
          <w:szCs w:val="32"/>
        </w:rPr>
      </w:pPr>
      <w:r>
        <w:rPr>
          <w:rFonts w:hint="eastAsia" w:ascii="黑体" w:eastAsia="黑体"/>
          <w:sz w:val="32"/>
          <w:szCs w:val="32"/>
        </w:rPr>
        <w:t>三、改进意见</w:t>
      </w:r>
    </w:p>
    <w:p w14:paraId="08258FFC">
      <w:pPr>
        <w:keepNext w:val="0"/>
        <w:keepLines w:val="0"/>
        <w:pageBreakBefore w:val="0"/>
        <w:kinsoku/>
        <w:wordWrap/>
        <w:overflowPunct/>
        <w:topLinePunct w:val="0"/>
        <w:autoSpaceDE/>
        <w:autoSpaceDN/>
        <w:bidi w:val="0"/>
        <w:adjustRightInd/>
        <w:snapToGrid w:val="0"/>
        <w:spacing w:beforeLines="0" w:afterLines="0" w:line="580" w:lineRule="exact"/>
        <w:ind w:firstLine="600" w:firstLineChars="200"/>
        <w:textAlignment w:val="auto"/>
        <w:rPr>
          <w:rFonts w:hint="default" w:ascii="黑体" w:hAnsi="黑体" w:eastAsia="黑体" w:cs="黑体"/>
          <w:sz w:val="30"/>
          <w:szCs w:val="30"/>
          <w:lang w:val="en-US" w:eastAsia="zh-CN"/>
        </w:rPr>
      </w:pPr>
      <w:r>
        <w:rPr>
          <w:rFonts w:hint="eastAsia" w:ascii="仿宋" w:hAnsi="仿宋" w:eastAsia="仿宋" w:cs="仿宋"/>
          <w:sz w:val="30"/>
          <w:szCs w:val="30"/>
          <w:lang w:val="en-US" w:eastAsia="zh-CN"/>
        </w:rPr>
        <w:t>下一步将加强社区矫正和安置帮教日常监管、档案管理等业务培训，制定年度培训计划，组织社区矫正和安置帮教工作人员开展业务培训，建立培训台账。</w:t>
      </w:r>
    </w:p>
    <w:p w14:paraId="7392D2C7">
      <w:pPr>
        <w:spacing w:line="360" w:lineRule="auto"/>
        <w:jc w:val="both"/>
        <w:rPr>
          <w:rFonts w:hint="eastAsia" w:ascii="仿宋_GB2312" w:hAnsi="仿宋_GB2312" w:eastAsia="仿宋_GB2312" w:cs="仿宋_GB2312"/>
          <w:sz w:val="32"/>
          <w:szCs w:val="32"/>
          <w:lang w:eastAsia="zh-CN"/>
        </w:rPr>
      </w:pPr>
    </w:p>
    <w:p w14:paraId="52D70F04"/>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KSOF557087D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D6B4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DBEE3">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4DBEE3">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B8BA6">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kZTNkZTczYzZjOTIyZWRmOWZhZDI2NDIxYzg2ZWIifQ=="/>
  </w:docVars>
  <w:rsids>
    <w:rsidRoot w:val="0BFE5C14"/>
    <w:rsid w:val="03B757A6"/>
    <w:rsid w:val="059B6E4A"/>
    <w:rsid w:val="099A00A9"/>
    <w:rsid w:val="0A1B0A56"/>
    <w:rsid w:val="0ABF1BFB"/>
    <w:rsid w:val="0BFE5C14"/>
    <w:rsid w:val="16163B51"/>
    <w:rsid w:val="19DE4AED"/>
    <w:rsid w:val="1EDE4CF4"/>
    <w:rsid w:val="27327EBB"/>
    <w:rsid w:val="2B7F743C"/>
    <w:rsid w:val="2DE123DA"/>
    <w:rsid w:val="3BD41B0C"/>
    <w:rsid w:val="3FBF2C46"/>
    <w:rsid w:val="42F145B3"/>
    <w:rsid w:val="46B75DE7"/>
    <w:rsid w:val="4B591595"/>
    <w:rsid w:val="57025F93"/>
    <w:rsid w:val="577427F4"/>
    <w:rsid w:val="5BFFF24A"/>
    <w:rsid w:val="6CFE24A2"/>
    <w:rsid w:val="EFF78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1923</Words>
  <Characters>2100</Characters>
  <Lines>0</Lines>
  <Paragraphs>0</Paragraphs>
  <TotalTime>9</TotalTime>
  <ScaleCrop>false</ScaleCrop>
  <LinksUpToDate>false</LinksUpToDate>
  <CharactersWithSpaces>2103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2021-02-26T11:06:00Z</dcterms:created>
  <dc:creator>Administrator</dc:creator>
  <cp:lastModifiedBy>小0</cp:lastModifiedBy>
  <dcterms:modified xsi:type="dcterms:W3CDTF">2026-03-27T01:21:47Z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ribbonExt">
    <vt:lpwstr>{"WPSExtOfficeTab":{"OnGetEnabled":false,"OnGetVisible":false}}</vt:lpwstr>
  </property>
  <property fmtid="{D5CDD505-2E9C-101B-9397-08002B2CF9AE}" pid="4" name="ICV">
    <vt:lpwstr>F9D5D3FAD1974A0FBF00DB278CCEC2FE</vt:lpwstr>
  </property>
  <property fmtid="{D5CDD505-2E9C-101B-9397-08002B2CF9AE}" pid="5" name="KSOTemplateDocerSaveRecord">
    <vt:lpwstr>eyJoZGlkIjoiZTY0ZjIxZDczNWE4ZDUzZTg0YmYzNjE2NmI4NDUzNTAiLCJ1c2VySWQiOiI1MDA5MDE4NjMifQ==</vt:lpwstr>
  </property>
</Properties>
</file>