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65DAA">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2670A322">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21031E09">
      <w:pPr>
        <w:spacing w:line="720" w:lineRule="auto"/>
        <w:rPr>
          <w:rFonts w:hint="eastAsia" w:ascii="仿宋_GB2312" w:hAnsi="宋体" w:eastAsia="仿宋_GB2312"/>
          <w:sz w:val="32"/>
        </w:rPr>
      </w:pPr>
    </w:p>
    <w:p w14:paraId="49754E73">
      <w:pPr>
        <w:spacing w:line="720" w:lineRule="auto"/>
        <w:rPr>
          <w:rFonts w:hint="eastAsia" w:ascii="仿宋_GB2312" w:hAnsi="宋体" w:eastAsia="仿宋_GB2312"/>
          <w:sz w:val="32"/>
        </w:rPr>
      </w:pPr>
      <w:r>
        <w:rPr>
          <w:rFonts w:hint="eastAsia" w:ascii="仿宋_GB2312" w:hAnsi="宋体" w:eastAsia="仿宋_GB2312"/>
          <w:sz w:val="32"/>
        </w:rPr>
        <w:t>项目名称：2025年城乡居民基本医疗保险县级配套资金</w:t>
      </w:r>
    </w:p>
    <w:p w14:paraId="77818D28">
      <w:pPr>
        <w:spacing w:line="240" w:lineRule="auto"/>
        <w:ind w:firstLine="1449" w:firstLineChars="453"/>
        <w:rPr>
          <w:rFonts w:hint="eastAsia" w:ascii="仿宋_GB2312" w:hAnsi="宋体" w:eastAsia="仿宋_GB2312"/>
          <w:sz w:val="32"/>
        </w:rPr>
      </w:pPr>
    </w:p>
    <w:p w14:paraId="39C792A6">
      <w:pPr>
        <w:spacing w:line="240" w:lineRule="auto"/>
        <w:rPr>
          <w:rFonts w:hint="eastAsia" w:ascii="仿宋_GB2312" w:hAnsi="宋体" w:eastAsia="仿宋_GB2312"/>
          <w:sz w:val="32"/>
        </w:rPr>
      </w:pPr>
      <w:r>
        <w:rPr>
          <w:rFonts w:hint="eastAsia" w:ascii="仿宋_GB2312" w:hAnsi="宋体" w:eastAsia="仿宋_GB2312"/>
          <w:sz w:val="32"/>
        </w:rPr>
        <w:t>项目单位：（公章）</w:t>
      </w:r>
    </w:p>
    <w:p w14:paraId="3392344F">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0508C3E8">
      <w:pPr>
        <w:spacing w:line="720" w:lineRule="auto"/>
        <w:ind w:firstLine="1449" w:firstLineChars="453"/>
        <w:rPr>
          <w:rFonts w:hint="eastAsia" w:ascii="仿宋_GB2312" w:hAnsi="宋体" w:eastAsia="仿宋_GB2312"/>
          <w:sz w:val="32"/>
        </w:rPr>
      </w:pPr>
    </w:p>
    <w:p w14:paraId="38FA4CC0">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p>
    <w:p w14:paraId="65E2A5ED">
      <w:pPr>
        <w:spacing w:line="720" w:lineRule="auto"/>
        <w:ind w:firstLine="1449" w:firstLineChars="453"/>
        <w:rPr>
          <w:rFonts w:hint="eastAsia" w:ascii="仿宋_GB2312" w:hAnsi="宋体" w:eastAsia="仿宋_GB2312"/>
          <w:sz w:val="32"/>
        </w:rPr>
      </w:pPr>
    </w:p>
    <w:p w14:paraId="6FE2AFC8">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6977136</w:t>
      </w:r>
      <w:bookmarkStart w:id="0" w:name="_GoBack"/>
      <w:bookmarkEnd w:id="0"/>
    </w:p>
    <w:p w14:paraId="794007B9">
      <w:pPr>
        <w:spacing w:line="720" w:lineRule="auto"/>
        <w:rPr>
          <w:rFonts w:hint="eastAsia" w:ascii="仿宋_GB2312" w:hAnsi="宋体" w:eastAsia="仿宋_GB2312"/>
          <w:sz w:val="32"/>
        </w:rPr>
      </w:pPr>
    </w:p>
    <w:p w14:paraId="479A5FA7">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2026年3月12日</w:t>
      </w:r>
    </w:p>
    <w:p w14:paraId="5CFA2FDE">
      <w:pPr>
        <w:spacing w:line="240" w:lineRule="auto"/>
        <w:ind w:firstLine="1449" w:firstLineChars="453"/>
        <w:rPr>
          <w:rFonts w:hint="eastAsia" w:ascii="仿宋_GB2312" w:hAnsi="宋体" w:eastAsia="仿宋_GB2312"/>
          <w:sz w:val="32"/>
          <w:u w:val="single"/>
        </w:rPr>
      </w:pPr>
    </w:p>
    <w:p w14:paraId="1FC8A11B">
      <w:pPr>
        <w:spacing w:line="225" w:lineRule="atLeast"/>
        <w:jc w:val="center"/>
        <w:rPr>
          <w:rFonts w:hint="eastAsia" w:ascii="楷体_GB2312" w:hAnsi="宋体" w:eastAsia="楷体_GB2312"/>
          <w:sz w:val="32"/>
          <w:szCs w:val="32"/>
        </w:rPr>
      </w:pPr>
    </w:p>
    <w:p w14:paraId="3FAA0813">
      <w:pPr>
        <w:spacing w:line="360" w:lineRule="auto"/>
        <w:jc w:val="both"/>
        <w:rPr>
          <w:rFonts w:hint="eastAsia" w:ascii="仿宋_GB2312" w:hAnsi="仿宋_GB2312" w:eastAsia="仿宋_GB2312" w:cs="仿宋_GB2312"/>
          <w:sz w:val="32"/>
          <w:szCs w:val="32"/>
          <w:lang w:eastAsia="zh-CN"/>
        </w:rPr>
      </w:pPr>
    </w:p>
    <w:p w14:paraId="03D1739F">
      <w:pPr>
        <w:spacing w:line="360" w:lineRule="auto"/>
        <w:jc w:val="both"/>
        <w:rPr>
          <w:rFonts w:hint="eastAsia" w:ascii="仿宋_GB2312" w:hAnsi="仿宋_GB2312" w:eastAsia="仿宋_GB2312" w:cs="仿宋_GB2312"/>
          <w:sz w:val="32"/>
          <w:szCs w:val="32"/>
          <w:lang w:eastAsia="zh-CN"/>
        </w:rPr>
      </w:pPr>
    </w:p>
    <w:p w14:paraId="0E53F13C">
      <w:pPr>
        <w:snapToGrid w:val="0"/>
        <w:spacing w:beforeLines="0" w:afterLines="0" w:line="360" w:lineRule="auto"/>
        <w:ind w:firstLine="640" w:firstLineChars="200"/>
        <w:rPr>
          <w:rFonts w:hint="eastAsia" w:ascii="黑体" w:eastAsia="黑体"/>
          <w:sz w:val="32"/>
          <w:szCs w:val="32"/>
        </w:rPr>
      </w:pPr>
    </w:p>
    <w:p w14:paraId="2426A64A">
      <w:pPr>
        <w:snapToGrid w:val="0"/>
        <w:spacing w:line="580" w:lineRule="exact"/>
        <w:ind w:firstLine="640" w:firstLineChars="200"/>
        <w:rPr>
          <w:rFonts w:ascii="黑体" w:eastAsia="黑体"/>
          <w:sz w:val="32"/>
          <w:szCs w:val="32"/>
        </w:rPr>
      </w:pPr>
      <w:r>
        <w:rPr>
          <w:rFonts w:hint="eastAsia" w:ascii="黑体" w:eastAsia="黑体"/>
          <w:sz w:val="32"/>
          <w:szCs w:val="32"/>
        </w:rPr>
        <w:t>一、基本情况</w:t>
      </w:r>
    </w:p>
    <w:p w14:paraId="51C04825">
      <w:pPr>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2025年城乡居民基本医疗保险县级配套资金预算资金总额1235</w:t>
      </w:r>
      <w:r>
        <w:rPr>
          <w:rFonts w:hint="eastAsia" w:ascii="仿宋_GB2312" w:eastAsia="仿宋_GB2312"/>
          <w:sz w:val="32"/>
          <w:szCs w:val="32"/>
          <w:lang w:val="en-US" w:eastAsia="zh-CN"/>
        </w:rPr>
        <w:t>.</w:t>
      </w:r>
      <w:r>
        <w:rPr>
          <w:rFonts w:hint="eastAsia" w:ascii="仿宋_GB2312" w:eastAsia="仿宋_GB2312"/>
          <w:sz w:val="32"/>
          <w:szCs w:val="32"/>
        </w:rPr>
        <w:t>0925万元，实际下达预算指标1235</w:t>
      </w:r>
      <w:r>
        <w:rPr>
          <w:rFonts w:hint="eastAsia" w:ascii="仿宋_GB2312" w:eastAsia="仿宋_GB2312"/>
          <w:sz w:val="32"/>
          <w:szCs w:val="32"/>
          <w:lang w:val="en-US" w:eastAsia="zh-CN"/>
        </w:rPr>
        <w:t>.</w:t>
      </w:r>
      <w:r>
        <w:rPr>
          <w:rFonts w:hint="eastAsia" w:ascii="仿宋_GB2312" w:eastAsia="仿宋_GB2312"/>
          <w:sz w:val="32"/>
          <w:szCs w:val="32"/>
        </w:rPr>
        <w:t>0925万元，完成预算的100%,并严格按照规定进行了资金分配和使用，做到专款专用，确保资金真正惠及于民。</w:t>
      </w:r>
    </w:p>
    <w:p w14:paraId="08B7610E">
      <w:pPr>
        <w:keepNext w:val="0"/>
        <w:keepLines w:val="0"/>
        <w:pageBreakBefore w:val="0"/>
        <w:widowControl/>
        <w:suppressLineNumbers w:val="0"/>
        <w:kinsoku/>
        <w:wordWrap/>
        <w:overflowPunct/>
        <w:topLinePunct w:val="0"/>
        <w:autoSpaceDE/>
        <w:autoSpaceDN/>
        <w:bidi w:val="0"/>
        <w:adjustRightInd/>
        <w:snapToGrid/>
        <w:spacing w:line="580" w:lineRule="exact"/>
        <w:ind w:right="-92" w:rightChars="-44" w:firstLine="638" w:firstLineChars="200"/>
        <w:jc w:val="left"/>
        <w:textAlignment w:val="auto"/>
      </w:pPr>
      <w:r>
        <w:rPr>
          <w:rFonts w:ascii="仿宋_GB2312" w:hAnsi="宋体" w:eastAsia="仿宋_GB2312" w:cs="仿宋_GB2312"/>
          <w:color w:val="000000"/>
          <w:kern w:val="0"/>
          <w:sz w:val="31"/>
          <w:szCs w:val="31"/>
          <w:lang w:val="en-US" w:eastAsia="zh-CN" w:bidi="ar"/>
        </w:rPr>
        <w:t>根据国家规定最低缴费标准和《广东省人民政府办公厅关</w:t>
      </w:r>
      <w:r>
        <w:rPr>
          <w:rFonts w:hint="eastAsia" w:ascii="仿宋_GB2312" w:hAnsi="宋体" w:eastAsia="仿宋_GB2312" w:cs="仿宋_GB2312"/>
          <w:color w:val="000000"/>
          <w:kern w:val="0"/>
          <w:sz w:val="31"/>
          <w:szCs w:val="31"/>
          <w:lang w:val="en-US" w:eastAsia="zh-CN" w:bidi="ar"/>
        </w:rPr>
        <w:t>于印发基本公共服务领域省级与市县共同财政事权和支出责任划分改革方案的通知》（粤府办〔2018〕52 号）精神，2025</w:t>
      </w:r>
    </w:p>
    <w:p w14:paraId="32655247">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pPr>
      <w:r>
        <w:rPr>
          <w:rFonts w:hint="eastAsia" w:ascii="仿宋_GB2312" w:hAnsi="宋体" w:eastAsia="仿宋_GB2312" w:cs="仿宋_GB2312"/>
          <w:color w:val="000000"/>
          <w:kern w:val="0"/>
          <w:sz w:val="31"/>
          <w:szCs w:val="31"/>
          <w:lang w:val="en-US" w:eastAsia="zh-CN" w:bidi="ar"/>
        </w:rPr>
        <w:t>年居民医保财政补助标准为 700 元/人，其中，南雄、乳源由中省 100%负担，其他县（市、区）由地方按 15%负担，即 105 元/人，并按市县 1:3 比例分担，即市级财政按每人每年26.25 元配套，相关县（市、区）按每人每年 78.75 元配套。</w:t>
      </w:r>
    </w:p>
    <w:p w14:paraId="272EB225">
      <w:pPr>
        <w:snapToGrid w:val="0"/>
        <w:spacing w:line="580" w:lineRule="exact"/>
        <w:ind w:firstLine="640" w:firstLineChars="200"/>
        <w:rPr>
          <w:rFonts w:ascii="黑体" w:eastAsia="黑体"/>
          <w:sz w:val="32"/>
          <w:szCs w:val="32"/>
        </w:rPr>
      </w:pPr>
      <w:r>
        <w:rPr>
          <w:rFonts w:hint="eastAsia" w:ascii="黑体" w:eastAsia="黑体"/>
          <w:sz w:val="32"/>
          <w:szCs w:val="32"/>
        </w:rPr>
        <w:t>二、自评情况</w:t>
      </w:r>
    </w:p>
    <w:p w14:paraId="6B1B3A5D">
      <w:pPr>
        <w:snapToGrid w:val="0"/>
        <w:spacing w:line="58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（一）自评结论、分数、等级</w:t>
      </w:r>
    </w:p>
    <w:p w14:paraId="364F2F44">
      <w:pPr>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2025年城乡居民基本医疗保险县级配套资金自评100分，评价等级为优。</w:t>
      </w:r>
    </w:p>
    <w:p w14:paraId="0FA7CB9B">
      <w:pPr>
        <w:snapToGrid w:val="0"/>
        <w:spacing w:line="58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（二）资金使用绩效</w:t>
      </w:r>
    </w:p>
    <w:p w14:paraId="466B4B66">
      <w:pPr>
        <w:snapToGrid w:val="0"/>
        <w:spacing w:line="580" w:lineRule="exact"/>
        <w:ind w:firstLine="640" w:firstLineChars="200"/>
        <w:rPr>
          <w:rFonts w:ascii="仿宋_GB2312" w:eastAsia="仿宋_GB2312"/>
          <w:sz w:val="32"/>
          <w:szCs w:val="32"/>
        </w:rPr>
      </w:pPr>
      <w:r>
        <w:rPr>
          <w:rFonts w:ascii="仿宋_GB2312" w:eastAsia="仿宋_GB2312"/>
          <w:sz w:val="32"/>
          <w:szCs w:val="32"/>
        </w:rPr>
        <w:t xml:space="preserve"> 1.</w:t>
      </w:r>
      <w:r>
        <w:rPr>
          <w:rFonts w:hint="eastAsia" w:ascii="仿宋_GB2312" w:eastAsia="仿宋_GB2312"/>
          <w:sz w:val="32"/>
          <w:szCs w:val="32"/>
        </w:rPr>
        <w:t>资金支出情况。</w:t>
      </w:r>
    </w:p>
    <w:p w14:paraId="66BD2B26">
      <w:pPr>
        <w:snapToGrid w:val="0"/>
        <w:spacing w:line="580" w:lineRule="exact"/>
        <w:ind w:firstLine="640" w:firstLineChars="200"/>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资金预算数为1235</w:t>
      </w:r>
      <w:r>
        <w:rPr>
          <w:rFonts w:hint="eastAsia" w:ascii="仿宋_GB2312" w:eastAsia="仿宋_GB2312"/>
          <w:sz w:val="32"/>
          <w:szCs w:val="32"/>
          <w:lang w:val="en-US" w:eastAsia="zh-CN"/>
        </w:rPr>
        <w:t>.</w:t>
      </w:r>
      <w:r>
        <w:rPr>
          <w:rFonts w:hint="eastAsia" w:ascii="仿宋_GB2312" w:eastAsia="仿宋_GB2312"/>
          <w:sz w:val="32"/>
          <w:szCs w:val="32"/>
        </w:rPr>
        <w:t>0925万元，执行数（支出数）：1235</w:t>
      </w:r>
      <w:r>
        <w:rPr>
          <w:rFonts w:hint="eastAsia" w:ascii="仿宋_GB2312" w:eastAsia="仿宋_GB2312"/>
          <w:sz w:val="32"/>
          <w:szCs w:val="32"/>
          <w:lang w:val="en-US" w:eastAsia="zh-CN"/>
        </w:rPr>
        <w:t>.</w:t>
      </w:r>
      <w:r>
        <w:rPr>
          <w:rFonts w:hint="eastAsia" w:ascii="仿宋_GB2312" w:eastAsia="仿宋_GB2312"/>
          <w:sz w:val="32"/>
          <w:szCs w:val="32"/>
        </w:rPr>
        <w:t>0925万元，执行率：</w:t>
      </w:r>
      <w:r>
        <w:rPr>
          <w:rFonts w:ascii="仿宋_GB2312" w:eastAsia="仿宋_GB2312"/>
          <w:sz w:val="32"/>
          <w:szCs w:val="32"/>
        </w:rPr>
        <w:t>100%</w:t>
      </w:r>
      <w:r>
        <w:rPr>
          <w:rFonts w:hint="eastAsia" w:ascii="仿宋_GB2312" w:eastAsia="仿宋_GB2312"/>
          <w:sz w:val="32"/>
          <w:szCs w:val="32"/>
        </w:rPr>
        <w:t>。主要用于城乡居民基本医疗保险参保人员统筹、普通慢性病、特殊病、住院、大病保险医疗费用的报销，切实减轻参保患者的医疗费用负担，防止因病致贫、因病返贫现象发生，通过稳步提高保障水平，积极争取各级补助资金按时到位，严格按规定使用医保资金，确保城乡居民基本医疗保险参保率稳定在98%以上，城乡居民医保政策范围内住院费用支付比例达到70%左右，逐步缩小与实际住院费用支付比例之间的差距等。</w:t>
      </w:r>
    </w:p>
    <w:p w14:paraId="3E79D711">
      <w:pPr>
        <w:snapToGrid w:val="0"/>
        <w:spacing w:line="580" w:lineRule="exact"/>
        <w:ind w:firstLine="640" w:firstLineChars="200"/>
        <w:rPr>
          <w:rFonts w:hint="eastAsia" w:ascii="仿宋_GB2312" w:eastAsia="仿宋_GB2312"/>
          <w:sz w:val="32"/>
          <w:szCs w:val="32"/>
        </w:rPr>
      </w:pPr>
      <w:r>
        <w:rPr>
          <w:rFonts w:ascii="仿宋_GB2312" w:eastAsia="仿宋_GB2312"/>
          <w:sz w:val="32"/>
          <w:szCs w:val="32"/>
        </w:rPr>
        <w:t xml:space="preserve"> 2.</w:t>
      </w:r>
      <w:r>
        <w:rPr>
          <w:rFonts w:hint="eastAsia" w:ascii="仿宋_GB2312" w:eastAsia="仿宋_GB2312"/>
          <w:sz w:val="32"/>
          <w:szCs w:val="32"/>
        </w:rPr>
        <w:t>资金完成绩效目标情况。</w:t>
      </w:r>
    </w:p>
    <w:p w14:paraId="62BA4329">
      <w:pPr>
        <w:snapToGrid w:val="0"/>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一是城乡居民基本医疗保险参保率稳定在98%以上；二是城乡居民医保政策范围内住院费用支付比例达到70%左右，逐步缩小与实际住院费用支付比例之间的差距；</w:t>
      </w:r>
    </w:p>
    <w:p w14:paraId="12C6BAC8">
      <w:pPr>
        <w:snapToGrid w:val="0"/>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项目资金使用符合国家财经法和财务管理制度以有有关专项资金管理办法的规定，资金的拨付有完整的审批程序和手续，符合项目预算批复或合同规定的用途。</w:t>
      </w:r>
    </w:p>
    <w:p w14:paraId="6F9E559B">
      <w:pPr>
        <w:snapToGrid w:val="0"/>
        <w:spacing w:line="58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（三）资金使用绩效存在的问题</w:t>
      </w:r>
    </w:p>
    <w:p w14:paraId="386F503E">
      <w:pPr>
        <w:snapToGrid w:val="0"/>
        <w:spacing w:line="580" w:lineRule="exact"/>
        <w:ind w:firstLine="640" w:firstLineChars="200"/>
        <w:rPr>
          <w:rFonts w:ascii="黑体" w:eastAsia="黑体"/>
          <w:sz w:val="32"/>
          <w:szCs w:val="32"/>
        </w:rPr>
      </w:pPr>
      <w:r>
        <w:rPr>
          <w:rFonts w:hint="eastAsia" w:ascii="黑体" w:eastAsia="黑体"/>
          <w:sz w:val="32"/>
          <w:szCs w:val="32"/>
        </w:rPr>
        <w:t>无</w:t>
      </w:r>
    </w:p>
    <w:p w14:paraId="6D56B9B1">
      <w:pPr>
        <w:snapToGrid w:val="0"/>
        <w:spacing w:line="580" w:lineRule="exact"/>
        <w:ind w:firstLine="640" w:firstLineChars="200"/>
        <w:rPr>
          <w:rFonts w:ascii="黑体" w:eastAsia="黑体"/>
          <w:sz w:val="32"/>
          <w:szCs w:val="32"/>
        </w:rPr>
      </w:pPr>
      <w:r>
        <w:rPr>
          <w:rFonts w:hint="eastAsia" w:ascii="黑体" w:eastAsia="黑体"/>
          <w:sz w:val="32"/>
          <w:szCs w:val="32"/>
        </w:rPr>
        <w:t>三、改进意见</w:t>
      </w:r>
    </w:p>
    <w:p w14:paraId="092EBCFC">
      <w:pPr>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无。</w:t>
      </w:r>
    </w:p>
    <w:p w14:paraId="277E88CB"/>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B83F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00982">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E00982">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73A8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ZTNkZTczYzZjOTIyZWRmOWZhZDI2NDIxYzg2ZWIifQ=="/>
  </w:docVars>
  <w:rsids>
    <w:rsidRoot w:val="0BFE5C14"/>
    <w:rsid w:val="08E753B1"/>
    <w:rsid w:val="099A00A9"/>
    <w:rsid w:val="0ABF1BFB"/>
    <w:rsid w:val="0BFE5C14"/>
    <w:rsid w:val="1EDE4CF4"/>
    <w:rsid w:val="22A62A5A"/>
    <w:rsid w:val="27327EBB"/>
    <w:rsid w:val="2DE123DA"/>
    <w:rsid w:val="39E135D3"/>
    <w:rsid w:val="42F145B3"/>
    <w:rsid w:val="50CF1F80"/>
    <w:rsid w:val="53D04985"/>
    <w:rsid w:val="564E66A6"/>
    <w:rsid w:val="57025F93"/>
    <w:rsid w:val="5BFFF24A"/>
    <w:rsid w:val="6CFE24A2"/>
    <w:rsid w:val="7C3D3992"/>
    <w:rsid w:val="7DAF266D"/>
    <w:rsid w:val="7FA16B08"/>
    <w:rsid w:val="EFF78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803</Words>
  <Characters>901</Characters>
  <Lines>0</Lines>
  <Paragraphs>0</Paragraphs>
  <TotalTime>7</TotalTime>
  <ScaleCrop>false</ScaleCrop>
  <LinksUpToDate>false</LinksUpToDate>
  <CharactersWithSpaces>901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2021-02-26T11:06:00Z</dcterms:created>
  <dc:creator>Administrator</dc:creator>
  <cp:lastModifiedBy>hermione</cp:lastModifiedBy>
  <dcterms:modified xsi:type="dcterms:W3CDTF">2026-03-12T09:10:06Z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ribbonExt">
    <vt:lpwstr>{"WPSExtOfficeTab":{"OnGetEnabled":false,"OnGetVisible":false}}</vt:lpwstr>
  </property>
  <property fmtid="{D5CDD505-2E9C-101B-9397-08002B2CF9AE}" pid="4" name="ICV">
    <vt:lpwstr>80ECEBD312A24AE681F134CBDE565EBF_13</vt:lpwstr>
  </property>
  <property fmtid="{D5CDD505-2E9C-101B-9397-08002B2CF9AE}" pid="5" name="KSOTemplateDocerSaveRecord">
    <vt:lpwstr>eyJoZGlkIjoiMGNmMTQ0MmU0ZmJkOTAzODRlNzUzY2I4ZDU4YTU5MjciLCJ1c2VySWQiOiI2NjQ1NjEwMjMifQ==</vt:lpwstr>
  </property>
</Properties>
</file>