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229FB">
      <w:pPr>
        <w:pStyle w:val="2"/>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财政支出项目绩效自评报告</w:t>
      </w:r>
    </w:p>
    <w:p w14:paraId="1C9A8E6D">
      <w:pPr>
        <w:pStyle w:val="2"/>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p>
    <w:p w14:paraId="6C29A97F">
      <w:pPr>
        <w:pStyle w:val="2"/>
        <w:rPr>
          <w:rFonts w:hint="eastAsia" w:ascii="仿宋_GB2312" w:hAnsi="仿宋_GB2312" w:eastAsia="仿宋_GB2312" w:cs="仿宋_GB2312"/>
          <w:sz w:val="32"/>
          <w:szCs w:val="32"/>
        </w:rPr>
      </w:pPr>
    </w:p>
    <w:p w14:paraId="7DC5F9DD">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项目名称：事业单位招聘工作经费</w:t>
      </w:r>
    </w:p>
    <w:p w14:paraId="784D87C7">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项目单位：（公章）</w:t>
      </w:r>
    </w:p>
    <w:p w14:paraId="2328704A">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填报人姓名：李衡发</w:t>
      </w:r>
    </w:p>
    <w:p w14:paraId="7F359339">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2F23F4EE">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填报日期：202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p>
    <w:p w14:paraId="3E54E3F9">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一、基本情况</w:t>
      </w:r>
    </w:p>
    <w:p w14:paraId="7BF06CA2">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年我局事业单位招聘工作经费资金额度为</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0000元，主要用于我县除教育教学类和医疗卫生类外其他县直和乡镇综合类事业单位人才招聘引进活动。绩效目标：通过公开招聘，解决我县事业单位人才需求，进一步加强我县事业人才队伍建设，为乡村振兴提供人才支撑。</w:t>
      </w:r>
    </w:p>
    <w:p w14:paraId="5381ED9B">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二、自评情况</w:t>
      </w:r>
    </w:p>
    <w:p w14:paraId="7CCAD9FA">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（一）自评分数：90分</w:t>
      </w:r>
    </w:p>
    <w:p w14:paraId="27788CA0">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（二）资金使用绩效</w:t>
      </w:r>
    </w:p>
    <w:p w14:paraId="6DEF644C">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资金支出情况。202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年我局事业单位招聘工作经费主要支出在：一是招聘考试试题命题费；二是参加招聘考试人员经费；三是完成招聘活动的材料、交通和餐饮等支出。</w:t>
      </w:r>
    </w:p>
    <w:p w14:paraId="0FF99D8E">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资金完成绩效目标情况。通过组织开展</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场招聘活动，达成人才引进要求。</w:t>
      </w:r>
    </w:p>
    <w:p w14:paraId="08BDC17C">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资金用途使用绩效。202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年组织开展人才招聘引进活动</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场，发布招聘岗位</w:t>
      </w:r>
      <w:r>
        <w:rPr>
          <w:rFonts w:hint="eastAsia" w:ascii="仿宋_GB2312" w:hAnsi="仿宋_GB2312" w:eastAsia="仿宋_GB2312" w:cs="仿宋_GB2312"/>
          <w:sz w:val="32"/>
          <w:szCs w:val="32"/>
          <w:lang w:val="en-US" w:eastAsia="zh-CN"/>
        </w:rPr>
        <w:t>53</w:t>
      </w:r>
      <w:r>
        <w:rPr>
          <w:rFonts w:hint="eastAsia" w:ascii="仿宋_GB2312" w:hAnsi="仿宋_GB2312" w:eastAsia="仿宋_GB2312" w:cs="仿宋_GB2312"/>
          <w:sz w:val="32"/>
          <w:szCs w:val="32"/>
        </w:rPr>
        <w:t>个，报名人数为</w:t>
      </w:r>
      <w:r>
        <w:rPr>
          <w:rFonts w:hint="eastAsia" w:ascii="仿宋_GB2312" w:hAnsi="仿宋_GB2312" w:eastAsia="仿宋_GB2312" w:cs="仿宋_GB2312"/>
          <w:sz w:val="32"/>
          <w:szCs w:val="32"/>
          <w:lang w:val="en-US" w:eastAsia="zh-CN"/>
        </w:rPr>
        <w:t>5923</w:t>
      </w:r>
      <w:r>
        <w:rPr>
          <w:rFonts w:hint="eastAsia" w:ascii="仿宋_GB2312" w:hAnsi="仿宋_GB2312" w:eastAsia="仿宋_GB2312" w:cs="仿宋_GB2312"/>
          <w:sz w:val="32"/>
          <w:szCs w:val="32"/>
        </w:rPr>
        <w:t>人，实际聘用</w:t>
      </w:r>
      <w:r>
        <w:rPr>
          <w:rFonts w:hint="eastAsia" w:ascii="仿宋_GB2312" w:hAnsi="仿宋_GB2312" w:eastAsia="仿宋_GB2312" w:cs="仿宋_GB2312"/>
          <w:sz w:val="32"/>
          <w:szCs w:val="32"/>
          <w:lang w:val="en-US" w:eastAsia="zh-CN"/>
        </w:rPr>
        <w:t>53</w:t>
      </w:r>
      <w:r>
        <w:rPr>
          <w:rFonts w:hint="eastAsia" w:ascii="仿宋_GB2312" w:hAnsi="仿宋_GB2312" w:eastAsia="仿宋_GB2312" w:cs="仿宋_GB2312"/>
          <w:sz w:val="32"/>
          <w:szCs w:val="32"/>
        </w:rPr>
        <w:t>人。一定程度上补强了我县事业单位人才队伍，也为乡村振兴提供了人才支持。</w:t>
      </w:r>
    </w:p>
    <w:p w14:paraId="18357AC8">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（三）资金使用绩效存在的问题</w:t>
      </w:r>
    </w:p>
    <w:p w14:paraId="5DA13907">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w:t>
      </w:r>
      <w:bookmarkStart w:id="0" w:name="_GoBack"/>
      <w:bookmarkEnd w:id="0"/>
    </w:p>
    <w:p w14:paraId="3D9DD5A5">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（四）资金使用进度</w:t>
      </w:r>
    </w:p>
    <w:p w14:paraId="5798E9CA">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全年预算加增加拨付资金共计</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0000元，实际使用249799.6元，使用率</w:t>
      </w:r>
      <w:r>
        <w:rPr>
          <w:rFonts w:hint="eastAsia" w:ascii="仿宋_GB2312" w:hAnsi="仿宋_GB2312" w:eastAsia="仿宋_GB2312" w:cs="仿宋_GB2312"/>
          <w:sz w:val="32"/>
          <w:szCs w:val="32"/>
          <w:lang w:val="en-US" w:eastAsia="zh-CN"/>
        </w:rPr>
        <w:t>99.92</w:t>
      </w:r>
      <w:r>
        <w:rPr>
          <w:rFonts w:hint="eastAsia" w:ascii="仿宋_GB2312" w:hAnsi="仿宋_GB2312" w:eastAsia="仿宋_GB2312" w:cs="仿宋_GB2312"/>
          <w:sz w:val="32"/>
          <w:szCs w:val="32"/>
        </w:rPr>
        <w:t>%。</w:t>
      </w:r>
    </w:p>
    <w:p w14:paraId="56D0FC00">
      <w:pPr>
        <w:pStyle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sectPr>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haracterSpacingControl w:val="compressPunctuation"/>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E74D77"/>
    <w:rsid w:val="23C50EF8"/>
    <w:rsid w:val="487366B1"/>
    <w:rsid w:val="590E4A68"/>
    <w:rsid w:val="6CEB084E"/>
    <w:rsid w:val="740828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460</Words>
  <Characters>500</Characters>
  <TotalTime>951</TotalTime>
  <ScaleCrop>false</ScaleCrop>
  <LinksUpToDate>false</LinksUpToDate>
  <CharactersWithSpaces>504</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2025-02-20T08:54:00Z</dcterms:created>
  <dc:creator>Administrator</dc:creator>
  <cp:lastModifiedBy>木鱼</cp:lastModifiedBy>
  <dcterms:modified xsi:type="dcterms:W3CDTF">2026-03-05T03:27:41Z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eyJoZGlkIjoiNDQyZDY1YzViNDVjMjU2MWQ5NTVhMDMxZGUyMDEwYzEiLCJ1c2VySWQiOiI3MzM2MDM3MjAifQ==</vt:lpwstr>
  </property>
  <property fmtid="{D5CDD505-2E9C-101B-9397-08002B2CF9AE}" pid="3" name="KSOProductBuildVer">
    <vt:lpwstr>2052-12.1.0.25225</vt:lpwstr>
  </property>
  <property fmtid="{D5CDD505-2E9C-101B-9397-08002B2CF9AE}" pid="4" name="ICV">
    <vt:lpwstr>9C73B4A72AC04E98B3F7425134850CD3_12</vt:lpwstr>
  </property>
</Properties>
</file>