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56C2A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4D2408C4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4E9F178E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52DC7FB3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项目名称：2025年石塘双峰寨管理经费</w:t>
      </w:r>
    </w:p>
    <w:p w14:paraId="6F499785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0664AC0B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</w:t>
      </w:r>
      <w:r>
        <w:rPr>
          <w:rFonts w:hint="eastAsia" w:ascii="仿宋_GB2312" w:hAnsi="宋体" w:eastAsia="仿宋_GB2312"/>
          <w:sz w:val="32"/>
          <w:lang w:val="en-US" w:eastAsia="zh-CN"/>
        </w:rPr>
        <w:t>仁化县石塘镇人民政府</w:t>
      </w:r>
      <w:r>
        <w:rPr>
          <w:rFonts w:hint="eastAsia" w:ascii="仿宋_GB2312" w:hAnsi="宋体" w:eastAsia="仿宋_GB2312"/>
          <w:sz w:val="32"/>
        </w:rPr>
        <w:t>（公章）</w:t>
      </w:r>
    </w:p>
    <w:p w14:paraId="2DAC5304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7CBC50AF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AA15228">
      <w:pPr>
        <w:spacing w:line="720" w:lineRule="auto"/>
        <w:rPr>
          <w:rFonts w:hint="eastAsia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简丽娟</w:t>
      </w:r>
    </w:p>
    <w:p w14:paraId="77207029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53548CAF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0756-6396777</w:t>
      </w:r>
    </w:p>
    <w:p w14:paraId="04CDD99D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1C4E8A2E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2026年3月23日</w:t>
      </w:r>
    </w:p>
    <w:p w14:paraId="24C26956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1395F29E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113A9FD4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053F77E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CDC277D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03150872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66A63CAF">
      <w:pPr>
        <w:snapToGrid w:val="0"/>
        <w:spacing w:beforeLines="0" w:afterLines="0" w:line="360" w:lineRule="auto"/>
        <w:ind w:firstLine="640" w:firstLineChars="200"/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2025年石塘双峰寨管理经费项目预算为20万元，该项目是为保障双峰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寨的文物安全以及日常维护管理</w:t>
      </w:r>
      <w:r>
        <w:rPr>
          <w:rFonts w:hint="eastAsia" w:ascii="仿宋_GB2312" w:eastAsia="仿宋_GB2312"/>
          <w:sz w:val="32"/>
          <w:szCs w:val="32"/>
        </w:rPr>
        <w:t>。202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年石塘双峰寨管理经费20万元全部用于双峰寨管理人员的工资、双峰寨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日常运营以及</w:t>
      </w:r>
      <w:r>
        <w:rPr>
          <w:rFonts w:hint="eastAsia" w:ascii="仿宋_GB2312" w:eastAsia="仿宋_GB2312"/>
          <w:sz w:val="32"/>
          <w:szCs w:val="32"/>
        </w:rPr>
        <w:t>管护、水电费等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资金支出率达到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/>
          <w:sz w:val="32"/>
          <w:szCs w:val="32"/>
        </w:rPr>
        <w:t>%。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sz w:val="32"/>
          <w:szCs w:val="32"/>
        </w:rPr>
        <w:t>石塘双峰寨管理经费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支出指标分产出指标、成本指标、效益指标、满意度指标四部分，绩效目标为资金使用是否合规、是否按时发放管理人员工资、是否有环境污染问题、是否带动文旅消费、是否丰富人民群众精神文化需求等内容，2025年度绩效目标已全部完成。</w:t>
      </w:r>
    </w:p>
    <w:p w14:paraId="5933A1F4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4703F58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2C947F2B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该项目2025年度绩效目标已全部完成，自评分数100分。</w:t>
      </w:r>
    </w:p>
    <w:p w14:paraId="7C2E305F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58AB913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eastAsia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eastAsia="zh-CN"/>
        </w:rPr>
        <w:t>年度石塘双峰寨管理经费20万元，实际支出20万元，预算执行率为100%，资金使用率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/>
          <w:sz w:val="32"/>
          <w:szCs w:val="32"/>
          <w:lang w:eastAsia="zh-CN"/>
        </w:rPr>
        <w:t>%。</w:t>
      </w:r>
    </w:p>
    <w:p w14:paraId="1F3D238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eastAsia="仿宋_GB2312"/>
          <w:sz w:val="32"/>
          <w:szCs w:val="32"/>
          <w:lang w:eastAsia="zh-CN"/>
        </w:rPr>
        <w:t>财政资金拨付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皆</w:t>
      </w:r>
      <w:r>
        <w:rPr>
          <w:rFonts w:hint="eastAsia" w:ascii="仿宋_GB2312" w:eastAsia="仿宋_GB2312"/>
          <w:sz w:val="32"/>
          <w:szCs w:val="32"/>
          <w:lang w:eastAsia="zh-CN"/>
        </w:rPr>
        <w:t>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sz w:val="32"/>
          <w:szCs w:val="32"/>
          <w:lang w:eastAsia="zh-CN"/>
        </w:rPr>
        <w:t>12月底前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完成，年度绩效目标也已全部完成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4CB139B2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2025年度石塘双峰寨管理经费主要用于双峰寨管理人员的工资、双峰寨日常运营以及管护、水电费等，切实解决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了</w:t>
      </w:r>
      <w:r>
        <w:rPr>
          <w:rFonts w:hint="eastAsia" w:ascii="仿宋_GB2312" w:eastAsia="仿宋_GB2312"/>
          <w:sz w:val="32"/>
          <w:szCs w:val="32"/>
          <w:lang w:eastAsia="zh-CN"/>
        </w:rPr>
        <w:t>双峰寨展陈维护和修缮问题，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保障了</w:t>
      </w:r>
      <w:r>
        <w:rPr>
          <w:rFonts w:hint="eastAsia" w:ascii="仿宋_GB2312" w:eastAsia="仿宋_GB2312"/>
          <w:sz w:val="32"/>
          <w:szCs w:val="32"/>
          <w:lang w:eastAsia="zh-CN"/>
        </w:rPr>
        <w:t>双峰寨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日常运营</w:t>
      </w:r>
      <w:r>
        <w:rPr>
          <w:rFonts w:hint="eastAsia" w:ascii="仿宋_GB2312" w:eastAsia="仿宋_GB2312"/>
          <w:sz w:val="32"/>
          <w:szCs w:val="32"/>
          <w:lang w:eastAsia="zh-CN"/>
        </w:rPr>
        <w:t>管理，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确保双峰寨寨内以及周边环境的整洁</w:t>
      </w:r>
      <w:r>
        <w:rPr>
          <w:rFonts w:hint="eastAsia" w:ascii="仿宋_GB2312" w:eastAsia="仿宋_GB2312"/>
          <w:sz w:val="32"/>
          <w:szCs w:val="32"/>
          <w:lang w:eastAsia="zh-CN"/>
        </w:rPr>
        <w:t>。该项目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还有效带动了周边文旅消费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通过场馆免费开放以及红色资源的吸引力，吸引游客的到来并在一定程度上刺激了游客的消费欲望；</w:t>
      </w:r>
      <w:r>
        <w:rPr>
          <w:rFonts w:hint="eastAsia" w:ascii="仿宋_GB2312" w:eastAsia="仿宋_GB2312"/>
          <w:sz w:val="32"/>
          <w:szCs w:val="32"/>
          <w:lang w:eastAsia="zh-CN"/>
        </w:rPr>
        <w:t>同时，进一步发挥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了</w:t>
      </w:r>
      <w:r>
        <w:rPr>
          <w:rFonts w:hint="eastAsia" w:ascii="仿宋_GB2312" w:eastAsia="仿宋_GB2312"/>
          <w:sz w:val="32"/>
          <w:szCs w:val="32"/>
          <w:lang w:eastAsia="zh-CN"/>
        </w:rPr>
        <w:t>双峰寨在加强爱国主义教育、弘扬和培育伟大民族精神等方面的作用，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丰富了人民群众的精神文化需求，游客们的满意度总体为佳。</w:t>
      </w:r>
    </w:p>
    <w:p w14:paraId="4F69E07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3EA4A38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  <w:bookmarkStart w:id="0" w:name="_GoBack"/>
      <w:bookmarkEnd w:id="0"/>
    </w:p>
    <w:p w14:paraId="31A19A5C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2052175E">
      <w:pPr>
        <w:snapToGrid w:val="0"/>
        <w:spacing w:beforeLines="0" w:afterLines="0" w:line="360" w:lineRule="auto"/>
        <w:ind w:firstLine="640" w:firstLineChars="200"/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</w:t>
      </w:r>
      <w:r>
        <w:rPr>
          <w:rFonts w:hint="eastAsia" w:ascii="仿宋_GB2312" w:eastAsia="仿宋_GB2312"/>
          <w:sz w:val="32"/>
          <w:szCs w:val="32"/>
        </w:rPr>
        <w:t>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617D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4367FB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4367FB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40AB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9A00A9"/>
    <w:rsid w:val="0ABF1BFB"/>
    <w:rsid w:val="0BFE5C14"/>
    <w:rsid w:val="0EAA3109"/>
    <w:rsid w:val="0F1008BD"/>
    <w:rsid w:val="15415E49"/>
    <w:rsid w:val="1EDE4CF4"/>
    <w:rsid w:val="27327EBB"/>
    <w:rsid w:val="2DE123DA"/>
    <w:rsid w:val="32496611"/>
    <w:rsid w:val="3CD66C43"/>
    <w:rsid w:val="418C651A"/>
    <w:rsid w:val="42F145B3"/>
    <w:rsid w:val="50081668"/>
    <w:rsid w:val="57025F93"/>
    <w:rsid w:val="58BF28DA"/>
    <w:rsid w:val="5BFFF24A"/>
    <w:rsid w:val="6CFE24A2"/>
    <w:rsid w:val="6D3141BF"/>
    <w:rsid w:val="79566EB0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735</Words>
  <Characters>799</Characters>
  <Lines>0</Lines>
  <Paragraphs>0</Paragraphs>
  <TotalTime>26</TotalTime>
  <ScaleCrop>false</ScaleCrop>
  <LinksUpToDate>false</LinksUpToDate>
  <CharactersWithSpaces>805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2021-02-26T11:06:00Z</dcterms:created>
  <dc:creator>Administrator</dc:creator>
  <cp:lastModifiedBy>塔塔</cp:lastModifiedBy>
  <dcterms:modified xsi:type="dcterms:W3CDTF">2026-03-25T02:33:55Z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eyJoZGlkIjoiZmM2ZWFhOTRhMDA1N2ZlMWNkZWJkMmViOTg0NzAzZWIiLCJ1c2VySWQiOiIyMTQ5NTUxMjQifQ==</vt:lpwstr>
  </property>
</Properties>
</file>