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eastAsia="zh-CN"/>
        </w:rPr>
        <w:t>仁化县水产资源自然保护区管理站管护经费</w:t>
      </w:r>
    </w:p>
    <w:p>
      <w:pPr>
        <w:spacing w:line="720" w:lineRule="auto"/>
        <w:rPr>
          <w:rFonts w:hint="eastAsia" w:ascii="仿宋_GB2312" w:hAnsi="宋体" w:eastAsia="仿宋_GB2312"/>
          <w:sz w:val="32"/>
          <w:lang w:eastAsia="zh-CN"/>
        </w:rPr>
      </w:pPr>
    </w:p>
    <w:p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</w:p>
    <w:p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王玉栋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0751-6343926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2026年3月17日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我单位</w:t>
      </w:r>
      <w:r>
        <w:rPr>
          <w:rFonts w:hint="eastAsia" w:ascii="仿宋_GB2312" w:hAnsi="宋体" w:eastAsia="仿宋_GB2312"/>
          <w:sz w:val="32"/>
          <w:lang w:eastAsia="zh-CN"/>
        </w:rPr>
        <w:t>仁化县水产资源自然保护区管理站管护经费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2025年度安排资金共16万元。主要用于加强我县水产资源保护区管护力度，掌握保护区资源现状，改善和修复保护区的生态环境，提高县域居民对水生野生动物的辨识度和保护意识。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（一）自评分数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本项目综合评价为优，自评得分结果98.91分。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（二）资金使用绩效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1.资金支出情况。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全年共支出14.26万元，支出率89.13%。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2.资金完成绩效目标情况。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2025年度我单位</w:t>
      </w:r>
      <w:r>
        <w:rPr>
          <w:rFonts w:hint="eastAsia" w:ascii="仿宋_GB2312" w:hAnsi="宋体" w:eastAsia="仿宋_GB2312"/>
          <w:sz w:val="32"/>
          <w:lang w:eastAsia="zh-CN"/>
        </w:rPr>
        <w:t>仁化县水产资源自然保护区管理站管护经费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年度资金共计16万元。任务分别是：保护区保护区资源监测、保护区增殖放流、巡航巡护、多功能管护基地维护、保护区科普宣传、代理记账等6个子项目，2025年6个子项目已全部完成，并达到年初预期目标。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  <w:lang w:val="en-US" w:eastAsia="zh-CN"/>
        </w:rPr>
        <w:t>3.资金分用途使用绩效。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  <w:lang w:val="en-US" w:eastAsia="zh-CN"/>
        </w:rPr>
        <w:t>（1）稳步开展科研监测。加强与高等院校的合作，开展保护区内重要物种、生态环境等方面的科研监测工作，为保护区的发展提供科学依据。</w:t>
      </w:r>
      <w:r>
        <w:rPr>
          <w:rFonts w:hint="eastAsia" w:ascii="仿宋_GB2312" w:hAnsi="宋体" w:eastAsia="仿宋_GB2312"/>
          <w:sz w:val="32"/>
          <w:lang w:eastAsia="zh-CN"/>
        </w:rPr>
        <w:t>一是联合韶关学院新兴产业研究邓维德博士团队，在锦江鱼类生物多样性自然保护区开展鱼类资源与藻类调查监测</w:t>
      </w:r>
      <w:r>
        <w:rPr>
          <w:rFonts w:hint="eastAsia" w:ascii="仿宋_GB2312" w:hAnsi="宋体" w:eastAsia="仿宋_GB2312"/>
          <w:sz w:val="32"/>
          <w:lang w:val="en-US" w:eastAsia="zh-CN"/>
        </w:rPr>
        <w:t>4次</w:t>
      </w:r>
      <w:r>
        <w:rPr>
          <w:rFonts w:hint="eastAsia" w:ascii="仿宋_GB2312" w:hAnsi="宋体" w:eastAsia="仿宋_GB2312"/>
          <w:sz w:val="32"/>
          <w:lang w:eastAsia="zh-CN"/>
        </w:rPr>
        <w:t>。经调查，共发现本地鱼类2</w:t>
      </w:r>
      <w:r>
        <w:rPr>
          <w:rFonts w:hint="eastAsia" w:ascii="仿宋_GB2312" w:hAnsi="宋体" w:eastAsia="仿宋_GB2312"/>
          <w:sz w:val="32"/>
          <w:lang w:val="en-US" w:eastAsia="zh-CN"/>
        </w:rPr>
        <w:t>4</w:t>
      </w:r>
      <w:r>
        <w:rPr>
          <w:rFonts w:hint="eastAsia" w:ascii="仿宋_GB2312" w:hAnsi="宋体" w:eastAsia="仿宋_GB2312"/>
          <w:sz w:val="32"/>
          <w:lang w:eastAsia="zh-CN"/>
        </w:rPr>
        <w:t>种。同时，同步监测的pH值、溶解氧等水质指标均维持在适宜范围，并出具《锦江鱼类生物多样性自然保护区开展鱼类资源与藻类调查监测报告》，为保护区管护提供有力数据支撑。二是协助完成锦江河申报并成功入选</w:t>
      </w:r>
      <w:r>
        <w:rPr>
          <w:rFonts w:hint="eastAsia" w:ascii="仿宋_GB2312" w:hAnsi="宋体" w:eastAsia="仿宋_GB2312"/>
          <w:sz w:val="32"/>
          <w:lang w:val="en-US" w:eastAsia="zh-CN"/>
        </w:rPr>
        <w:t>2025年</w:t>
      </w:r>
      <w:r>
        <w:rPr>
          <w:rFonts w:hint="eastAsia" w:ascii="仿宋_GB2312" w:hAnsi="宋体" w:eastAsia="仿宋_GB2312"/>
          <w:sz w:val="32"/>
          <w:lang w:eastAsia="zh-CN"/>
        </w:rPr>
        <w:t>广东省美丽河湖优秀案例。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/>
          <w:b w:val="0"/>
          <w:bCs w:val="0"/>
          <w:sz w:val="32"/>
          <w:lang w:val="en-US" w:eastAsia="zh-CN"/>
        </w:rPr>
        <w:t>（2）</w:t>
      </w:r>
      <w:r>
        <w:rPr>
          <w:rFonts w:hint="eastAsia" w:ascii="仿宋_GB2312" w:hAnsi="仿宋_GB2312" w:eastAsia="仿宋_GB2312"/>
          <w:sz w:val="32"/>
        </w:rPr>
        <w:t>加强保护区生态修复。</w:t>
      </w:r>
      <w:r>
        <w:rPr>
          <w:rFonts w:hint="eastAsia" w:ascii="仿宋_GB2312" w:hAnsi="仿宋_GB2312" w:eastAsia="仿宋_GB2312" w:cs="Times New Roman"/>
          <w:sz w:val="32"/>
          <w:szCs w:val="24"/>
          <w:lang w:val="en-US" w:eastAsia="zh-CN" w:bidi="ar-SA"/>
        </w:rPr>
        <w:t>2025年，我站在红山水生野生动物自然保护区（饮用水源保护地）开展增殖放流活动，投入20.6万元投放大规格滤食性鳙、鲢鱼苗32万尾。通过开展增殖放流活动，补充优质种苗，有效促进保护区水域生态系统的良性循环，对恢复保护区鱼类种群、改善水域生态环境和推动绿美仁化生态建设具有重要意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360" w:lineRule="auto"/>
        <w:ind w:left="-1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Times New Roman"/>
          <w:b w:val="0"/>
          <w:bCs w:val="0"/>
          <w:sz w:val="32"/>
          <w:szCs w:val="24"/>
          <w:lang w:eastAsia="zh-CN" w:bidi="ar-SA"/>
        </w:rPr>
      </w:pPr>
      <w:r>
        <w:rPr>
          <w:rFonts w:hint="eastAsia" w:ascii="仿宋_GB2312" w:hAnsi="仿宋_GB2312" w:eastAsia="仿宋_GB2312" w:cs="Times New Roman"/>
          <w:b w:val="0"/>
          <w:bCs w:val="0"/>
          <w:sz w:val="32"/>
          <w:lang w:eastAsia="zh-CN"/>
        </w:rPr>
        <w:t>按照管理站工作职责，严格制定巡护路线，建立巡护工作台账，分别到各保护区开展日常巡护，及时发现和制止破坏保护区资源的违法行为。</w:t>
      </w: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>2025</w:t>
      </w:r>
      <w:r>
        <w:rPr>
          <w:rFonts w:hint="eastAsia" w:ascii="仿宋_GB2312" w:hAnsi="仿宋_GB2312" w:eastAsia="仿宋_GB2312"/>
          <w:color w:val="auto"/>
          <w:sz w:val="32"/>
          <w:lang w:eastAsia="zh-CN"/>
        </w:rPr>
        <w:t>年，我站累计开展水上、陆地及无人机巡护共</w:t>
      </w:r>
      <w:r>
        <w:rPr>
          <w:rFonts w:hint="eastAsia" w:ascii="仿宋_GB2312" w:hAnsi="仿宋_GB2312" w:eastAsia="仿宋_GB2312"/>
          <w:color w:val="auto"/>
          <w:sz w:val="32"/>
          <w:highlight w:val="none"/>
          <w:lang w:val="en-US" w:eastAsia="zh-CN"/>
        </w:rPr>
        <w:t>70</w:t>
      </w:r>
      <w:r>
        <w:rPr>
          <w:rFonts w:hint="eastAsia" w:ascii="仿宋_GB2312" w:hAnsi="仿宋_GB2312" w:eastAsia="仿宋_GB2312"/>
          <w:color w:val="auto"/>
          <w:sz w:val="32"/>
          <w:highlight w:val="none"/>
          <w:lang w:eastAsia="zh-CN"/>
        </w:rPr>
        <w:t>次，出动巡护人员</w:t>
      </w:r>
      <w:r>
        <w:rPr>
          <w:rFonts w:hint="eastAsia" w:ascii="仿宋_GB2312" w:hAnsi="仿宋_GB2312" w:eastAsia="仿宋_GB2312"/>
          <w:color w:val="auto"/>
          <w:sz w:val="32"/>
          <w:highlight w:val="none"/>
          <w:lang w:val="en-US" w:eastAsia="zh-CN"/>
        </w:rPr>
        <w:t>248</w:t>
      </w:r>
      <w:r>
        <w:rPr>
          <w:rFonts w:hint="eastAsia" w:ascii="仿宋_GB2312" w:hAnsi="仿宋_GB2312" w:eastAsia="仿宋_GB2312"/>
          <w:color w:val="auto"/>
          <w:sz w:val="32"/>
          <w:highlight w:val="none"/>
          <w:lang w:eastAsia="zh-CN"/>
        </w:rPr>
        <w:t>人次，出动车辆</w:t>
      </w:r>
      <w:r>
        <w:rPr>
          <w:rFonts w:hint="eastAsia" w:ascii="仿宋_GB2312" w:hAnsi="仿宋_GB2312" w:eastAsia="仿宋_GB2312"/>
          <w:color w:val="auto"/>
          <w:sz w:val="32"/>
          <w:highlight w:val="none"/>
          <w:lang w:val="en-US" w:eastAsia="zh-CN"/>
        </w:rPr>
        <w:t>73辆次，船艇17艘次，</w:t>
      </w:r>
      <w:r>
        <w:rPr>
          <w:rFonts w:hint="eastAsia" w:ascii="仿宋_GB2312" w:hAnsi="仿宋_GB2312" w:eastAsia="仿宋_GB2312"/>
          <w:color w:val="auto"/>
          <w:sz w:val="32"/>
          <w:highlight w:val="none"/>
          <w:lang w:eastAsia="zh-CN"/>
        </w:rPr>
        <w:t>覆盖6个水产资源自然保护区。期间，及时制止</w:t>
      </w:r>
      <w:r>
        <w:rPr>
          <w:rFonts w:hint="eastAsia" w:ascii="仿宋_GB2312" w:hAnsi="仿宋_GB2312" w:eastAsia="仿宋_GB2312"/>
          <w:color w:val="auto"/>
          <w:sz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/>
          <w:color w:val="auto"/>
          <w:sz w:val="32"/>
          <w:highlight w:val="none"/>
          <w:lang w:eastAsia="zh-CN"/>
        </w:rPr>
        <w:t>起非法捕捞行为，劝离垂钓人员</w:t>
      </w:r>
      <w:r>
        <w:rPr>
          <w:rFonts w:hint="eastAsia" w:ascii="仿宋_GB2312" w:hAnsi="仿宋_GB2312" w:eastAsia="仿宋_GB2312"/>
          <w:color w:val="auto"/>
          <w:sz w:val="32"/>
          <w:highlight w:val="none"/>
          <w:lang w:val="en-US" w:eastAsia="zh-CN"/>
        </w:rPr>
        <w:t>65</w:t>
      </w:r>
      <w:r>
        <w:rPr>
          <w:rFonts w:hint="eastAsia" w:ascii="仿宋_GB2312" w:hAnsi="仿宋_GB2312" w:eastAsia="仿宋_GB2312"/>
          <w:color w:val="auto"/>
          <w:sz w:val="32"/>
          <w:highlight w:val="none"/>
          <w:lang w:eastAsia="zh-CN"/>
        </w:rPr>
        <w:t>人次。</w:t>
      </w:r>
      <w:r>
        <w:rPr>
          <w:rFonts w:hint="eastAsia" w:ascii="仿宋_GB2312" w:hAnsi="仿宋_GB2312" w:eastAsia="仿宋_GB2312" w:cs="Times New Roman"/>
          <w:b w:val="0"/>
          <w:bCs w:val="0"/>
          <w:sz w:val="32"/>
          <w:lang w:val="en-US" w:eastAsia="zh-CN"/>
        </w:rPr>
        <w:t>二是</w:t>
      </w:r>
      <w:r>
        <w:rPr>
          <w:rFonts w:hint="eastAsia" w:ascii="仿宋_GB2312" w:hAnsi="仿宋_GB2312" w:eastAsia="仿宋_GB2312" w:cs="Times New Roman"/>
          <w:b w:val="0"/>
          <w:bCs w:val="0"/>
          <w:sz w:val="32"/>
          <w:szCs w:val="24"/>
          <w:lang w:eastAsia="zh-CN" w:bidi="ar-SA"/>
        </w:rPr>
        <w:t>联合县农业农村局、红山镇政府等部门开展专项执法行动</w:t>
      </w:r>
      <w:r>
        <w:rPr>
          <w:rFonts w:hint="eastAsia" w:ascii="仿宋_GB2312" w:hAnsi="仿宋_GB2312" w:eastAsia="仿宋_GB2312" w:cs="Times New Roman"/>
          <w:b w:val="0"/>
          <w:bCs w:val="0"/>
          <w:sz w:val="32"/>
          <w:szCs w:val="24"/>
          <w:lang w:val="en-US" w:eastAsia="zh-CN" w:bidi="ar-SA"/>
        </w:rPr>
        <w:t>10</w:t>
      </w:r>
      <w:r>
        <w:rPr>
          <w:rFonts w:hint="eastAsia" w:ascii="仿宋_GB2312" w:hAnsi="仿宋_GB2312" w:eastAsia="仿宋_GB2312" w:cs="Times New Roman"/>
          <w:b w:val="0"/>
          <w:bCs w:val="0"/>
          <w:sz w:val="32"/>
          <w:szCs w:val="24"/>
          <w:lang w:eastAsia="zh-CN" w:bidi="ar-SA"/>
        </w:rPr>
        <w:t>次，收缴电鱼工具两套、非法网具约</w:t>
      </w:r>
      <w:r>
        <w:rPr>
          <w:rFonts w:hint="eastAsia" w:ascii="仿宋_GB2312" w:hAnsi="仿宋_GB2312" w:eastAsia="仿宋_GB2312" w:cs="Times New Roman"/>
          <w:b w:val="0"/>
          <w:bCs w:val="0"/>
          <w:sz w:val="32"/>
          <w:szCs w:val="24"/>
          <w:lang w:val="en-US" w:eastAsia="zh-CN" w:bidi="ar-SA"/>
        </w:rPr>
        <w:t>2000</w:t>
      </w:r>
      <w:r>
        <w:rPr>
          <w:rFonts w:hint="eastAsia" w:ascii="仿宋_GB2312" w:hAnsi="仿宋_GB2312" w:eastAsia="仿宋_GB2312" w:cs="Times New Roman"/>
          <w:b w:val="0"/>
          <w:bCs w:val="0"/>
          <w:sz w:val="32"/>
          <w:szCs w:val="24"/>
          <w:lang w:eastAsia="zh-CN" w:bidi="ar-SA"/>
        </w:rPr>
        <w:t>米、虾笼60余个，有力遏制破坏保护区资源的违法行为。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36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b w:val="0"/>
          <w:bCs w:val="0"/>
          <w:spacing w:val="14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Times New Roman"/>
          <w:b w:val="0"/>
          <w:bCs w:val="0"/>
          <w:sz w:val="32"/>
          <w:lang w:val="en-US" w:eastAsia="zh-CN"/>
        </w:rPr>
        <w:t>（4）2025年以来，我站共开展科普宣教活动12场次，发放宣传手册2000余份，通过开展科普宣传活动，向群众传递水生野生动保护知识和保护理念，提高公众对生态环境保护的意识，营造良好的社会氛围。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1.进一步健全和完善资金管理制度，合理安排项目执行时间，加快资金支出进度。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2.按照财政支出绩效管理的要求，建立科学的财政资金效益考评制度体系，不断提高财政资金使用管理的水平和效率。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1EB339"/>
    <w:multiLevelType w:val="singleLevel"/>
    <w:tmpl w:val="AB1EB339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E5C14"/>
    <w:rsid w:val="001B0B19"/>
    <w:rsid w:val="042D212A"/>
    <w:rsid w:val="099A00A9"/>
    <w:rsid w:val="09BD49D9"/>
    <w:rsid w:val="0BFE5C14"/>
    <w:rsid w:val="0C395C4D"/>
    <w:rsid w:val="113607E4"/>
    <w:rsid w:val="12100AA3"/>
    <w:rsid w:val="12C54E79"/>
    <w:rsid w:val="14F23D03"/>
    <w:rsid w:val="171561B6"/>
    <w:rsid w:val="18410F89"/>
    <w:rsid w:val="19313AE7"/>
    <w:rsid w:val="1A12583D"/>
    <w:rsid w:val="1A676CFF"/>
    <w:rsid w:val="1AE35187"/>
    <w:rsid w:val="1DDF7FF8"/>
    <w:rsid w:val="1EDE4CF4"/>
    <w:rsid w:val="1FF47665"/>
    <w:rsid w:val="20F927BB"/>
    <w:rsid w:val="21D97A24"/>
    <w:rsid w:val="22120675"/>
    <w:rsid w:val="236B2077"/>
    <w:rsid w:val="237A61DE"/>
    <w:rsid w:val="248516A5"/>
    <w:rsid w:val="25476B1B"/>
    <w:rsid w:val="277161DD"/>
    <w:rsid w:val="282600CB"/>
    <w:rsid w:val="2AD207C8"/>
    <w:rsid w:val="2B5E3A41"/>
    <w:rsid w:val="2CE7356C"/>
    <w:rsid w:val="32092F2D"/>
    <w:rsid w:val="34C0256E"/>
    <w:rsid w:val="36BE24AE"/>
    <w:rsid w:val="38E52230"/>
    <w:rsid w:val="39D9559B"/>
    <w:rsid w:val="3B7711C5"/>
    <w:rsid w:val="3C3041AA"/>
    <w:rsid w:val="3E0F2B8A"/>
    <w:rsid w:val="3F177AAF"/>
    <w:rsid w:val="3F7900A8"/>
    <w:rsid w:val="41AB60DA"/>
    <w:rsid w:val="45533D78"/>
    <w:rsid w:val="46710739"/>
    <w:rsid w:val="46E67178"/>
    <w:rsid w:val="49653011"/>
    <w:rsid w:val="4B157D4C"/>
    <w:rsid w:val="4C116989"/>
    <w:rsid w:val="4D1A7960"/>
    <w:rsid w:val="4D1E2E51"/>
    <w:rsid w:val="5039714D"/>
    <w:rsid w:val="527C3B97"/>
    <w:rsid w:val="53096595"/>
    <w:rsid w:val="53271363"/>
    <w:rsid w:val="534F6DFD"/>
    <w:rsid w:val="536439FA"/>
    <w:rsid w:val="55702F8F"/>
    <w:rsid w:val="56DF086A"/>
    <w:rsid w:val="5A5F162A"/>
    <w:rsid w:val="5A6C6EE6"/>
    <w:rsid w:val="5F6C262D"/>
    <w:rsid w:val="611F29B9"/>
    <w:rsid w:val="67E14724"/>
    <w:rsid w:val="686E0EAA"/>
    <w:rsid w:val="68772A14"/>
    <w:rsid w:val="6A11757C"/>
    <w:rsid w:val="6B9F59B3"/>
    <w:rsid w:val="6CFE24A2"/>
    <w:rsid w:val="6E7B027F"/>
    <w:rsid w:val="6F9D1ED5"/>
    <w:rsid w:val="71B20DD6"/>
    <w:rsid w:val="71B66BD6"/>
    <w:rsid w:val="72C5567E"/>
    <w:rsid w:val="77CA6CDD"/>
    <w:rsid w:val="7888565F"/>
    <w:rsid w:val="789F31C4"/>
    <w:rsid w:val="799918E8"/>
    <w:rsid w:val="7C637A8D"/>
    <w:rsid w:val="7EC56DFD"/>
    <w:rsid w:val="7ED0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lenovo</cp:lastModifiedBy>
  <dcterms:modified xsi:type="dcterms:W3CDTF">2026-03-17T03:28:34Z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0DF6EE06EB9640CBA1EA0F9E48CF99E6</vt:lpwstr>
  </property>
</Properties>
</file>