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A14BA">
      <w:pPr>
        <w:pStyle w:val="2"/>
        <w:spacing w:line="261" w:lineRule="auto"/>
      </w:pPr>
    </w:p>
    <w:p w14:paraId="4F9E29D7">
      <w:pPr>
        <w:pStyle w:val="2"/>
        <w:spacing w:line="261" w:lineRule="auto"/>
      </w:pPr>
    </w:p>
    <w:p w14:paraId="39026826">
      <w:pPr>
        <w:pStyle w:val="2"/>
        <w:spacing w:line="261" w:lineRule="auto"/>
      </w:pPr>
    </w:p>
    <w:p w14:paraId="3CB56A36">
      <w:pPr>
        <w:pStyle w:val="2"/>
        <w:spacing w:line="261" w:lineRule="auto"/>
      </w:pPr>
    </w:p>
    <w:p w14:paraId="21F0877A">
      <w:pPr>
        <w:pStyle w:val="2"/>
        <w:spacing w:line="262" w:lineRule="auto"/>
      </w:pPr>
    </w:p>
    <w:p w14:paraId="5CB2397B">
      <w:pPr>
        <w:spacing w:before="205" w:line="219" w:lineRule="auto"/>
        <w:ind w:left="867"/>
        <w:outlineLvl w:val="0"/>
        <w:rPr>
          <w:rFonts w:ascii="宋体" w:hAnsi="宋体" w:eastAsia="宋体" w:cs="宋体"/>
          <w:sz w:val="63"/>
          <w:szCs w:val="63"/>
        </w:rPr>
      </w:pPr>
      <w:r>
        <w:rPr>
          <w:rFonts w:ascii="宋体" w:hAnsi="宋体" w:eastAsia="宋体" w:cs="宋体"/>
          <w:b/>
          <w:bCs/>
          <w:spacing w:val="-17"/>
          <w:sz w:val="63"/>
          <w:szCs w:val="63"/>
        </w:rPr>
        <w:t>2018年度仁化县教育局单位预算公开</w:t>
      </w:r>
    </w:p>
    <w:p w14:paraId="2471F460">
      <w:pPr>
        <w:pStyle w:val="2"/>
        <w:spacing w:line="256" w:lineRule="auto"/>
      </w:pPr>
    </w:p>
    <w:p w14:paraId="325A9525">
      <w:pPr>
        <w:pStyle w:val="2"/>
        <w:spacing w:line="256" w:lineRule="auto"/>
      </w:pPr>
    </w:p>
    <w:p w14:paraId="4BA37F40">
      <w:pPr>
        <w:pStyle w:val="2"/>
        <w:spacing w:line="256" w:lineRule="auto"/>
      </w:pPr>
    </w:p>
    <w:p w14:paraId="2DC458FE">
      <w:pPr>
        <w:pStyle w:val="2"/>
        <w:spacing w:line="257" w:lineRule="auto"/>
      </w:pPr>
    </w:p>
    <w:p w14:paraId="44759947">
      <w:pPr>
        <w:spacing w:before="175" w:line="221" w:lineRule="auto"/>
        <w:ind w:left="5196"/>
        <w:rPr>
          <w:rFonts w:ascii="宋体" w:hAnsi="宋体" w:eastAsia="宋体" w:cs="宋体"/>
          <w:sz w:val="54"/>
          <w:szCs w:val="54"/>
        </w:rPr>
      </w:pPr>
      <w:r>
        <w:rPr>
          <w:rFonts w:ascii="宋体" w:hAnsi="宋体" w:eastAsia="宋体" w:cs="宋体"/>
          <w:b/>
          <w:bCs/>
          <w:spacing w:val="-68"/>
          <w:sz w:val="54"/>
          <w:szCs w:val="54"/>
        </w:rPr>
        <w:t>目</w:t>
      </w:r>
      <w:r>
        <w:rPr>
          <w:rFonts w:ascii="宋体" w:hAnsi="宋体" w:eastAsia="宋体" w:cs="宋体"/>
          <w:spacing w:val="163"/>
          <w:sz w:val="54"/>
          <w:szCs w:val="54"/>
        </w:rPr>
        <w:t xml:space="preserve"> </w:t>
      </w:r>
      <w:r>
        <w:rPr>
          <w:rFonts w:ascii="宋体" w:hAnsi="宋体" w:eastAsia="宋体" w:cs="宋体"/>
          <w:b/>
          <w:bCs/>
          <w:spacing w:val="-68"/>
          <w:sz w:val="54"/>
          <w:szCs w:val="54"/>
        </w:rPr>
        <w:t>录</w:t>
      </w:r>
    </w:p>
    <w:p w14:paraId="23D83CD8">
      <w:pPr>
        <w:pStyle w:val="2"/>
        <w:spacing w:line="248" w:lineRule="auto"/>
      </w:pPr>
    </w:p>
    <w:p w14:paraId="41E1EEF5">
      <w:pPr>
        <w:pStyle w:val="2"/>
        <w:spacing w:line="248" w:lineRule="auto"/>
      </w:pPr>
    </w:p>
    <w:p w14:paraId="201A1253">
      <w:pPr>
        <w:pStyle w:val="2"/>
        <w:spacing w:line="248" w:lineRule="auto"/>
      </w:pPr>
    </w:p>
    <w:p w14:paraId="7B0B7BA4">
      <w:pPr>
        <w:pStyle w:val="2"/>
        <w:spacing w:line="248" w:lineRule="auto"/>
      </w:pPr>
    </w:p>
    <w:p w14:paraId="5CD9E275">
      <w:pPr>
        <w:spacing w:before="159" w:line="222" w:lineRule="auto"/>
        <w:ind w:left="315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b/>
          <w:bCs/>
          <w:spacing w:val="-44"/>
          <w:sz w:val="49"/>
          <w:szCs w:val="49"/>
        </w:rPr>
        <w:t>第一部分</w:t>
      </w:r>
      <w:r>
        <w:rPr>
          <w:rFonts w:ascii="仿宋" w:hAnsi="仿宋" w:eastAsia="仿宋" w:cs="仿宋"/>
          <w:spacing w:val="-44"/>
          <w:sz w:val="49"/>
          <w:szCs w:val="49"/>
        </w:rPr>
        <w:t xml:space="preserve">  </w:t>
      </w:r>
      <w:r>
        <w:rPr>
          <w:rFonts w:ascii="仿宋" w:hAnsi="仿宋" w:eastAsia="仿宋" w:cs="仿宋"/>
          <w:b/>
          <w:bCs/>
          <w:spacing w:val="-44"/>
          <w:sz w:val="49"/>
          <w:szCs w:val="49"/>
        </w:rPr>
        <w:t>部门预算基本情况说明</w:t>
      </w:r>
    </w:p>
    <w:p w14:paraId="662FC4BB">
      <w:pPr>
        <w:spacing w:before="306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0"/>
          <w:sz w:val="45"/>
          <w:szCs w:val="45"/>
        </w:rPr>
        <w:t>一、部门基本情况</w:t>
      </w:r>
    </w:p>
    <w:p w14:paraId="16F86E8E">
      <w:pPr>
        <w:spacing w:before="339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0"/>
          <w:sz w:val="45"/>
          <w:szCs w:val="45"/>
        </w:rPr>
        <w:t>二、收入预算说明</w:t>
      </w:r>
    </w:p>
    <w:p w14:paraId="49E41516">
      <w:pPr>
        <w:spacing w:before="328" w:line="222" w:lineRule="auto"/>
        <w:ind w:left="308"/>
        <w:rPr>
          <w:rFonts w:ascii="仿宋" w:hAnsi="仿宋" w:eastAsia="仿宋" w:cs="仿宋"/>
          <w:sz w:val="43"/>
          <w:szCs w:val="43"/>
        </w:rPr>
      </w:pPr>
      <w:r>
        <w:rPr>
          <w:rFonts w:ascii="仿宋" w:hAnsi="仿宋" w:eastAsia="仿宋" w:cs="仿宋"/>
          <w:spacing w:val="10"/>
          <w:sz w:val="43"/>
          <w:szCs w:val="43"/>
        </w:rPr>
        <w:t>三、支出预算说明</w:t>
      </w:r>
    </w:p>
    <w:p w14:paraId="390EC767">
      <w:pPr>
        <w:spacing w:before="354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四、“三公”经费预算说明</w:t>
      </w:r>
    </w:p>
    <w:p w14:paraId="112B569B">
      <w:pPr>
        <w:spacing w:before="289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五、其他需要说明的情况</w:t>
      </w:r>
    </w:p>
    <w:p w14:paraId="7B10DD35">
      <w:pPr>
        <w:pStyle w:val="2"/>
        <w:spacing w:line="254" w:lineRule="auto"/>
      </w:pPr>
    </w:p>
    <w:p w14:paraId="4EB2B811">
      <w:pPr>
        <w:pStyle w:val="2"/>
        <w:spacing w:line="254" w:lineRule="auto"/>
      </w:pPr>
    </w:p>
    <w:p w14:paraId="6E57B6F9">
      <w:pPr>
        <w:pStyle w:val="2"/>
        <w:spacing w:line="254" w:lineRule="auto"/>
      </w:pPr>
    </w:p>
    <w:p w14:paraId="756346DB">
      <w:pPr>
        <w:pStyle w:val="2"/>
        <w:spacing w:line="255" w:lineRule="auto"/>
      </w:pPr>
    </w:p>
    <w:p w14:paraId="7C39BE28">
      <w:pPr>
        <w:spacing w:before="159" w:line="222" w:lineRule="auto"/>
        <w:ind w:left="315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b/>
          <w:bCs/>
          <w:spacing w:val="-44"/>
          <w:sz w:val="49"/>
          <w:szCs w:val="49"/>
        </w:rPr>
        <w:t>第二部分</w:t>
      </w:r>
      <w:r>
        <w:rPr>
          <w:rFonts w:ascii="仿宋" w:hAnsi="仿宋" w:eastAsia="仿宋" w:cs="仿宋"/>
          <w:spacing w:val="-44"/>
          <w:sz w:val="49"/>
          <w:szCs w:val="49"/>
        </w:rPr>
        <w:t xml:space="preserve">  </w:t>
      </w:r>
      <w:r>
        <w:rPr>
          <w:rFonts w:ascii="仿宋" w:hAnsi="仿宋" w:eastAsia="仿宋" w:cs="仿宋"/>
          <w:b/>
          <w:bCs/>
          <w:spacing w:val="-44"/>
          <w:sz w:val="49"/>
          <w:szCs w:val="49"/>
        </w:rPr>
        <w:t>部门预算表</w:t>
      </w:r>
    </w:p>
    <w:p w14:paraId="45EED22E">
      <w:pPr>
        <w:spacing w:before="307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一、部门收支总体情况表</w:t>
      </w:r>
    </w:p>
    <w:p w14:paraId="5DCAC28A">
      <w:pPr>
        <w:spacing w:before="309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二、部门收入总体情况表</w:t>
      </w:r>
    </w:p>
    <w:p w14:paraId="15A485AB">
      <w:pPr>
        <w:spacing w:before="349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三、部门支出总体情况表</w:t>
      </w:r>
    </w:p>
    <w:p w14:paraId="514978DD">
      <w:pPr>
        <w:spacing w:before="322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0"/>
          <w:sz w:val="45"/>
          <w:szCs w:val="45"/>
        </w:rPr>
        <w:t>四、财政拨款收支总体情况表</w:t>
      </w:r>
    </w:p>
    <w:p w14:paraId="380E1876">
      <w:pPr>
        <w:spacing w:before="326" w:line="222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五、一般公共预算支出情况表</w:t>
      </w:r>
    </w:p>
    <w:p w14:paraId="6DBA5F1F">
      <w:pPr>
        <w:spacing w:before="317" w:line="221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7"/>
          <w:sz w:val="45"/>
          <w:szCs w:val="45"/>
        </w:rPr>
        <w:t>六、一般公共预算基本支出情况表(按经济分类科目)</w:t>
      </w:r>
    </w:p>
    <w:p w14:paraId="18686D5A">
      <w:pPr>
        <w:spacing w:before="351" w:line="221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7"/>
          <w:sz w:val="45"/>
          <w:szCs w:val="45"/>
        </w:rPr>
        <w:t>七、一般公共预算项目支出情况表(按经济分类科目)</w:t>
      </w:r>
    </w:p>
    <w:p w14:paraId="66806619">
      <w:pPr>
        <w:spacing w:before="302" w:line="221" w:lineRule="auto"/>
        <w:ind w:left="30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7"/>
          <w:sz w:val="45"/>
          <w:szCs w:val="45"/>
        </w:rPr>
        <w:t>八、一般公共预算基本支出情况表(按政府经济分类科目)</w:t>
      </w:r>
    </w:p>
    <w:p w14:paraId="27A9BBE6">
      <w:pPr>
        <w:pStyle w:val="2"/>
        <w:spacing w:line="294" w:lineRule="auto"/>
      </w:pPr>
    </w:p>
    <w:p w14:paraId="460D17F2">
      <w:pPr>
        <w:pStyle w:val="2"/>
        <w:spacing w:line="294" w:lineRule="auto"/>
      </w:pPr>
    </w:p>
    <w:p w14:paraId="5288E8BC">
      <w:pPr>
        <w:pStyle w:val="2"/>
        <w:spacing w:line="294" w:lineRule="auto"/>
      </w:pPr>
    </w:p>
    <w:p w14:paraId="15E3049F">
      <w:pPr>
        <w:spacing w:before="72" w:line="180" w:lineRule="auto"/>
        <w:jc w:val="right"/>
        <w:rPr>
          <w:rFonts w:ascii="楷体" w:hAnsi="楷体" w:eastAsia="楷体" w:cs="楷体"/>
          <w:sz w:val="22"/>
          <w:szCs w:val="22"/>
        </w:rPr>
      </w:pPr>
      <w:r>
        <w:rPr>
          <w:rFonts w:ascii="楷体" w:hAnsi="楷体" w:eastAsia="楷体" w:cs="楷体"/>
          <w:b/>
          <w:bCs/>
          <w:spacing w:val="-9"/>
          <w:w w:val="49"/>
          <w:sz w:val="22"/>
          <w:szCs w:val="22"/>
        </w:rPr>
        <w:t>工</w:t>
      </w:r>
    </w:p>
    <w:p w14:paraId="3FE0AD36">
      <w:pPr>
        <w:spacing w:line="180" w:lineRule="auto"/>
        <w:rPr>
          <w:rFonts w:ascii="楷体" w:hAnsi="楷体" w:eastAsia="楷体" w:cs="楷体"/>
          <w:sz w:val="22"/>
          <w:szCs w:val="22"/>
        </w:rPr>
        <w:sectPr>
          <w:pgSz w:w="16540" w:h="23390"/>
          <w:pgMar w:top="1988" w:right="1826" w:bottom="0" w:left="2481" w:header="0" w:footer="0" w:gutter="0"/>
          <w:cols w:space="720" w:num="1"/>
        </w:sectPr>
      </w:pPr>
    </w:p>
    <w:p w14:paraId="0CC15868">
      <w:pPr>
        <w:spacing w:before="132" w:line="221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6"/>
          <w:sz w:val="45"/>
          <w:szCs w:val="45"/>
        </w:rPr>
        <w:t>九、一般公共预算项目支出情况表(按政府经济分类科目)</w:t>
      </w:r>
    </w:p>
    <w:p w14:paraId="4E22EE53">
      <w:pPr>
        <w:spacing w:before="321" w:line="221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6"/>
          <w:sz w:val="45"/>
          <w:szCs w:val="45"/>
        </w:rPr>
        <w:t>十、一般公共预算“三公”经费及机关运行经费支出情况表</w:t>
      </w:r>
    </w:p>
    <w:p w14:paraId="2D2031AC">
      <w:pPr>
        <w:spacing w:before="340" w:line="220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6"/>
          <w:sz w:val="45"/>
          <w:szCs w:val="45"/>
        </w:rPr>
        <w:t>十一、政府性基金预算支出情况表</w:t>
      </w:r>
    </w:p>
    <w:p w14:paraId="67A9FFA8">
      <w:pPr>
        <w:spacing w:before="295" w:line="222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十二、国有资本经营预算支出情况表</w:t>
      </w:r>
    </w:p>
    <w:p w14:paraId="56610C1B">
      <w:pPr>
        <w:spacing w:before="349" w:line="222" w:lineRule="auto"/>
        <w:ind w:left="328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"/>
          <w:sz w:val="45"/>
          <w:szCs w:val="45"/>
        </w:rPr>
        <w:t>十三、2018年部门预算项目支出预算表</w:t>
      </w:r>
    </w:p>
    <w:p w14:paraId="00A1486C">
      <w:pPr>
        <w:spacing w:line="222" w:lineRule="auto"/>
        <w:rPr>
          <w:rFonts w:ascii="仿宋" w:hAnsi="仿宋" w:eastAsia="仿宋" w:cs="仿宋"/>
          <w:sz w:val="45"/>
          <w:szCs w:val="45"/>
        </w:rPr>
        <w:sectPr>
          <w:footerReference r:id="rId5" w:type="default"/>
          <w:pgSz w:w="16540" w:h="23390"/>
          <w:pgMar w:top="1988" w:right="1830" w:bottom="1641" w:left="2481" w:header="0" w:footer="1415" w:gutter="0"/>
          <w:cols w:space="720" w:num="1"/>
        </w:sectPr>
      </w:pPr>
    </w:p>
    <w:p w14:paraId="00B170B6">
      <w:pPr>
        <w:pStyle w:val="2"/>
        <w:spacing w:line="270" w:lineRule="auto"/>
      </w:pPr>
    </w:p>
    <w:p w14:paraId="30D7477C">
      <w:pPr>
        <w:pStyle w:val="2"/>
        <w:spacing w:line="271" w:lineRule="auto"/>
      </w:pPr>
    </w:p>
    <w:p w14:paraId="088A2688">
      <w:pPr>
        <w:pStyle w:val="2"/>
        <w:spacing w:line="271" w:lineRule="auto"/>
      </w:pPr>
    </w:p>
    <w:p w14:paraId="2AFEBC32">
      <w:pPr>
        <w:spacing w:before="218" w:line="219" w:lineRule="auto"/>
        <w:ind w:left="3368"/>
        <w:rPr>
          <w:rFonts w:ascii="宋体" w:hAnsi="宋体" w:eastAsia="宋体" w:cs="宋体"/>
          <w:sz w:val="67"/>
          <w:szCs w:val="67"/>
        </w:rPr>
      </w:pPr>
      <w:r>
        <w:rPr>
          <w:rFonts w:ascii="宋体" w:hAnsi="宋体" w:eastAsia="宋体" w:cs="宋体"/>
          <w:b/>
          <w:bCs/>
          <w:spacing w:val="-60"/>
          <w:sz w:val="67"/>
          <w:szCs w:val="67"/>
        </w:rPr>
        <w:t>部门预算基本情况说明</w:t>
      </w:r>
    </w:p>
    <w:p w14:paraId="08837115">
      <w:pPr>
        <w:pStyle w:val="2"/>
        <w:spacing w:line="316" w:lineRule="auto"/>
      </w:pPr>
    </w:p>
    <w:p w14:paraId="7A6CF0E5">
      <w:pPr>
        <w:pStyle w:val="2"/>
        <w:spacing w:line="316" w:lineRule="auto"/>
      </w:pPr>
    </w:p>
    <w:p w14:paraId="20934858">
      <w:pPr>
        <w:pStyle w:val="2"/>
        <w:spacing w:line="317" w:lineRule="auto"/>
      </w:pPr>
    </w:p>
    <w:p w14:paraId="5875A0EE">
      <w:pPr>
        <w:spacing w:before="159" w:line="222" w:lineRule="auto"/>
        <w:ind w:left="890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-39"/>
          <w:sz w:val="49"/>
          <w:szCs w:val="49"/>
        </w:rPr>
        <w:t>一、部门基本情况</w:t>
      </w:r>
    </w:p>
    <w:p w14:paraId="784D5553">
      <w:pPr>
        <w:spacing w:before="189" w:line="222" w:lineRule="auto"/>
        <w:ind w:left="108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(一)部门机构设置、职能。</w:t>
      </w:r>
    </w:p>
    <w:p w14:paraId="50C2497C">
      <w:pPr>
        <w:spacing w:before="184" w:line="291" w:lineRule="auto"/>
        <w:ind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23"/>
          <w:sz w:val="45"/>
          <w:szCs w:val="45"/>
        </w:rPr>
        <w:t>2018年预算组成单位(含下属单位)共39个，分</w:t>
      </w:r>
      <w:r>
        <w:rPr>
          <w:rFonts w:ascii="仿宋" w:hAnsi="仿宋" w:eastAsia="仿宋" w:cs="仿宋"/>
          <w:spacing w:val="22"/>
          <w:sz w:val="45"/>
          <w:szCs w:val="45"/>
        </w:rPr>
        <w:t>别是：仁化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5"/>
          <w:sz w:val="45"/>
          <w:szCs w:val="45"/>
        </w:rPr>
        <w:t>县教育局、仁化县仁化中学、仁化县第一中学、仁化县实验学校、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仁化县丹霞学校、仁化县董塘中学、仁化县双峰</w:t>
      </w:r>
      <w:r>
        <w:rPr>
          <w:rFonts w:ascii="仿宋" w:hAnsi="仿宋" w:eastAsia="仿宋" w:cs="仿宋"/>
          <w:spacing w:val="-9"/>
          <w:sz w:val="45"/>
          <w:szCs w:val="45"/>
        </w:rPr>
        <w:t>寨中学、仁化县长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江中学、仁化县闻韶镇泰学校、仁化县周田中学、仁化县大桥中学、</w:t>
      </w:r>
      <w:r>
        <w:rPr>
          <w:rFonts w:ascii="仿宋" w:hAnsi="仿宋" w:eastAsia="仿宋" w:cs="仿宋"/>
          <w:spacing w:val="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仁化县黄坑中学、仁化县田家炳小学、仁化县第二小学、仁化县格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顶学校、仁化县丹霞中心小学、仁化县董塘中心小学、仁化县石塘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镇新华书店希望小学、仁化县长江中心小学、仁化县扶溪学校、仁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化县城口学校、仁化县红山学校、仁化县周田中心小学、仁化县大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桥省善希望小学、仁化县黄坑铭源希望小学、仁化县青少年宫、仁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"/>
          <w:sz w:val="45"/>
          <w:szCs w:val="45"/>
        </w:rPr>
        <w:t>化县教师进修学校、仁化县中等职业学校、仁化县特殊教育学校、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闻韶镇中心幼儿园、黄坑镇中心幼儿园、大桥镇中心幼儿园、周田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7"/>
          <w:sz w:val="45"/>
          <w:szCs w:val="45"/>
        </w:rPr>
        <w:t>镇中心幼儿园、城口镇中心幼儿园、长江镇中心幼</w:t>
      </w:r>
      <w:r>
        <w:rPr>
          <w:rFonts w:ascii="仿宋" w:hAnsi="仿宋" w:eastAsia="仿宋" w:cs="仿宋"/>
          <w:spacing w:val="-8"/>
          <w:sz w:val="45"/>
          <w:szCs w:val="45"/>
        </w:rPr>
        <w:t>儿园、石塘镇中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7"/>
          <w:sz w:val="45"/>
          <w:szCs w:val="45"/>
        </w:rPr>
        <w:t>心幼儿园、董塘镇中心幼儿园、机关幼儿园、仁化</w:t>
      </w:r>
      <w:r>
        <w:rPr>
          <w:rFonts w:ascii="仿宋" w:hAnsi="仿宋" w:eastAsia="仿宋" w:cs="仿宋"/>
          <w:spacing w:val="-8"/>
          <w:sz w:val="45"/>
          <w:szCs w:val="45"/>
        </w:rPr>
        <w:t>县凡口学校。内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设机构13个，分别是：办公室、党委办、人事股、财务股、教育督</w:t>
      </w:r>
      <w:r>
        <w:rPr>
          <w:rFonts w:ascii="仿宋" w:hAnsi="仿宋" w:eastAsia="仿宋" w:cs="仿宋"/>
          <w:spacing w:val="1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3"/>
          <w:sz w:val="45"/>
          <w:szCs w:val="45"/>
        </w:rPr>
        <w:t>导室、教育股、德体卫艺股、招生考试办公室、教仪站、教研室、结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5"/>
          <w:sz w:val="45"/>
          <w:szCs w:val="45"/>
        </w:rPr>
        <w:t>算中心、助学中心、教育工会。</w:t>
      </w:r>
    </w:p>
    <w:p w14:paraId="66D6BD21">
      <w:pPr>
        <w:spacing w:before="177" w:line="297" w:lineRule="auto"/>
        <w:ind w:right="158" w:firstLine="890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5"/>
          <w:sz w:val="45"/>
          <w:szCs w:val="45"/>
        </w:rPr>
        <w:t>主要职能是：</w:t>
      </w:r>
      <w:r>
        <w:rPr>
          <w:rFonts w:ascii="仿宋" w:hAnsi="仿宋" w:eastAsia="仿宋" w:cs="仿宋"/>
          <w:spacing w:val="-12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>(一)贯彻执行党和国家教育的方针、政策和法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规，协助县政府做好研究制定教育事业发展规划。(二)组织指导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学校办学体制和学校内部管理的进一步改革深化，做</w:t>
      </w:r>
      <w:r>
        <w:rPr>
          <w:rFonts w:ascii="仿宋" w:hAnsi="仿宋" w:eastAsia="仿宋" w:cs="仿宋"/>
          <w:spacing w:val="-9"/>
          <w:sz w:val="45"/>
          <w:szCs w:val="45"/>
        </w:rPr>
        <w:t>好教育教学的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评估、督导工作；加强对社会力量办学的管理指导</w:t>
      </w:r>
      <w:r>
        <w:rPr>
          <w:rFonts w:ascii="仿宋" w:hAnsi="仿宋" w:eastAsia="仿宋" w:cs="仿宋"/>
          <w:spacing w:val="2"/>
          <w:sz w:val="45"/>
          <w:szCs w:val="45"/>
        </w:rPr>
        <w:t>。</w:t>
      </w:r>
      <w:r>
        <w:rPr>
          <w:rFonts w:ascii="仿宋" w:hAnsi="仿宋" w:eastAsia="仿宋" w:cs="仿宋"/>
          <w:spacing w:val="-70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"/>
          <w:sz w:val="45"/>
          <w:szCs w:val="45"/>
        </w:rPr>
        <w:t>(三)组织指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导校长队伍、教师队伍的建设和管理工作。(四)充分利用教育政</w:t>
      </w:r>
    </w:p>
    <w:p w14:paraId="38EA1088">
      <w:pPr>
        <w:spacing w:line="297" w:lineRule="auto"/>
        <w:rPr>
          <w:rFonts w:ascii="仿宋" w:hAnsi="仿宋" w:eastAsia="仿宋" w:cs="仿宋"/>
          <w:sz w:val="45"/>
          <w:szCs w:val="45"/>
        </w:rPr>
        <w:sectPr>
          <w:footerReference r:id="rId6" w:type="default"/>
          <w:pgSz w:w="16540" w:h="23390"/>
          <w:pgMar w:top="1988" w:right="1645" w:bottom="1644" w:left="1899" w:header="0" w:footer="1418" w:gutter="0"/>
          <w:cols w:space="720" w:num="1"/>
        </w:sectPr>
      </w:pPr>
    </w:p>
    <w:p w14:paraId="7B239E63">
      <w:pPr>
        <w:spacing w:before="111" w:line="292" w:lineRule="auto"/>
        <w:ind w:right="10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策法规做好教育经费筹措、拨款、学校建设和学校审计等工作，充</w:t>
      </w:r>
      <w:r>
        <w:rPr>
          <w:rFonts w:ascii="仿宋" w:hAnsi="仿宋" w:eastAsia="仿宋" w:cs="仿宋"/>
          <w:spacing w:val="1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分利用好教育经费，努力改善办学条件。</w:t>
      </w:r>
      <w:r>
        <w:rPr>
          <w:rFonts w:ascii="仿宋" w:hAnsi="仿宋" w:eastAsia="仿宋" w:cs="仿宋"/>
          <w:spacing w:val="-8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"/>
          <w:sz w:val="45"/>
          <w:szCs w:val="45"/>
        </w:rPr>
        <w:t>(五)对学校进行德育、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体育、卫生、美育、国防教育、安全教育和劳动技术教育的指导。</w:t>
      </w:r>
    </w:p>
    <w:p w14:paraId="7C9C50F5">
      <w:pPr>
        <w:spacing w:line="279" w:lineRule="auto"/>
        <w:ind w:firstLine="20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"/>
          <w:sz w:val="45"/>
          <w:szCs w:val="45"/>
        </w:rPr>
        <w:t>(六)开展勤工俭学、教学设施设备、规划指导有关学历</w:t>
      </w:r>
      <w:r>
        <w:rPr>
          <w:rFonts w:ascii="仿宋" w:hAnsi="仿宋" w:eastAsia="仿宋" w:cs="仿宋"/>
          <w:sz w:val="45"/>
          <w:szCs w:val="45"/>
        </w:rPr>
        <w:t xml:space="preserve">教育、成 </w:t>
      </w:r>
      <w:r>
        <w:rPr>
          <w:rFonts w:ascii="仿宋" w:hAnsi="仿宋" w:eastAsia="仿宋" w:cs="仿宋"/>
          <w:spacing w:val="7"/>
          <w:sz w:val="45"/>
          <w:szCs w:val="45"/>
        </w:rPr>
        <w:t>人教育的教学及考试工作，并做好大中专学校录取工作。(</w:t>
      </w:r>
      <w:r>
        <w:rPr>
          <w:rFonts w:ascii="仿宋" w:hAnsi="仿宋" w:eastAsia="仿宋" w:cs="仿宋"/>
          <w:spacing w:val="6"/>
          <w:sz w:val="45"/>
          <w:szCs w:val="45"/>
        </w:rPr>
        <w:t>七)组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织和指导学校开展教学研究和改革，搞好教育管理信息收集和“普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九”的统计工作，负责机关管理工作，指导基层工会和有关社会团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体组织开展工作。(八)承办县人民政府及上级教育部门交办的其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2"/>
          <w:sz w:val="45"/>
          <w:szCs w:val="45"/>
        </w:rPr>
        <w:t>他工作。</w:t>
      </w:r>
    </w:p>
    <w:p w14:paraId="59DA0FD7">
      <w:pPr>
        <w:spacing w:before="269" w:line="222" w:lineRule="auto"/>
        <w:ind w:left="109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9"/>
          <w:sz w:val="45"/>
          <w:szCs w:val="45"/>
        </w:rPr>
        <w:t>(二)人员构成情况。</w:t>
      </w:r>
    </w:p>
    <w:p w14:paraId="7103EDE6">
      <w:pPr>
        <w:spacing w:before="170" w:line="298" w:lineRule="auto"/>
        <w:ind w:right="3" w:firstLine="89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仁化县教育局共有编制38人，实有在职人员29人。机关后勤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6"/>
          <w:sz w:val="45"/>
          <w:szCs w:val="45"/>
        </w:rPr>
        <w:t>服务人员3人。离退休人员35人。</w:t>
      </w:r>
    </w:p>
    <w:p w14:paraId="3DFA2331">
      <w:pPr>
        <w:spacing w:line="220" w:lineRule="auto"/>
        <w:ind w:left="109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6"/>
          <w:sz w:val="45"/>
          <w:szCs w:val="45"/>
        </w:rPr>
        <w:t>(三)预算年度的主要工作任务。</w:t>
      </w:r>
    </w:p>
    <w:p w14:paraId="43750688">
      <w:pPr>
        <w:spacing w:before="255" w:line="326" w:lineRule="auto"/>
        <w:ind w:right="11" w:firstLine="89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2018年将</w:t>
      </w:r>
      <w:r>
        <w:rPr>
          <w:rFonts w:hint="eastAsia" w:ascii="仿宋" w:hAnsi="仿宋" w:eastAsia="仿宋" w:cs="仿宋"/>
          <w:spacing w:val="8"/>
          <w:sz w:val="45"/>
          <w:szCs w:val="45"/>
        </w:rPr>
        <w:t>以习近平新时代中国特色社会主义思想和党的十九大精神</w:t>
      </w:r>
      <w:bookmarkStart w:id="0" w:name="_GoBack"/>
      <w:bookmarkEnd w:id="0"/>
      <w:r>
        <w:rPr>
          <w:rFonts w:ascii="仿宋" w:hAnsi="仿宋" w:eastAsia="仿宋" w:cs="仿宋"/>
          <w:spacing w:val="-8"/>
          <w:sz w:val="45"/>
          <w:szCs w:val="45"/>
        </w:rPr>
        <w:t>，省委、省政府“创强争先建高地”战略，以及县委、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县政府提出“一三九”发展战略统筹教育发展全局，发扬“厚德立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己、以仁化人”的仁化教育精神，切实增强人民教师职业的责任感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和使命感，围绕《仁化县推进教育现代化三年攻坚方案》的工作目</w:t>
      </w:r>
      <w:r>
        <w:rPr>
          <w:rFonts w:ascii="仿宋" w:hAnsi="仿宋" w:eastAsia="仿宋" w:cs="仿宋"/>
          <w:spacing w:val="1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标，扬长避短，促进我县教育事业、均衡优质、健康持续发展、努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3"/>
          <w:sz w:val="45"/>
          <w:szCs w:val="45"/>
        </w:rPr>
        <w:t>力办好人民满意的教育。</w:t>
      </w:r>
    </w:p>
    <w:p w14:paraId="3F2C9481">
      <w:pPr>
        <w:spacing w:before="43" w:line="222" w:lineRule="auto"/>
        <w:ind w:left="899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6"/>
          <w:sz w:val="49"/>
          <w:szCs w:val="49"/>
        </w:rPr>
        <w:t>1</w:t>
      </w:r>
      <w:r>
        <w:rPr>
          <w:rFonts w:ascii="Times New Roman" w:hAnsi="Times New Roman" w:eastAsia="Times New Roman" w:cs="Times New Roman"/>
          <w:spacing w:val="-68"/>
          <w:sz w:val="49"/>
          <w:szCs w:val="49"/>
        </w:rPr>
        <w:t xml:space="preserve"> </w:t>
      </w:r>
      <w:r>
        <w:rPr>
          <w:rFonts w:ascii="宋体" w:hAnsi="宋体" w:eastAsia="宋体" w:cs="宋体"/>
          <w:spacing w:val="-46"/>
          <w:sz w:val="49"/>
          <w:szCs w:val="49"/>
        </w:rPr>
        <w:t>、</w:t>
      </w:r>
      <w:r>
        <w:rPr>
          <w:rFonts w:ascii="仿宋" w:hAnsi="仿宋" w:eastAsia="仿宋" w:cs="仿宋"/>
          <w:spacing w:val="-46"/>
          <w:sz w:val="49"/>
          <w:szCs w:val="49"/>
        </w:rPr>
        <w:t>深入学习贯彻党的十九大精神</w:t>
      </w:r>
    </w:p>
    <w:p w14:paraId="2E34FB9E">
      <w:pPr>
        <w:spacing w:before="251" w:line="327" w:lineRule="auto"/>
        <w:ind w:right="2" w:firstLine="89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将学习宣传贯彻党的十九大精神作为首要政治任务摆上重要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议事日程，把党的十九大精神落实到教育改革发展各方面，</w:t>
      </w:r>
      <w:r>
        <w:rPr>
          <w:rFonts w:ascii="仿宋" w:hAnsi="仿宋" w:eastAsia="仿宋" w:cs="仿宋"/>
          <w:spacing w:val="-9"/>
          <w:sz w:val="45"/>
          <w:szCs w:val="45"/>
        </w:rPr>
        <w:t>要求全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体教育人要更加紧密地团结在以习近平同志为核心的党中央周围，</w:t>
      </w:r>
      <w:r>
        <w:rPr>
          <w:rFonts w:ascii="仿宋" w:hAnsi="仿宋" w:eastAsia="仿宋" w:cs="仿宋"/>
          <w:spacing w:val="14"/>
          <w:sz w:val="45"/>
          <w:szCs w:val="45"/>
        </w:rPr>
        <w:t xml:space="preserve"> </w:t>
      </w:r>
      <w:r>
        <w:rPr>
          <w:rFonts w:ascii="仿宋" w:hAnsi="仿宋" w:eastAsia="仿宋" w:cs="仿宋"/>
          <w:sz w:val="45"/>
          <w:szCs w:val="45"/>
        </w:rPr>
        <w:t>牢固树立“四个意识”,用习近平新时代中国特色社会主义思想武</w:t>
      </w:r>
    </w:p>
    <w:p w14:paraId="4C47C141">
      <w:pPr>
        <w:spacing w:line="327" w:lineRule="auto"/>
        <w:rPr>
          <w:rFonts w:ascii="仿宋" w:hAnsi="仿宋" w:eastAsia="仿宋" w:cs="仿宋"/>
          <w:sz w:val="45"/>
          <w:szCs w:val="45"/>
        </w:rPr>
        <w:sectPr>
          <w:footerReference r:id="rId7" w:type="default"/>
          <w:pgSz w:w="16540" w:h="23390"/>
          <w:pgMar w:top="1988" w:right="1814" w:bottom="1614" w:left="1890" w:header="0" w:footer="1424" w:gutter="0"/>
          <w:cols w:space="720" w:num="1"/>
        </w:sectPr>
      </w:pPr>
    </w:p>
    <w:p w14:paraId="0C7ECA80">
      <w:pPr>
        <w:spacing w:before="173" w:line="327" w:lineRule="auto"/>
        <w:ind w:right="172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装头脑、指导实践、推动工作，切实加快教</w:t>
      </w:r>
      <w:r>
        <w:rPr>
          <w:rFonts w:ascii="仿宋" w:hAnsi="仿宋" w:eastAsia="仿宋" w:cs="仿宋"/>
          <w:spacing w:val="-9"/>
          <w:sz w:val="45"/>
          <w:szCs w:val="45"/>
        </w:rPr>
        <w:t>育现代化，加快建设教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育强国，为决胜全面建成小康社会、夺取新时代中国特色社会主义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伟大胜利、实现中华民族伟大复兴的中国梦、实现</w:t>
      </w:r>
      <w:r>
        <w:rPr>
          <w:rFonts w:ascii="仿宋" w:hAnsi="仿宋" w:eastAsia="仿宋" w:cs="仿宋"/>
          <w:spacing w:val="-9"/>
          <w:sz w:val="45"/>
          <w:szCs w:val="45"/>
        </w:rPr>
        <w:t>人民对美好生活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3"/>
          <w:sz w:val="45"/>
          <w:szCs w:val="45"/>
        </w:rPr>
        <w:t>的向往作出新的更大贡献。</w:t>
      </w:r>
    </w:p>
    <w:p w14:paraId="3E613ADD">
      <w:pPr>
        <w:spacing w:line="220" w:lineRule="auto"/>
        <w:ind w:left="1020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-37"/>
          <w:sz w:val="49"/>
          <w:szCs w:val="49"/>
        </w:rPr>
        <w:t>2、巩固教育“创现”工作成果</w:t>
      </w:r>
    </w:p>
    <w:p w14:paraId="01BB0AF1">
      <w:pPr>
        <w:spacing w:before="270" w:line="320" w:lineRule="auto"/>
        <w:ind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按照“创现”、“创强复评”验收反馈意见，坚持问题导向为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原则，精准发力，完善教育“创现”、“创强”存在的</w:t>
      </w:r>
      <w:r>
        <w:rPr>
          <w:rFonts w:ascii="仿宋" w:hAnsi="仿宋" w:eastAsia="仿宋" w:cs="仿宋"/>
          <w:spacing w:val="-18"/>
          <w:sz w:val="45"/>
          <w:szCs w:val="45"/>
        </w:rPr>
        <w:t>不足和弱项，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补齐短板，加快推进教育现代化步伐。</w:t>
      </w:r>
    </w:p>
    <w:p w14:paraId="55169FF5">
      <w:pPr>
        <w:spacing w:before="35" w:line="220" w:lineRule="auto"/>
        <w:ind w:left="1020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0"/>
          <w:sz w:val="49"/>
          <w:szCs w:val="49"/>
        </w:rPr>
        <w:t>3</w:t>
      </w:r>
      <w:r>
        <w:rPr>
          <w:rFonts w:ascii="宋体" w:hAnsi="宋体" w:eastAsia="宋体" w:cs="宋体"/>
          <w:spacing w:val="-40"/>
          <w:sz w:val="49"/>
          <w:szCs w:val="49"/>
        </w:rPr>
        <w:t>、</w:t>
      </w:r>
      <w:r>
        <w:rPr>
          <w:rFonts w:ascii="仿宋" w:hAnsi="仿宋" w:eastAsia="仿宋" w:cs="仿宋"/>
          <w:spacing w:val="-40"/>
          <w:sz w:val="49"/>
          <w:szCs w:val="49"/>
        </w:rPr>
        <w:t>做好教育教学工作</w:t>
      </w:r>
    </w:p>
    <w:p w14:paraId="6AEE95E6">
      <w:pPr>
        <w:spacing w:before="263" w:line="326" w:lineRule="auto"/>
        <w:ind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7"/>
          <w:sz w:val="45"/>
          <w:szCs w:val="45"/>
        </w:rPr>
        <w:t>围绕立德树人根本任务，加快构建以社会主义</w:t>
      </w:r>
      <w:r>
        <w:rPr>
          <w:rFonts w:ascii="仿宋" w:hAnsi="仿宋" w:eastAsia="仿宋" w:cs="仿宋"/>
          <w:spacing w:val="-8"/>
          <w:sz w:val="45"/>
          <w:szCs w:val="45"/>
        </w:rPr>
        <w:t>核心价值观为引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领的中小幼一体化德育体系，增强德育工作的亲和力、针对性和实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"/>
          <w:sz w:val="45"/>
          <w:szCs w:val="45"/>
        </w:rPr>
        <w:t>效性。要注重培养支撑学生终身发展、适应时代</w:t>
      </w:r>
      <w:r>
        <w:rPr>
          <w:rFonts w:ascii="仿宋" w:hAnsi="仿宋" w:eastAsia="仿宋" w:cs="仿宋"/>
          <w:spacing w:val="-3"/>
          <w:sz w:val="45"/>
          <w:szCs w:val="45"/>
        </w:rPr>
        <w:t>要求的关键能力，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强化学生认知能力、合作能力、创新能力和职业能力。要建立促进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学生身心健康、全面发展的长效机制，全面加强德育、</w:t>
      </w:r>
      <w:r>
        <w:rPr>
          <w:rFonts w:ascii="仿宋" w:hAnsi="仿宋" w:eastAsia="仿宋" w:cs="仿宋"/>
          <w:spacing w:val="-18"/>
          <w:sz w:val="45"/>
          <w:szCs w:val="45"/>
        </w:rPr>
        <w:t>智育、体育、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美育和劳动教育。建立以素质教育为导向的教育教学评价体系和质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量监测体系，开展以学生全面发展为核心的绿色评价。完善《仁化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县中小学教育教学质量综合评价方案》,加强中小学教学常规管理，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强化“备、讲、批、辅、考”等环节，促进教学工作制度化、规范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化和科学化。基础教育以养成教育、素质教育为</w:t>
      </w:r>
      <w:r>
        <w:rPr>
          <w:rFonts w:ascii="仿宋" w:hAnsi="仿宋" w:eastAsia="仿宋" w:cs="仿宋"/>
          <w:spacing w:val="-9"/>
          <w:sz w:val="45"/>
          <w:szCs w:val="45"/>
        </w:rPr>
        <w:t>根本，高中教育以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提高教育教学质量抓手，职业技术教育优化专业结构为目标，努力</w:t>
      </w:r>
      <w:r>
        <w:rPr>
          <w:rFonts w:ascii="仿宋" w:hAnsi="仿宋" w:eastAsia="仿宋" w:cs="仿宋"/>
          <w:spacing w:val="1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5"/>
          <w:sz w:val="45"/>
          <w:szCs w:val="45"/>
        </w:rPr>
        <w:t>打造县域教育高地。</w:t>
      </w:r>
    </w:p>
    <w:p w14:paraId="1F90DB25">
      <w:pPr>
        <w:spacing w:before="102" w:line="222" w:lineRule="auto"/>
        <w:ind w:left="102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11"/>
          <w:sz w:val="45"/>
          <w:szCs w:val="45"/>
        </w:rPr>
        <w:t>4</w:t>
      </w:r>
      <w:r>
        <w:rPr>
          <w:rFonts w:ascii="Times New Roman" w:hAnsi="Times New Roman" w:eastAsia="Times New Roman" w:cs="Times New Roman"/>
          <w:spacing w:val="-60"/>
          <w:sz w:val="45"/>
          <w:szCs w:val="45"/>
        </w:rPr>
        <w:t xml:space="preserve"> </w:t>
      </w:r>
      <w:r>
        <w:rPr>
          <w:rFonts w:ascii="宋体" w:hAnsi="宋体" w:eastAsia="宋体" w:cs="宋体"/>
          <w:spacing w:val="-11"/>
          <w:sz w:val="45"/>
          <w:szCs w:val="45"/>
        </w:rPr>
        <w:t>、</w:t>
      </w:r>
      <w:r>
        <w:rPr>
          <w:rFonts w:ascii="仿宋" w:hAnsi="仿宋" w:eastAsia="仿宋" w:cs="仿宋"/>
          <w:spacing w:val="-11"/>
          <w:sz w:val="45"/>
          <w:szCs w:val="45"/>
        </w:rPr>
        <w:t>完善办学条件</w:t>
      </w:r>
    </w:p>
    <w:p w14:paraId="0121AAC1">
      <w:pPr>
        <w:spacing w:before="266" w:line="333" w:lineRule="auto"/>
        <w:ind w:right="175"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加快异地新建县新一小、异地新建县特殊学校、扶溪镇中心幼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儿园等涉教育基础设施项建设进度。加快推</w:t>
      </w:r>
      <w:r>
        <w:rPr>
          <w:rFonts w:ascii="仿宋" w:hAnsi="仿宋" w:eastAsia="仿宋" w:cs="仿宋"/>
          <w:spacing w:val="-9"/>
          <w:sz w:val="45"/>
          <w:szCs w:val="45"/>
        </w:rPr>
        <w:t>进信息化普及与运用工</w:t>
      </w:r>
    </w:p>
    <w:p w14:paraId="5E01B5FA">
      <w:pPr>
        <w:spacing w:line="333" w:lineRule="auto"/>
        <w:rPr>
          <w:rFonts w:ascii="仿宋" w:hAnsi="仿宋" w:eastAsia="仿宋" w:cs="仿宋"/>
          <w:sz w:val="45"/>
          <w:szCs w:val="45"/>
        </w:rPr>
        <w:sectPr>
          <w:footerReference r:id="rId8" w:type="default"/>
          <w:pgSz w:w="16540" w:h="23390"/>
          <w:pgMar w:top="1988" w:right="1654" w:bottom="1640" w:left="1899" w:header="0" w:footer="1418" w:gutter="0"/>
          <w:cols w:space="720" w:num="1"/>
        </w:sectPr>
      </w:pPr>
    </w:p>
    <w:p w14:paraId="0890D65F">
      <w:pPr>
        <w:spacing w:before="181" w:line="311" w:lineRule="auto"/>
        <w:ind w:right="3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8"/>
          <w:sz w:val="45"/>
          <w:szCs w:val="45"/>
        </w:rPr>
        <w:t>作，加强信息技术培训，提升信息技术与教育教学深</w:t>
      </w:r>
      <w:r>
        <w:rPr>
          <w:rFonts w:ascii="仿宋" w:hAnsi="仿宋" w:eastAsia="仿宋" w:cs="仿宋"/>
          <w:spacing w:val="-19"/>
          <w:sz w:val="45"/>
          <w:szCs w:val="45"/>
        </w:rPr>
        <w:t>度融合的能力，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加快信息化装备进度，逐步达到教育现代化标准。</w:t>
      </w:r>
    </w:p>
    <w:p w14:paraId="231C2250">
      <w:pPr>
        <w:spacing w:line="222" w:lineRule="auto"/>
        <w:ind w:left="1000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0"/>
          <w:sz w:val="49"/>
          <w:szCs w:val="49"/>
        </w:rPr>
        <w:t>5</w:t>
      </w:r>
      <w:r>
        <w:rPr>
          <w:rFonts w:ascii="宋体" w:hAnsi="宋体" w:eastAsia="宋体" w:cs="宋体"/>
          <w:spacing w:val="-40"/>
          <w:sz w:val="49"/>
          <w:szCs w:val="49"/>
        </w:rPr>
        <w:t>、</w:t>
      </w:r>
      <w:r>
        <w:rPr>
          <w:rFonts w:ascii="仿宋" w:hAnsi="仿宋" w:eastAsia="仿宋" w:cs="仿宋"/>
          <w:spacing w:val="-40"/>
          <w:sz w:val="49"/>
          <w:szCs w:val="49"/>
        </w:rPr>
        <w:t>推动各级各类教育协调发展</w:t>
      </w:r>
    </w:p>
    <w:p w14:paraId="34FAC35A">
      <w:pPr>
        <w:spacing w:before="302" w:line="354" w:lineRule="auto"/>
        <w:ind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推动城乡义务教育一体化发展，高度重视农村义务教育，办好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学前教育、特殊教育和网络教育，普及优化高中阶段教育。完善职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7"/>
          <w:sz w:val="45"/>
          <w:szCs w:val="45"/>
        </w:rPr>
        <w:t>业教育和培训体系，深化产教融合、校企合作。加快一</w:t>
      </w:r>
      <w:r>
        <w:rPr>
          <w:rFonts w:ascii="仿宋" w:hAnsi="仿宋" w:eastAsia="仿宋" w:cs="仿宋"/>
          <w:spacing w:val="-18"/>
          <w:sz w:val="45"/>
          <w:szCs w:val="45"/>
        </w:rPr>
        <w:t>流学科建设，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探究学品教育，实现教育内涵式发展。健全学生资助制度，支持和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规范社会力量兴办教育。构建终身学习体系、办</w:t>
      </w:r>
      <w:r>
        <w:rPr>
          <w:rFonts w:ascii="仿宋" w:hAnsi="仿宋" w:eastAsia="仿宋" w:cs="仿宋"/>
          <w:spacing w:val="-9"/>
          <w:sz w:val="45"/>
          <w:szCs w:val="45"/>
        </w:rPr>
        <w:t>好继续教育，加快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建设学习型社会，大力提高国民素质。</w:t>
      </w:r>
    </w:p>
    <w:p w14:paraId="59454B32">
      <w:pPr>
        <w:spacing w:before="51" w:line="222" w:lineRule="auto"/>
        <w:ind w:left="1000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38"/>
          <w:sz w:val="49"/>
          <w:szCs w:val="49"/>
        </w:rPr>
        <w:t>6</w:t>
      </w:r>
      <w:r>
        <w:rPr>
          <w:rFonts w:ascii="宋体" w:hAnsi="宋体" w:eastAsia="宋体" w:cs="宋体"/>
          <w:spacing w:val="-38"/>
          <w:sz w:val="49"/>
          <w:szCs w:val="49"/>
        </w:rPr>
        <w:t>、</w:t>
      </w:r>
      <w:r>
        <w:rPr>
          <w:rFonts w:ascii="仿宋" w:hAnsi="仿宋" w:eastAsia="仿宋" w:cs="仿宋"/>
          <w:spacing w:val="-38"/>
          <w:sz w:val="49"/>
          <w:szCs w:val="49"/>
        </w:rPr>
        <w:t>加强师资队伍建设</w:t>
      </w:r>
    </w:p>
    <w:p w14:paraId="5248504F">
      <w:pPr>
        <w:spacing w:before="230" w:line="329" w:lineRule="auto"/>
        <w:ind w:right="161"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加强教师信息技术培训，提升信息技术与教育教学深度融</w:t>
      </w:r>
      <w:r>
        <w:rPr>
          <w:rFonts w:ascii="仿宋" w:hAnsi="仿宋" w:eastAsia="仿宋" w:cs="仿宋"/>
          <w:spacing w:val="-9"/>
          <w:sz w:val="45"/>
          <w:szCs w:val="45"/>
        </w:rPr>
        <w:t>合的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能力。开辟多种渠道，创新培训方式，加大创新性课题研究力度，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全面提升教育业务水平。搭建交流平台，开展教</w:t>
      </w:r>
      <w:r>
        <w:rPr>
          <w:rFonts w:ascii="仿宋" w:hAnsi="仿宋" w:eastAsia="仿宋" w:cs="仿宋"/>
          <w:spacing w:val="-9"/>
          <w:sz w:val="45"/>
          <w:szCs w:val="45"/>
        </w:rPr>
        <w:t>科研交流合作与研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讨活动和建立友好学校等方式，走出校门，走向国际，实现共同解</w:t>
      </w:r>
      <w:r>
        <w:rPr>
          <w:rFonts w:ascii="仿宋" w:hAnsi="仿宋" w:eastAsia="仿宋" w:cs="仿宋"/>
          <w:spacing w:val="4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放思想，共同开拓视野，共同更新观念，共同提高工作水平。</w:t>
      </w:r>
    </w:p>
    <w:p w14:paraId="25577F88">
      <w:pPr>
        <w:spacing w:before="1" w:line="222" w:lineRule="auto"/>
        <w:ind w:left="1000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2"/>
          <w:sz w:val="49"/>
          <w:szCs w:val="49"/>
        </w:rPr>
        <w:t>7</w:t>
      </w:r>
      <w:r>
        <w:rPr>
          <w:rFonts w:ascii="宋体" w:hAnsi="宋体" w:eastAsia="宋体" w:cs="宋体"/>
          <w:spacing w:val="-42"/>
          <w:sz w:val="49"/>
          <w:szCs w:val="49"/>
        </w:rPr>
        <w:t>、</w:t>
      </w:r>
      <w:r>
        <w:rPr>
          <w:rFonts w:ascii="仿宋" w:hAnsi="仿宋" w:eastAsia="仿宋" w:cs="仿宋"/>
          <w:spacing w:val="-42"/>
          <w:sz w:val="49"/>
          <w:szCs w:val="49"/>
        </w:rPr>
        <w:t>加快教育综合改革步伐</w:t>
      </w:r>
    </w:p>
    <w:p w14:paraId="5B3E5726">
      <w:pPr>
        <w:spacing w:before="246" w:line="326" w:lineRule="auto"/>
        <w:ind w:right="163"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落实好已经出台的各项改革方案，对改革的全链条推</w:t>
      </w:r>
      <w:r>
        <w:rPr>
          <w:rFonts w:ascii="仿宋" w:hAnsi="仿宋" w:eastAsia="仿宋" w:cs="仿宋"/>
          <w:spacing w:val="-9"/>
          <w:sz w:val="45"/>
          <w:szCs w:val="45"/>
        </w:rPr>
        <w:t>进和各环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节落实细化安排，积极探索教育“管办评”分离，稳步推进中小学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教师“县管校聘”机制改革。继续拓展教育对外交流合作的平台，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加强督导责任区的建设工作，使育人方式、办学模式、管理体制、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保障机制等教育改革更加符合教育规律、更加符合人才成长规律、</w:t>
      </w:r>
      <w:r>
        <w:rPr>
          <w:rFonts w:ascii="仿宋" w:hAnsi="仿宋" w:eastAsia="仿宋" w:cs="仿宋"/>
          <w:spacing w:val="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2"/>
          <w:sz w:val="45"/>
          <w:szCs w:val="45"/>
        </w:rPr>
        <w:t>更能促进人的全面发展。</w:t>
      </w:r>
    </w:p>
    <w:p w14:paraId="0D9D820B">
      <w:pPr>
        <w:spacing w:before="33" w:line="222" w:lineRule="auto"/>
        <w:ind w:left="1000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-39"/>
          <w:sz w:val="49"/>
          <w:szCs w:val="49"/>
        </w:rPr>
        <w:t>8、加大依法治校、依法治教力度</w:t>
      </w:r>
    </w:p>
    <w:p w14:paraId="1C79E7F4">
      <w:pPr>
        <w:spacing w:line="222" w:lineRule="auto"/>
        <w:rPr>
          <w:rFonts w:ascii="仿宋" w:hAnsi="仿宋" w:eastAsia="仿宋" w:cs="仿宋"/>
          <w:sz w:val="49"/>
          <w:szCs w:val="49"/>
        </w:rPr>
        <w:sectPr>
          <w:footerReference r:id="rId9" w:type="default"/>
          <w:pgSz w:w="16540" w:h="23390"/>
          <w:pgMar w:top="1988" w:right="1654" w:bottom="1624" w:left="1899" w:header="0" w:footer="1398" w:gutter="0"/>
          <w:cols w:space="720" w:num="1"/>
        </w:sectPr>
      </w:pPr>
    </w:p>
    <w:p w14:paraId="6182014B">
      <w:pPr>
        <w:spacing w:before="189" w:line="326" w:lineRule="auto"/>
        <w:ind w:right="147" w:firstLine="899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加大依法治校、依法治教力度。继续实施“</w:t>
      </w:r>
      <w:r>
        <w:rPr>
          <w:rFonts w:ascii="仿宋" w:hAnsi="仿宋" w:eastAsia="仿宋" w:cs="仿宋"/>
          <w:spacing w:val="-9"/>
          <w:sz w:val="45"/>
          <w:szCs w:val="45"/>
        </w:rPr>
        <w:t>阳光管理”、“阳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光财务”、“阳光收费”、“阳光招生”、“阳光录取”等“</w:t>
      </w:r>
      <w:r>
        <w:rPr>
          <w:rFonts w:ascii="仿宋" w:hAnsi="仿宋" w:eastAsia="仿宋" w:cs="仿宋"/>
          <w:spacing w:val="-9"/>
          <w:sz w:val="45"/>
          <w:szCs w:val="45"/>
        </w:rPr>
        <w:t>阳光</w:t>
      </w:r>
      <w:r>
        <w:rPr>
          <w:rFonts w:ascii="仿宋" w:hAnsi="仿宋" w:eastAsia="仿宋" w:cs="仿宋"/>
          <w:sz w:val="45"/>
          <w:szCs w:val="45"/>
        </w:rPr>
        <w:t xml:space="preserve"> 工程”,严格规范招生秩序和学校办学行为，缩小群</w:t>
      </w:r>
      <w:r>
        <w:rPr>
          <w:rFonts w:ascii="仿宋" w:hAnsi="仿宋" w:eastAsia="仿宋" w:cs="仿宋"/>
          <w:spacing w:val="-1"/>
          <w:sz w:val="45"/>
          <w:szCs w:val="45"/>
        </w:rPr>
        <w:t>体间的教育差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距，确保符合条件的外来务工人员随迁子女平等接受义</w:t>
      </w:r>
      <w:r>
        <w:rPr>
          <w:rFonts w:ascii="仿宋" w:hAnsi="仿宋" w:eastAsia="仿宋" w:cs="仿宋"/>
          <w:spacing w:val="-9"/>
          <w:sz w:val="45"/>
          <w:szCs w:val="45"/>
        </w:rPr>
        <w:t>务教育，保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障“三残”儿童少年普遍接受教育，实现“教育公平”。</w:t>
      </w:r>
    </w:p>
    <w:p w14:paraId="17F7A382">
      <w:pPr>
        <w:spacing w:before="8" w:line="219" w:lineRule="auto"/>
        <w:ind w:left="1029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38"/>
          <w:sz w:val="49"/>
          <w:szCs w:val="49"/>
        </w:rPr>
        <w:t>9</w:t>
      </w:r>
      <w:r>
        <w:rPr>
          <w:rFonts w:ascii="宋体" w:hAnsi="宋体" w:eastAsia="宋体" w:cs="宋体"/>
          <w:spacing w:val="-38"/>
          <w:sz w:val="49"/>
          <w:szCs w:val="49"/>
        </w:rPr>
        <w:t>、</w:t>
      </w:r>
      <w:r>
        <w:rPr>
          <w:rFonts w:ascii="仿宋" w:hAnsi="仿宋" w:eastAsia="仿宋" w:cs="仿宋"/>
          <w:spacing w:val="-38"/>
          <w:sz w:val="49"/>
          <w:szCs w:val="49"/>
        </w:rPr>
        <w:t>加强学校安全稳定工作</w:t>
      </w:r>
    </w:p>
    <w:p w14:paraId="46BA3AF6">
      <w:pPr>
        <w:spacing w:before="254" w:line="325" w:lineRule="auto"/>
        <w:ind w:right="50" w:firstLine="89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8"/>
          <w:sz w:val="45"/>
          <w:szCs w:val="45"/>
        </w:rPr>
        <w:t>继续开展创建“平安校园”和中小学校(幼</w:t>
      </w:r>
      <w:r>
        <w:rPr>
          <w:rFonts w:ascii="仿宋" w:hAnsi="仿宋" w:eastAsia="仿宋" w:cs="仿宋"/>
          <w:spacing w:val="7"/>
          <w:sz w:val="45"/>
          <w:szCs w:val="45"/>
        </w:rPr>
        <w:t>儿园)示范性平安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9"/>
          <w:sz w:val="45"/>
          <w:szCs w:val="45"/>
        </w:rPr>
        <w:t>食堂工作。加大交通安全宣传教育，加强学生上下学</w:t>
      </w:r>
      <w:r>
        <w:rPr>
          <w:rFonts w:ascii="仿宋" w:hAnsi="仿宋" w:eastAsia="仿宋" w:cs="仿宋"/>
          <w:spacing w:val="-20"/>
          <w:sz w:val="45"/>
          <w:szCs w:val="45"/>
        </w:rPr>
        <w:t>交通安全工作。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继续加强学校校园安全监管，组织召开学校安全工作会议，印发应</w:t>
      </w:r>
      <w:r>
        <w:rPr>
          <w:rFonts w:ascii="仿宋" w:hAnsi="仿宋" w:eastAsia="仿宋" w:cs="仿宋"/>
          <w:spacing w:val="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急疏散演练规程，落实好春季和秋季开学工作专项督导。完善安全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信息月报和媒体报道情况核报制度。</w:t>
      </w:r>
    </w:p>
    <w:p w14:paraId="25227501">
      <w:pPr>
        <w:spacing w:before="35" w:line="220" w:lineRule="auto"/>
        <w:ind w:left="1060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39"/>
          <w:sz w:val="49"/>
          <w:szCs w:val="49"/>
        </w:rPr>
        <w:t>10</w:t>
      </w:r>
      <w:r>
        <w:rPr>
          <w:rFonts w:ascii="宋体" w:hAnsi="宋体" w:eastAsia="宋体" w:cs="宋体"/>
          <w:spacing w:val="-39"/>
          <w:sz w:val="49"/>
          <w:szCs w:val="49"/>
        </w:rPr>
        <w:t>、</w:t>
      </w:r>
      <w:r>
        <w:rPr>
          <w:rFonts w:ascii="仿宋" w:hAnsi="仿宋" w:eastAsia="仿宋" w:cs="仿宋"/>
          <w:spacing w:val="-39"/>
          <w:sz w:val="49"/>
          <w:szCs w:val="49"/>
        </w:rPr>
        <w:t>做好作风建设工作</w:t>
      </w:r>
    </w:p>
    <w:p w14:paraId="47F64616">
      <w:pPr>
        <w:spacing w:before="257" w:line="326" w:lineRule="auto"/>
        <w:ind w:firstLine="89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3"/>
          <w:sz w:val="45"/>
          <w:szCs w:val="45"/>
        </w:rPr>
        <w:t>切实加强和改进教育系统党的建设。坚持社会主义办学方向，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全面加强教育系统党的政治、思想、组织、作风、</w:t>
      </w:r>
      <w:r>
        <w:rPr>
          <w:rFonts w:ascii="仿宋" w:hAnsi="仿宋" w:eastAsia="仿宋" w:cs="仿宋"/>
          <w:spacing w:val="-9"/>
          <w:sz w:val="45"/>
          <w:szCs w:val="45"/>
        </w:rPr>
        <w:t>纪律和反腐倡廉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建设，把制度建设贯穿其中，打造廉洁干净、风清气正的良好教育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生态，不断提高教育系统党的建设质量。发扬仁化教育</w:t>
      </w:r>
      <w:r>
        <w:rPr>
          <w:rFonts w:ascii="仿宋" w:hAnsi="仿宋" w:eastAsia="仿宋" w:cs="仿宋"/>
          <w:spacing w:val="-9"/>
          <w:sz w:val="45"/>
          <w:szCs w:val="45"/>
        </w:rPr>
        <w:t>人“厚德立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0"/>
          <w:sz w:val="45"/>
          <w:szCs w:val="45"/>
        </w:rPr>
        <w:t>已，以仁化人”精神，坚持把师德建设摆在更加突出的</w:t>
      </w:r>
      <w:r>
        <w:rPr>
          <w:rFonts w:ascii="仿宋" w:hAnsi="仿宋" w:eastAsia="仿宋" w:cs="仿宋"/>
          <w:spacing w:val="-11"/>
          <w:sz w:val="45"/>
          <w:szCs w:val="45"/>
        </w:rPr>
        <w:t>位置，加强</w:t>
      </w:r>
      <w:r>
        <w:rPr>
          <w:rFonts w:ascii="仿宋" w:hAnsi="仿宋" w:eastAsia="仿宋" w:cs="仿宋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-9"/>
          <w:sz w:val="45"/>
          <w:szCs w:val="45"/>
        </w:rPr>
        <w:t>师德师风建设，培养高素质教师队伍，倡导全社会尊师重教。切实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8"/>
          <w:sz w:val="45"/>
          <w:szCs w:val="45"/>
        </w:rPr>
        <w:t>抓好教育系统党风、政风、行风建设，进一步健全和完善师德考核、</w:t>
      </w:r>
      <w:r>
        <w:rPr>
          <w:rFonts w:ascii="仿宋" w:hAnsi="仿宋" w:eastAsia="仿宋" w:cs="仿宋"/>
          <w:spacing w:val="13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评价和监督的长效机制，引导广大教师以德立身、以德立学、以德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"/>
          <w:sz w:val="45"/>
          <w:szCs w:val="45"/>
        </w:rPr>
        <w:t>施教，争做“四有好老师”,做好学生“四个</w:t>
      </w:r>
      <w:r>
        <w:rPr>
          <w:rFonts w:ascii="仿宋" w:hAnsi="仿宋" w:eastAsia="仿宋" w:cs="仿宋"/>
          <w:spacing w:val="-2"/>
          <w:sz w:val="45"/>
          <w:szCs w:val="45"/>
        </w:rPr>
        <w:t>引路人”。</w:t>
      </w:r>
    </w:p>
    <w:p w14:paraId="7A2C0E5D">
      <w:pPr>
        <w:spacing w:before="37" w:line="220" w:lineRule="auto"/>
        <w:ind w:left="899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-39"/>
          <w:sz w:val="49"/>
          <w:szCs w:val="49"/>
        </w:rPr>
        <w:t>11、做好精准扶贫工作</w:t>
      </w:r>
    </w:p>
    <w:p w14:paraId="71AD0FFF">
      <w:pPr>
        <w:spacing w:before="259" w:line="326" w:lineRule="auto"/>
        <w:ind w:right="182" w:firstLine="899"/>
        <w:rPr>
          <w:rFonts w:ascii="仿宋" w:hAnsi="仿宋" w:eastAsia="仿宋" w:cs="仿宋"/>
          <w:sz w:val="46"/>
          <w:szCs w:val="46"/>
        </w:rPr>
      </w:pPr>
      <w:r>
        <w:rPr>
          <w:rFonts w:ascii="仿宋" w:hAnsi="仿宋" w:eastAsia="仿宋" w:cs="仿宋"/>
          <w:spacing w:val="-20"/>
          <w:sz w:val="46"/>
          <w:szCs w:val="46"/>
        </w:rPr>
        <w:t>坚决打赢教育脱贫攻坚战，以教育扶贫来扶智，从根本上斩断</w:t>
      </w:r>
      <w:r>
        <w:rPr>
          <w:rFonts w:ascii="仿宋" w:hAnsi="仿宋" w:eastAsia="仿宋" w:cs="仿宋"/>
          <w:spacing w:val="3"/>
          <w:sz w:val="46"/>
          <w:szCs w:val="46"/>
        </w:rPr>
        <w:t xml:space="preserve"> </w:t>
      </w:r>
      <w:r>
        <w:rPr>
          <w:rFonts w:ascii="仿宋" w:hAnsi="仿宋" w:eastAsia="仿宋" w:cs="仿宋"/>
          <w:spacing w:val="-19"/>
          <w:sz w:val="46"/>
          <w:szCs w:val="46"/>
        </w:rPr>
        <w:t>贫困的代际传递。健全学生资助制度，使绝大多数城乡新增劳动力</w:t>
      </w:r>
    </w:p>
    <w:p w14:paraId="67FD11E9">
      <w:pPr>
        <w:spacing w:line="326" w:lineRule="auto"/>
        <w:rPr>
          <w:rFonts w:ascii="仿宋" w:hAnsi="仿宋" w:eastAsia="仿宋" w:cs="仿宋"/>
          <w:sz w:val="46"/>
          <w:szCs w:val="46"/>
        </w:rPr>
        <w:sectPr>
          <w:footerReference r:id="rId10" w:type="default"/>
          <w:pgSz w:w="16540" w:h="23390"/>
          <w:pgMar w:top="1988" w:right="1674" w:bottom="1642" w:left="1890" w:header="0" w:footer="1419" w:gutter="0"/>
          <w:cols w:space="720" w:num="1"/>
        </w:sectPr>
      </w:pPr>
    </w:p>
    <w:p w14:paraId="594EF9ED">
      <w:pPr>
        <w:spacing w:before="206" w:line="325" w:lineRule="auto"/>
        <w:ind w:right="186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9"/>
          <w:sz w:val="45"/>
          <w:szCs w:val="45"/>
        </w:rPr>
        <w:t>接受高中阶段教育、更多接受高等教育。做好全国学生资助管理信</w:t>
      </w:r>
      <w:r>
        <w:rPr>
          <w:rFonts w:ascii="仿宋" w:hAnsi="仿宋" w:eastAsia="仿宋" w:cs="仿宋"/>
          <w:spacing w:val="9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息系统各阶段子系统受助学生信息录入数据、审核、上报，做好建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档立卡学生精准核准、精准资助工作，抓好国家各项资助政策的落</w:t>
      </w:r>
      <w:r>
        <w:rPr>
          <w:rFonts w:ascii="仿宋" w:hAnsi="仿宋" w:eastAsia="仿宋" w:cs="仿宋"/>
          <w:spacing w:val="1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7"/>
          <w:sz w:val="45"/>
          <w:szCs w:val="45"/>
        </w:rPr>
        <w:t>实、监督检查。继续完善2017年度贫困户的年度生产、就业、就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学的计划，进一步完善村基础设施建设，继续引进技术、资金帮扶</w:t>
      </w:r>
      <w:r>
        <w:rPr>
          <w:rFonts w:ascii="仿宋" w:hAnsi="仿宋" w:eastAsia="仿宋" w:cs="仿宋"/>
          <w:spacing w:val="12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6"/>
          <w:sz w:val="45"/>
          <w:szCs w:val="45"/>
        </w:rPr>
        <w:t>村民脱贫致富。</w:t>
      </w:r>
    </w:p>
    <w:p w14:paraId="0DBFD743">
      <w:pPr>
        <w:spacing w:before="4" w:line="304" w:lineRule="auto"/>
        <w:ind w:firstLine="899"/>
        <w:jc w:val="both"/>
        <w:rPr>
          <w:rFonts w:ascii="仿宋" w:hAnsi="仿宋" w:eastAsia="仿宋" w:cs="仿宋"/>
          <w:sz w:val="49"/>
          <w:szCs w:val="49"/>
        </w:rPr>
      </w:pPr>
      <w:r>
        <w:rPr>
          <w:rFonts w:ascii="Times New Roman" w:hAnsi="Times New Roman" w:eastAsia="Times New Roman" w:cs="Times New Roman"/>
          <w:spacing w:val="-47"/>
          <w:sz w:val="49"/>
          <w:szCs w:val="49"/>
        </w:rPr>
        <w:t>12</w:t>
      </w:r>
      <w:r>
        <w:rPr>
          <w:rFonts w:ascii="宋体" w:hAnsi="宋体" w:eastAsia="宋体" w:cs="宋体"/>
          <w:spacing w:val="-47"/>
          <w:sz w:val="49"/>
          <w:szCs w:val="49"/>
        </w:rPr>
        <w:t>、</w:t>
      </w:r>
      <w:r>
        <w:rPr>
          <w:rFonts w:ascii="仿宋" w:hAnsi="仿宋" w:eastAsia="仿宋" w:cs="仿宋"/>
          <w:spacing w:val="-47"/>
          <w:sz w:val="49"/>
          <w:szCs w:val="49"/>
        </w:rPr>
        <w:t>做好计生、拥军、社会管理与创新、巩卫、依法行政、依</w:t>
      </w:r>
      <w:r>
        <w:rPr>
          <w:rFonts w:ascii="仿宋" w:hAnsi="仿宋" w:eastAsia="仿宋" w:cs="仿宋"/>
          <w:spacing w:val="6"/>
          <w:sz w:val="49"/>
          <w:szCs w:val="49"/>
        </w:rPr>
        <w:t xml:space="preserve"> </w:t>
      </w:r>
      <w:r>
        <w:rPr>
          <w:rFonts w:ascii="仿宋" w:hAnsi="仿宋" w:eastAsia="仿宋" w:cs="仿宋"/>
          <w:spacing w:val="-56"/>
          <w:sz w:val="49"/>
          <w:szCs w:val="49"/>
        </w:rPr>
        <w:t>法治县、综治信访维稳、保密、信息公开等工作，并按</w:t>
      </w:r>
      <w:r>
        <w:rPr>
          <w:rFonts w:ascii="仿宋" w:hAnsi="仿宋" w:eastAsia="仿宋" w:cs="仿宋"/>
          <w:spacing w:val="-57"/>
          <w:sz w:val="49"/>
          <w:szCs w:val="49"/>
        </w:rPr>
        <w:t>时完成县委、</w:t>
      </w:r>
      <w:r>
        <w:rPr>
          <w:rFonts w:ascii="仿宋" w:hAnsi="仿宋" w:eastAsia="仿宋" w:cs="仿宋"/>
          <w:sz w:val="49"/>
          <w:szCs w:val="49"/>
        </w:rPr>
        <w:t xml:space="preserve"> </w:t>
      </w:r>
      <w:r>
        <w:rPr>
          <w:rFonts w:ascii="仿宋" w:hAnsi="仿宋" w:eastAsia="仿宋" w:cs="仿宋"/>
          <w:spacing w:val="-48"/>
          <w:sz w:val="49"/>
          <w:szCs w:val="49"/>
        </w:rPr>
        <w:t>县政府交办的其他事项。</w:t>
      </w:r>
    </w:p>
    <w:p w14:paraId="64A079AA">
      <w:pPr>
        <w:spacing w:before="15" w:line="263" w:lineRule="auto"/>
        <w:ind w:right="197" w:firstLine="1079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47"/>
          <w:sz w:val="42"/>
          <w:szCs w:val="42"/>
        </w:rPr>
        <w:t>(四)主管部门负责本级预算和下属单位预算的汇总公开工</w:t>
      </w:r>
      <w:r>
        <w:rPr>
          <w:rFonts w:ascii="仿宋" w:hAnsi="仿宋" w:eastAsia="仿宋" w:cs="仿宋"/>
          <w:spacing w:val="14"/>
          <w:sz w:val="42"/>
          <w:szCs w:val="42"/>
        </w:rPr>
        <w:t xml:space="preserve"> </w:t>
      </w:r>
      <w:r>
        <w:rPr>
          <w:rFonts w:ascii="仿宋" w:hAnsi="仿宋" w:eastAsia="仿宋" w:cs="仿宋"/>
          <w:spacing w:val="-42"/>
          <w:sz w:val="49"/>
          <w:szCs w:val="49"/>
        </w:rPr>
        <w:t>作。</w:t>
      </w:r>
    </w:p>
    <w:p w14:paraId="4AB4F5D1">
      <w:pPr>
        <w:spacing w:before="57" w:line="222" w:lineRule="auto"/>
        <w:ind w:left="899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-39"/>
          <w:sz w:val="49"/>
          <w:szCs w:val="49"/>
        </w:rPr>
        <w:t>二、收入预算说明</w:t>
      </w:r>
    </w:p>
    <w:p w14:paraId="6B0F1B32">
      <w:pPr>
        <w:spacing w:before="182" w:line="290" w:lineRule="auto"/>
        <w:ind w:right="50" w:firstLine="899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20"/>
          <w:sz w:val="45"/>
          <w:szCs w:val="45"/>
        </w:rPr>
        <w:t>2018年收入预算33962.72万元，</w:t>
      </w:r>
      <w:r>
        <w:rPr>
          <w:rFonts w:ascii="仿宋" w:hAnsi="仿宋" w:eastAsia="仿宋" w:cs="仿宋"/>
          <w:spacing w:val="19"/>
          <w:sz w:val="45"/>
          <w:szCs w:val="45"/>
        </w:rPr>
        <w:t>比上年33087.63万元增加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875.09万元，增长2.64%。其中：一般公共预算拨款31394.75 万 </w:t>
      </w:r>
      <w:r>
        <w:rPr>
          <w:rFonts w:ascii="仿宋" w:hAnsi="仿宋" w:eastAsia="仿宋" w:cs="仿宋"/>
          <w:spacing w:val="-10"/>
          <w:sz w:val="45"/>
          <w:szCs w:val="45"/>
        </w:rPr>
        <w:t>元，财政专户拨款2567.98万元。主要增加或减少原因是增员增资。</w:t>
      </w:r>
    </w:p>
    <w:p w14:paraId="2EF8EAFA">
      <w:pPr>
        <w:spacing w:before="1" w:line="221" w:lineRule="auto"/>
        <w:ind w:left="899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spacing w:val="-42"/>
          <w:sz w:val="49"/>
          <w:szCs w:val="49"/>
        </w:rPr>
        <w:t>三、支出预算说明</w:t>
      </w:r>
    </w:p>
    <w:p w14:paraId="1CE511FD">
      <w:pPr>
        <w:spacing w:before="165" w:line="292" w:lineRule="auto"/>
        <w:ind w:right="179" w:firstLine="899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9"/>
          <w:sz w:val="45"/>
          <w:szCs w:val="45"/>
        </w:rPr>
        <w:t>2018年支出预算33962.72万元，比上年33087.63万元增加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21"/>
          <w:sz w:val="45"/>
          <w:szCs w:val="45"/>
        </w:rPr>
        <w:t>875.09万元，增长2.64%。其中： 一般公</w:t>
      </w:r>
      <w:r>
        <w:rPr>
          <w:rFonts w:ascii="仿宋" w:hAnsi="仿宋" w:eastAsia="仿宋" w:cs="仿宋"/>
          <w:spacing w:val="20"/>
          <w:sz w:val="45"/>
          <w:szCs w:val="45"/>
        </w:rPr>
        <w:t>共预算拨款安排支出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45"/>
          <w:szCs w:val="45"/>
        </w:rPr>
        <w:t>31394.75</w:t>
      </w:r>
      <w:r>
        <w:rPr>
          <w:rFonts w:ascii="Times New Roman" w:hAnsi="Times New Roman" w:eastAsia="Times New Roman" w:cs="Times New Roman"/>
          <w:spacing w:val="43"/>
          <w:sz w:val="45"/>
          <w:szCs w:val="45"/>
        </w:rPr>
        <w:t xml:space="preserve">  </w:t>
      </w:r>
      <w:r>
        <w:rPr>
          <w:rFonts w:ascii="仿宋" w:hAnsi="仿宋" w:eastAsia="仿宋" w:cs="仿宋"/>
          <w:spacing w:val="7"/>
          <w:sz w:val="45"/>
          <w:szCs w:val="45"/>
        </w:rPr>
        <w:t>万元，财政专户拨款安排支出2567.98万元。</w:t>
      </w:r>
      <w:r>
        <w:rPr>
          <w:rFonts w:ascii="仿宋" w:hAnsi="仿宋" w:eastAsia="仿宋" w:cs="仿宋"/>
          <w:spacing w:val="6"/>
          <w:sz w:val="45"/>
          <w:szCs w:val="45"/>
        </w:rPr>
        <w:t>主要增加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2"/>
          <w:sz w:val="45"/>
          <w:szCs w:val="45"/>
        </w:rPr>
        <w:t>或减少原因是增员增资。</w:t>
      </w:r>
    </w:p>
    <w:p w14:paraId="2D117EDB">
      <w:pPr>
        <w:spacing w:before="48" w:line="222" w:lineRule="auto"/>
        <w:ind w:left="95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6"/>
          <w:sz w:val="45"/>
          <w:szCs w:val="45"/>
        </w:rPr>
        <w:t>一般公共预算拨款支出按用途划分：</w:t>
      </w:r>
    </w:p>
    <w:p w14:paraId="1950FE6F">
      <w:pPr>
        <w:spacing w:before="168" w:line="274" w:lineRule="auto"/>
        <w:ind w:right="211" w:firstLine="107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6"/>
          <w:sz w:val="45"/>
          <w:szCs w:val="45"/>
        </w:rPr>
        <w:t>(一)基本支出预算27530.49万元，占一</w:t>
      </w:r>
      <w:r>
        <w:rPr>
          <w:rFonts w:ascii="仿宋" w:hAnsi="仿宋" w:eastAsia="仿宋" w:cs="仿宋"/>
          <w:spacing w:val="15"/>
          <w:sz w:val="45"/>
          <w:szCs w:val="45"/>
        </w:rPr>
        <w:t>般公共预算拨款支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5"/>
          <w:sz w:val="45"/>
          <w:szCs w:val="45"/>
        </w:rPr>
        <w:t>出的87.69%。与上年增加1229.06万元，增长4.67%。其中：工资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6"/>
          <w:sz w:val="45"/>
          <w:szCs w:val="45"/>
        </w:rPr>
        <w:t>福利支出22867.37万元，商品和服务支出83.8万元，对个人</w:t>
      </w:r>
      <w:r>
        <w:rPr>
          <w:rFonts w:ascii="仿宋" w:hAnsi="仿宋" w:eastAsia="仿宋" w:cs="仿宋"/>
          <w:spacing w:val="5"/>
          <w:sz w:val="45"/>
          <w:szCs w:val="45"/>
        </w:rPr>
        <w:t>和家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6"/>
          <w:sz w:val="45"/>
          <w:szCs w:val="45"/>
        </w:rPr>
        <w:t>庭的补助4579.33万元。</w:t>
      </w:r>
    </w:p>
    <w:p w14:paraId="68FCB53E">
      <w:pPr>
        <w:spacing w:before="169" w:line="222" w:lineRule="auto"/>
        <w:ind w:left="107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9"/>
          <w:sz w:val="45"/>
          <w:szCs w:val="45"/>
        </w:rPr>
        <w:t>(二)项目支出预算6432.23万元，占一般公共预算拨款支出</w:t>
      </w:r>
    </w:p>
    <w:p w14:paraId="5B23FEA9">
      <w:pPr>
        <w:spacing w:line="222" w:lineRule="auto"/>
        <w:rPr>
          <w:rFonts w:ascii="仿宋" w:hAnsi="仿宋" w:eastAsia="仿宋" w:cs="仿宋"/>
          <w:sz w:val="45"/>
          <w:szCs w:val="45"/>
        </w:rPr>
        <w:sectPr>
          <w:footerReference r:id="rId11" w:type="default"/>
          <w:pgSz w:w="16540" w:h="23390"/>
          <w:pgMar w:top="1988" w:right="1634" w:bottom="1616" w:left="1890" w:header="0" w:footer="1427" w:gutter="0"/>
          <w:cols w:space="720" w:num="1"/>
        </w:sectPr>
      </w:pPr>
    </w:p>
    <w:p w14:paraId="7EA66FA3">
      <w:pPr>
        <w:spacing w:before="118" w:line="290" w:lineRule="auto"/>
        <w:ind w:right="58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5"/>
          <w:sz w:val="45"/>
          <w:szCs w:val="45"/>
        </w:rPr>
        <w:t>的20.49%。与上年减少353.97万元，减少5.22%。其中：001项目</w:t>
      </w:r>
      <w:r>
        <w:rPr>
          <w:rFonts w:ascii="仿宋" w:hAnsi="仿宋" w:eastAsia="仿宋" w:cs="仿宋"/>
          <w:spacing w:val="1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31"/>
          <w:sz w:val="45"/>
          <w:szCs w:val="45"/>
        </w:rPr>
        <w:t>1438.94万元(主要是教育保障县配套资金);0</w:t>
      </w:r>
      <w:r>
        <w:rPr>
          <w:rFonts w:ascii="仿宋" w:hAnsi="仿宋" w:eastAsia="仿宋" w:cs="仿宋"/>
          <w:spacing w:val="30"/>
          <w:sz w:val="45"/>
          <w:szCs w:val="45"/>
        </w:rPr>
        <w:t>02项目4993.29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1"/>
          <w:sz w:val="45"/>
          <w:szCs w:val="45"/>
        </w:rPr>
        <w:t>万元。</w:t>
      </w:r>
    </w:p>
    <w:p w14:paraId="25628664">
      <w:pPr>
        <w:spacing w:before="1" w:line="221" w:lineRule="auto"/>
        <w:ind w:left="896"/>
        <w:outlineLvl w:val="0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b/>
          <w:bCs/>
          <w:spacing w:val="-48"/>
          <w:sz w:val="49"/>
          <w:szCs w:val="49"/>
        </w:rPr>
        <w:t>四、“三公”经费预算说明</w:t>
      </w:r>
    </w:p>
    <w:p w14:paraId="0B953C43">
      <w:pPr>
        <w:spacing w:before="182" w:line="292" w:lineRule="auto"/>
        <w:ind w:firstLine="890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z w:val="45"/>
          <w:szCs w:val="45"/>
        </w:rPr>
        <w:t>2018年一般公共预算拨款“三公”经费预算为109.5万元</w:t>
      </w:r>
      <w:r>
        <w:rPr>
          <w:rFonts w:ascii="仿宋" w:hAnsi="仿宋" w:eastAsia="仿宋" w:cs="仿宋"/>
          <w:spacing w:val="-1"/>
          <w:sz w:val="45"/>
          <w:szCs w:val="45"/>
        </w:rPr>
        <w:t>，与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"/>
          <w:sz w:val="45"/>
          <w:szCs w:val="45"/>
        </w:rPr>
        <w:t>上年数相比减少7.96%。其中：公务用车购置及运行维护支出26</w:t>
      </w:r>
      <w:r>
        <w:rPr>
          <w:rFonts w:ascii="仿宋" w:hAnsi="仿宋" w:eastAsia="仿宋" w:cs="仿宋"/>
          <w:spacing w:val="-2"/>
          <w:sz w:val="45"/>
          <w:szCs w:val="45"/>
        </w:rPr>
        <w:t>.5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8"/>
          <w:sz w:val="45"/>
          <w:szCs w:val="45"/>
        </w:rPr>
        <w:t xml:space="preserve">万元(其中公务用车购置0万元，公务用车运行维护费26.5万元), </w:t>
      </w:r>
      <w:r>
        <w:rPr>
          <w:rFonts w:ascii="仿宋" w:hAnsi="仿宋" w:eastAsia="仿宋" w:cs="仿宋"/>
          <w:sz w:val="45"/>
          <w:szCs w:val="45"/>
        </w:rPr>
        <w:t>占24.2%,较上年减少2.47</w:t>
      </w:r>
      <w:r>
        <w:rPr>
          <w:rFonts w:ascii="仿宋" w:hAnsi="仿宋" w:eastAsia="仿宋" w:cs="仿宋"/>
          <w:spacing w:val="-84"/>
          <w:sz w:val="45"/>
          <w:szCs w:val="45"/>
        </w:rPr>
        <w:t xml:space="preserve"> </w:t>
      </w:r>
      <w:r>
        <w:rPr>
          <w:rFonts w:ascii="仿宋" w:hAnsi="仿宋" w:eastAsia="仿宋" w:cs="仿宋"/>
          <w:sz w:val="45"/>
          <w:szCs w:val="45"/>
        </w:rPr>
        <w:t xml:space="preserve">万元，原因是减少开支。公务接待费支 </w:t>
      </w:r>
      <w:r>
        <w:rPr>
          <w:rFonts w:ascii="仿宋" w:hAnsi="仿宋" w:eastAsia="仿宋" w:cs="仿宋"/>
          <w:spacing w:val="17"/>
          <w:sz w:val="45"/>
          <w:szCs w:val="45"/>
        </w:rPr>
        <w:t>出83万元，占75.8%,较上年减少7万元，原因是减少开支。</w:t>
      </w:r>
    </w:p>
    <w:p w14:paraId="40557894">
      <w:pPr>
        <w:spacing w:before="2" w:line="221" w:lineRule="auto"/>
        <w:ind w:left="897"/>
        <w:outlineLvl w:val="0"/>
        <w:rPr>
          <w:rFonts w:ascii="仿宋" w:hAnsi="仿宋" w:eastAsia="仿宋" w:cs="仿宋"/>
          <w:sz w:val="49"/>
          <w:szCs w:val="49"/>
        </w:rPr>
      </w:pPr>
      <w:r>
        <w:rPr>
          <w:rFonts w:ascii="仿宋" w:hAnsi="仿宋" w:eastAsia="仿宋" w:cs="仿宋"/>
          <w:b/>
          <w:bCs/>
          <w:spacing w:val="-47"/>
          <w:sz w:val="49"/>
          <w:szCs w:val="49"/>
        </w:rPr>
        <w:t>五、其他需要说明的情况</w:t>
      </w:r>
    </w:p>
    <w:p w14:paraId="55FC9EC3">
      <w:pPr>
        <w:spacing w:before="144" w:line="257" w:lineRule="auto"/>
        <w:ind w:right="23" w:firstLine="106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8"/>
          <w:sz w:val="45"/>
          <w:szCs w:val="45"/>
        </w:rPr>
        <w:t>(一)机关运行经费一般公共预算为83.8万元，其中：办公</w:t>
      </w:r>
      <w:r>
        <w:rPr>
          <w:rFonts w:ascii="仿宋" w:hAnsi="仿宋" w:eastAsia="仿宋" w:cs="仿宋"/>
          <w:spacing w:val="1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3"/>
          <w:sz w:val="45"/>
          <w:szCs w:val="45"/>
        </w:rPr>
        <w:t>费23.4万元、公务用车运行维护费4万元、其他费用56.4万元。</w:t>
      </w:r>
    </w:p>
    <w:p w14:paraId="3133A798">
      <w:pPr>
        <w:spacing w:before="188" w:line="261" w:lineRule="auto"/>
        <w:ind w:right="80" w:firstLine="106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17"/>
          <w:sz w:val="45"/>
          <w:szCs w:val="45"/>
        </w:rPr>
        <w:t>(二)政府采购预算为0万元，其中：货物类政府采购预算0</w:t>
      </w:r>
      <w:r>
        <w:rPr>
          <w:rFonts w:ascii="仿宋" w:hAnsi="仿宋" w:eastAsia="仿宋" w:cs="仿宋"/>
          <w:spacing w:val="5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6"/>
          <w:sz w:val="45"/>
          <w:szCs w:val="45"/>
        </w:rPr>
        <w:t>万元，工程类政府采购预算0万元，服务类政府采购预算0万元。</w:t>
      </w:r>
    </w:p>
    <w:p w14:paraId="397831EE">
      <w:pPr>
        <w:spacing w:before="179" w:line="222" w:lineRule="auto"/>
        <w:ind w:left="106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9"/>
          <w:sz w:val="45"/>
          <w:szCs w:val="45"/>
        </w:rPr>
        <w:t>(三)预算绩效目标情况。</w:t>
      </w:r>
    </w:p>
    <w:p w14:paraId="3273250B">
      <w:pPr>
        <w:spacing w:before="206" w:line="287" w:lineRule="auto"/>
        <w:ind w:right="56" w:firstLine="890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8"/>
          <w:sz w:val="45"/>
          <w:szCs w:val="45"/>
        </w:rPr>
        <w:t>2018年，主要工作目标有：合法依规并安全高效地做好支出工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5"/>
          <w:sz w:val="45"/>
          <w:szCs w:val="45"/>
        </w:rPr>
        <w:t>作，力争100%达到部门整体绩效目标。</w:t>
      </w:r>
    </w:p>
    <w:p w14:paraId="4C4A3A71">
      <w:pPr>
        <w:spacing w:before="27" w:line="222" w:lineRule="auto"/>
        <w:ind w:left="106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9"/>
          <w:sz w:val="45"/>
          <w:szCs w:val="45"/>
        </w:rPr>
        <w:t>(四)国有资产占有情况。</w:t>
      </w:r>
    </w:p>
    <w:p w14:paraId="1B0215C1">
      <w:pPr>
        <w:spacing w:before="192" w:line="295" w:lineRule="auto"/>
        <w:ind w:right="54" w:firstLine="890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5"/>
          <w:sz w:val="45"/>
          <w:szCs w:val="45"/>
        </w:rPr>
        <w:t>固定资产总额54071万元，其中：土地、房屋及构</w:t>
      </w:r>
      <w:r>
        <w:rPr>
          <w:rFonts w:ascii="仿宋" w:hAnsi="仿宋" w:eastAsia="仿宋" w:cs="仿宋"/>
          <w:spacing w:val="4"/>
          <w:sz w:val="45"/>
          <w:szCs w:val="45"/>
        </w:rPr>
        <w:t>筑物39902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"/>
          <w:sz w:val="45"/>
          <w:szCs w:val="45"/>
        </w:rPr>
        <w:t>万元，通用设备6348万元，专用设备4736万元，文物和陈列品155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14"/>
          <w:sz w:val="45"/>
          <w:szCs w:val="45"/>
        </w:rPr>
        <w:t>万元，图书、档案941万元，家具、用具、装具及动植物1989万</w:t>
      </w:r>
      <w:r>
        <w:rPr>
          <w:rFonts w:ascii="仿宋" w:hAnsi="仿宋" w:eastAsia="仿宋" w:cs="仿宋"/>
          <w:spacing w:val="1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25"/>
          <w:sz w:val="45"/>
          <w:szCs w:val="45"/>
        </w:rPr>
        <w:t>元。</w:t>
      </w:r>
    </w:p>
    <w:p w14:paraId="7CD2F9DB">
      <w:pPr>
        <w:spacing w:before="40" w:line="222" w:lineRule="auto"/>
        <w:ind w:left="1069"/>
        <w:rPr>
          <w:rFonts w:ascii="仿宋" w:hAnsi="仿宋" w:eastAsia="仿宋" w:cs="仿宋"/>
          <w:sz w:val="42"/>
          <w:szCs w:val="42"/>
        </w:rPr>
      </w:pPr>
      <w:r>
        <w:rPr>
          <w:rFonts w:ascii="仿宋" w:hAnsi="仿宋" w:eastAsia="仿宋" w:cs="仿宋"/>
          <w:spacing w:val="47"/>
          <w:sz w:val="42"/>
          <w:szCs w:val="42"/>
        </w:rPr>
        <w:t>(五)专业名词解释</w:t>
      </w:r>
    </w:p>
    <w:p w14:paraId="66352A75">
      <w:pPr>
        <w:spacing w:before="194" w:line="266" w:lineRule="auto"/>
        <w:ind w:right="48" w:firstLine="89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2"/>
          <w:sz w:val="45"/>
          <w:szCs w:val="45"/>
        </w:rPr>
        <w:t>1</w:t>
      </w:r>
      <w:r>
        <w:rPr>
          <w:rFonts w:ascii="Times New Roman" w:hAnsi="Times New Roman" w:eastAsia="Times New Roman" w:cs="Times New Roman"/>
          <w:spacing w:val="-58"/>
          <w:sz w:val="45"/>
          <w:szCs w:val="45"/>
        </w:rPr>
        <w:t xml:space="preserve"> </w:t>
      </w:r>
      <w:r>
        <w:rPr>
          <w:rFonts w:ascii="宋体" w:hAnsi="宋体" w:eastAsia="宋体" w:cs="宋体"/>
          <w:spacing w:val="-2"/>
          <w:sz w:val="45"/>
          <w:szCs w:val="45"/>
        </w:rPr>
        <w:t>、</w:t>
      </w:r>
      <w:r>
        <w:rPr>
          <w:rFonts w:ascii="仿宋" w:hAnsi="仿宋" w:eastAsia="仿宋" w:cs="仿宋"/>
          <w:spacing w:val="-2"/>
          <w:sz w:val="45"/>
          <w:szCs w:val="45"/>
        </w:rPr>
        <w:t>一般公共预算：是指以税收为主体的财政收入，安排用于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保障和改善民生、推动经济社会发展、维护国家安全、维持国家机</w:t>
      </w:r>
      <w:r>
        <w:rPr>
          <w:rFonts w:ascii="仿宋" w:hAnsi="仿宋" w:eastAsia="仿宋" w:cs="仿宋"/>
          <w:spacing w:val="17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1"/>
          <w:sz w:val="45"/>
          <w:szCs w:val="45"/>
        </w:rPr>
        <w:t>构正常运转等方面的收支预算。</w:t>
      </w:r>
    </w:p>
    <w:p w14:paraId="660FE89A">
      <w:pPr>
        <w:spacing w:before="216" w:line="219" w:lineRule="auto"/>
        <w:ind w:left="890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2"/>
          <w:sz w:val="45"/>
          <w:szCs w:val="45"/>
        </w:rPr>
        <w:t>2</w:t>
      </w:r>
      <w:r>
        <w:rPr>
          <w:rFonts w:ascii="宋体" w:hAnsi="宋体" w:eastAsia="宋体" w:cs="宋体"/>
          <w:spacing w:val="-2"/>
          <w:sz w:val="45"/>
          <w:szCs w:val="45"/>
        </w:rPr>
        <w:t>、</w:t>
      </w:r>
      <w:r>
        <w:rPr>
          <w:rFonts w:ascii="仿宋" w:hAnsi="仿宋" w:eastAsia="仿宋" w:cs="仿宋"/>
          <w:spacing w:val="-2"/>
          <w:sz w:val="45"/>
          <w:szCs w:val="45"/>
        </w:rPr>
        <w:t>基本支出：是指保障行政事业单位机构正常运转、完成日</w:t>
      </w:r>
    </w:p>
    <w:p w14:paraId="539E40F7">
      <w:pPr>
        <w:spacing w:line="219" w:lineRule="auto"/>
        <w:rPr>
          <w:rFonts w:ascii="仿宋" w:hAnsi="仿宋" w:eastAsia="仿宋" w:cs="仿宋"/>
          <w:sz w:val="45"/>
          <w:szCs w:val="45"/>
        </w:rPr>
        <w:sectPr>
          <w:footerReference r:id="rId12" w:type="default"/>
          <w:pgSz w:w="16540" w:h="23390"/>
          <w:pgMar w:top="1988" w:right="1774" w:bottom="1596" w:left="1899" w:header="0" w:footer="1407" w:gutter="0"/>
          <w:cols w:space="720" w:num="1"/>
        </w:sectPr>
      </w:pPr>
    </w:p>
    <w:p w14:paraId="63DAC23C">
      <w:pPr>
        <w:spacing w:before="113" w:line="290" w:lineRule="auto"/>
        <w:ind w:right="69"/>
        <w:rPr>
          <w:rFonts w:ascii="仿宋" w:hAnsi="仿宋" w:eastAsia="仿宋" w:cs="仿宋"/>
          <w:sz w:val="45"/>
          <w:szCs w:val="45"/>
        </w:rPr>
      </w:pPr>
      <w:r>
        <w:rPr>
          <w:rFonts w:ascii="仿宋" w:hAnsi="仿宋" w:eastAsia="仿宋" w:cs="仿宋"/>
          <w:spacing w:val="-10"/>
          <w:sz w:val="45"/>
          <w:szCs w:val="45"/>
        </w:rPr>
        <w:t>常工作任务、正常履行公共管理和服务职能必需的基本开支。基本</w:t>
      </w:r>
      <w:r>
        <w:rPr>
          <w:rFonts w:ascii="仿宋" w:hAnsi="仿宋" w:eastAsia="仿宋" w:cs="仿宋"/>
          <w:spacing w:val="6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12"/>
          <w:sz w:val="45"/>
          <w:szCs w:val="45"/>
        </w:rPr>
        <w:t>支出包括人员经费和商品和服务支出。</w:t>
      </w:r>
    </w:p>
    <w:p w14:paraId="6DE6FFF0">
      <w:pPr>
        <w:spacing w:before="37" w:line="292" w:lineRule="auto"/>
        <w:ind w:firstLine="919"/>
        <w:jc w:val="both"/>
        <w:rPr>
          <w:rFonts w:ascii="仿宋" w:hAnsi="仿宋" w:eastAsia="仿宋" w:cs="仿宋"/>
          <w:sz w:val="45"/>
          <w:szCs w:val="45"/>
        </w:rPr>
      </w:pPr>
      <w:r>
        <w:rPr>
          <w:rFonts w:ascii="Times New Roman" w:hAnsi="Times New Roman" w:eastAsia="Times New Roman" w:cs="Times New Roman"/>
          <w:spacing w:val="-2"/>
          <w:sz w:val="45"/>
          <w:szCs w:val="45"/>
        </w:rPr>
        <w:t>3</w:t>
      </w:r>
      <w:r>
        <w:rPr>
          <w:rFonts w:ascii="Times New Roman" w:hAnsi="Times New Roman" w:eastAsia="Times New Roman" w:cs="Times New Roman"/>
          <w:spacing w:val="-63"/>
          <w:sz w:val="45"/>
          <w:szCs w:val="45"/>
        </w:rPr>
        <w:t xml:space="preserve"> </w:t>
      </w:r>
      <w:r>
        <w:rPr>
          <w:rFonts w:ascii="宋体" w:hAnsi="宋体" w:eastAsia="宋体" w:cs="宋体"/>
          <w:spacing w:val="-2"/>
          <w:sz w:val="45"/>
          <w:szCs w:val="45"/>
        </w:rPr>
        <w:t>、</w:t>
      </w:r>
      <w:r>
        <w:rPr>
          <w:rFonts w:ascii="仿宋" w:hAnsi="仿宋" w:eastAsia="仿宋" w:cs="仿宋"/>
          <w:spacing w:val="-2"/>
          <w:sz w:val="45"/>
          <w:szCs w:val="45"/>
        </w:rPr>
        <w:t>项目支出：是指部门为完成特定的工作任务或</w:t>
      </w:r>
      <w:r>
        <w:rPr>
          <w:rFonts w:ascii="仿宋" w:hAnsi="仿宋" w:eastAsia="仿宋" w:cs="仿宋"/>
          <w:spacing w:val="-3"/>
          <w:sz w:val="45"/>
          <w:szCs w:val="45"/>
        </w:rPr>
        <w:t>事业发展目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8"/>
          <w:sz w:val="45"/>
          <w:szCs w:val="45"/>
        </w:rPr>
        <w:t>标，在基本支出预算之外编制的年度支出计划。申</w:t>
      </w:r>
      <w:r>
        <w:rPr>
          <w:rFonts w:ascii="仿宋" w:hAnsi="仿宋" w:eastAsia="仿宋" w:cs="仿宋"/>
          <w:spacing w:val="-9"/>
          <w:sz w:val="45"/>
          <w:szCs w:val="45"/>
        </w:rPr>
        <w:t>报项目支出需提</w:t>
      </w:r>
      <w:r>
        <w:rPr>
          <w:rFonts w:ascii="仿宋" w:hAnsi="仿宋" w:eastAsia="仿宋" w:cs="仿宋"/>
          <w:sz w:val="45"/>
          <w:szCs w:val="45"/>
        </w:rPr>
        <w:t xml:space="preserve"> </w:t>
      </w:r>
      <w:r>
        <w:rPr>
          <w:rFonts w:ascii="仿宋" w:hAnsi="仿宋" w:eastAsia="仿宋" w:cs="仿宋"/>
          <w:spacing w:val="-9"/>
          <w:sz w:val="45"/>
          <w:szCs w:val="45"/>
        </w:rPr>
        <w:t>供项目安排依据，制定支出计划和进度，填列项目绩效目标。</w:t>
      </w:r>
    </w:p>
    <w:sectPr>
      <w:footerReference r:id="rId13" w:type="default"/>
      <w:pgSz w:w="16540" w:h="23390"/>
      <w:pgMar w:top="1988" w:right="1813" w:bottom="1624" w:left="1890" w:header="0" w:footer="139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4C4AF">
    <w:pPr>
      <w:spacing w:before="1" w:line="179" w:lineRule="auto"/>
      <w:jc w:val="right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pacing w:val="-6"/>
        <w:sz w:val="25"/>
        <w:szCs w:val="25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D498F">
    <w:pPr>
      <w:spacing w:line="179" w:lineRule="auto"/>
      <w:ind w:left="12669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BE53F">
    <w:pPr>
      <w:spacing w:line="178" w:lineRule="auto"/>
      <w:ind w:left="1269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A062F">
    <w:pPr>
      <w:spacing w:before="1" w:line="176" w:lineRule="auto"/>
      <w:ind w:left="12689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D7BA9">
    <w:pPr>
      <w:spacing w:line="179" w:lineRule="auto"/>
      <w:ind w:left="12669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59816">
    <w:pPr>
      <w:pStyle w:val="2"/>
      <w:spacing w:line="185" w:lineRule="auto"/>
      <w:ind w:left="12679"/>
      <w:rPr>
        <w:sz w:val="24"/>
        <w:szCs w:val="24"/>
      </w:rPr>
    </w:pPr>
    <w:r>
      <w:rPr>
        <w:sz w:val="24"/>
        <w:szCs w:val="24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BE24C">
    <w:pPr>
      <w:spacing w:line="178" w:lineRule="auto"/>
      <w:ind w:left="1269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A865F">
    <w:pPr>
      <w:spacing w:line="178" w:lineRule="auto"/>
      <w:ind w:left="1268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46D65">
    <w:pPr>
      <w:spacing w:line="179" w:lineRule="auto"/>
      <w:ind w:right="1"/>
      <w:jc w:val="right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pacing w:val="-8"/>
        <w:sz w:val="25"/>
        <w:szCs w:val="25"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3B117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4513</Words>
  <Characters>4758</Characters>
  <TotalTime>1</TotalTime>
  <ScaleCrop>false</ScaleCrop>
  <LinksUpToDate>false</LinksUpToDate>
  <CharactersWithSpaces>4895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2026-09-22T16:22:00Z</dcterms:created>
  <dc:creator>08</dc:creator>
  <cp:lastModifiedBy>芝士。</cp:lastModifiedBy>
  <dcterms:modified xsi:type="dcterms:W3CDTF">2026-09-22T08:44:30Z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2026-09-22T16:22:10Z</vt:filetime>
  </property>
  <property fmtid="{D5CDD505-2E9C-101B-9397-08002B2CF9AE}" pid="4" name="UsrData">
    <vt:lpwstr>6ab23ab09c029200013b7cc7wl</vt:lpwstr>
  </property>
  <property fmtid="{D5CDD505-2E9C-101B-9397-08002B2CF9AE}" pid="5" name="KSOTemplateDocerSaveRecord">
    <vt:lpwstr>eyJoZGlkIjoiNTk1NDFkNjU2NTg3N2ViZTg0MmZjYmUwNmYxNDFhNjkiLCJ1c2VySWQiOiIzNDQyMzU2MTEifQ==</vt:lpwstr>
  </property>
  <property fmtid="{D5CDD505-2E9C-101B-9397-08002B2CF9AE}" pid="6" name="KSOProductBuildVer">
    <vt:lpwstr>2052-12.1.0.28505</vt:lpwstr>
  </property>
  <property fmtid="{D5CDD505-2E9C-101B-9397-08002B2CF9AE}" pid="7" name="ICV">
    <vt:lpwstr>09626A23046443CD9C27A43C414304A3_12</vt:lpwstr>
  </property>
</Properties>
</file>