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62" w:line="225" w:lineRule="auto"/>
        <w:ind w:left="44"/>
        <w:rPr>
          <w:rFonts w:ascii="黑体" w:hAnsi="黑体" w:eastAsia="黑体" w:cs="黑体"/>
          <w:color w:val="auto"/>
          <w:sz w:val="32"/>
          <w:szCs w:val="32"/>
        </w:rPr>
      </w:pPr>
      <w:r>
        <w:rPr>
          <w:rFonts w:ascii="黑体" w:hAnsi="黑体" w:eastAsia="黑体" w:cs="黑体"/>
          <w:color w:val="auto"/>
          <w:spacing w:val="-11"/>
          <w:sz w:val="32"/>
          <w:szCs w:val="32"/>
        </w:rPr>
        <w:t>附件3</w:t>
      </w:r>
    </w:p>
    <w:p>
      <w:pPr>
        <w:pStyle w:val="2"/>
        <w:spacing w:line="247" w:lineRule="auto"/>
        <w:rPr>
          <w:color w:val="auto"/>
        </w:rPr>
      </w:pPr>
    </w:p>
    <w:p>
      <w:pPr>
        <w:pStyle w:val="2"/>
        <w:spacing w:line="248" w:lineRule="auto"/>
        <w:rPr>
          <w:color w:val="auto"/>
        </w:rPr>
      </w:pPr>
    </w:p>
    <w:p>
      <w:pPr>
        <w:pStyle w:val="2"/>
        <w:spacing w:line="248" w:lineRule="auto"/>
        <w:rPr>
          <w:color w:val="auto"/>
        </w:rPr>
      </w:pPr>
    </w:p>
    <w:p>
      <w:pPr>
        <w:pStyle w:val="2"/>
        <w:spacing w:line="248" w:lineRule="auto"/>
        <w:rPr>
          <w:color w:val="auto"/>
        </w:rPr>
      </w:pPr>
    </w:p>
    <w:p>
      <w:pPr>
        <w:pStyle w:val="2"/>
        <w:spacing w:line="248" w:lineRule="auto"/>
        <w:rPr>
          <w:color w:val="auto"/>
        </w:rPr>
      </w:pPr>
    </w:p>
    <w:p>
      <w:pPr>
        <w:pStyle w:val="2"/>
        <w:spacing w:line="248" w:lineRule="auto"/>
        <w:rPr>
          <w:color w:val="auto"/>
        </w:rPr>
      </w:pPr>
    </w:p>
    <w:p>
      <w:pPr>
        <w:pStyle w:val="2"/>
        <w:spacing w:line="248" w:lineRule="auto"/>
        <w:rPr>
          <w:color w:val="auto"/>
        </w:rPr>
      </w:pPr>
    </w:p>
    <w:p>
      <w:pPr>
        <w:pStyle w:val="2"/>
        <w:spacing w:line="248" w:lineRule="auto"/>
        <w:rPr>
          <w:color w:val="auto"/>
        </w:rPr>
      </w:pPr>
    </w:p>
    <w:p>
      <w:pPr>
        <w:spacing w:before="169" w:line="218" w:lineRule="auto"/>
        <w:ind w:left="534"/>
        <w:outlineLvl w:val="0"/>
        <w:rPr>
          <w:rFonts w:ascii="宋体" w:hAnsi="宋体" w:eastAsia="宋体" w:cs="宋体"/>
          <w:color w:val="auto"/>
          <w:sz w:val="52"/>
          <w:szCs w:val="52"/>
        </w:rPr>
      </w:pPr>
      <w:r>
        <w:rPr>
          <w:rFonts w:ascii="宋体" w:hAnsi="宋体" w:eastAsia="宋体" w:cs="宋体"/>
          <w:b/>
          <w:bCs/>
          <w:color w:val="auto"/>
          <w:spacing w:val="-6"/>
          <w:sz w:val="52"/>
          <w:szCs w:val="52"/>
        </w:rPr>
        <w:t>县级部门整体支出绩效自评报告</w:t>
      </w:r>
    </w:p>
    <w:p>
      <w:pPr>
        <w:spacing w:before="205" w:line="222" w:lineRule="auto"/>
        <w:ind w:left="2876"/>
        <w:outlineLvl w:val="0"/>
        <w:rPr>
          <w:rFonts w:ascii="仿宋" w:hAnsi="仿宋" w:eastAsia="仿宋" w:cs="仿宋"/>
          <w:color w:val="auto"/>
          <w:sz w:val="44"/>
          <w:szCs w:val="44"/>
        </w:rPr>
      </w:pPr>
      <w:r>
        <w:rPr>
          <w:rFonts w:ascii="仿宋" w:hAnsi="仿宋" w:eastAsia="仿宋" w:cs="仿宋"/>
          <w:color w:val="auto"/>
          <w:spacing w:val="-7"/>
          <w:sz w:val="44"/>
          <w:szCs w:val="44"/>
        </w:rPr>
        <w:t>（2021年度）</w:t>
      </w:r>
    </w:p>
    <w:p>
      <w:pPr>
        <w:pStyle w:val="2"/>
        <w:spacing w:line="259" w:lineRule="auto"/>
        <w:rPr>
          <w:color w:val="auto"/>
        </w:rPr>
      </w:pPr>
    </w:p>
    <w:p>
      <w:pPr>
        <w:pStyle w:val="2"/>
        <w:spacing w:line="259" w:lineRule="auto"/>
        <w:rPr>
          <w:color w:val="auto"/>
        </w:rPr>
      </w:pPr>
    </w:p>
    <w:p>
      <w:pPr>
        <w:pStyle w:val="2"/>
        <w:spacing w:line="259" w:lineRule="auto"/>
        <w:rPr>
          <w:color w:val="auto"/>
        </w:rPr>
      </w:pPr>
    </w:p>
    <w:p>
      <w:pPr>
        <w:pStyle w:val="2"/>
        <w:spacing w:line="259" w:lineRule="auto"/>
        <w:rPr>
          <w:color w:val="auto"/>
        </w:rPr>
      </w:pPr>
    </w:p>
    <w:p>
      <w:pPr>
        <w:pStyle w:val="2"/>
        <w:spacing w:line="260" w:lineRule="auto"/>
        <w:rPr>
          <w:color w:val="auto"/>
        </w:rPr>
      </w:pPr>
    </w:p>
    <w:p>
      <w:pPr>
        <w:pStyle w:val="2"/>
        <w:spacing w:line="260" w:lineRule="auto"/>
        <w:rPr>
          <w:color w:val="auto"/>
        </w:rPr>
      </w:pPr>
    </w:p>
    <w:p>
      <w:pPr>
        <w:pStyle w:val="2"/>
        <w:spacing w:line="260" w:lineRule="auto"/>
        <w:rPr>
          <w:color w:val="auto"/>
        </w:rPr>
      </w:pPr>
    </w:p>
    <w:p>
      <w:pPr>
        <w:pStyle w:val="2"/>
        <w:spacing w:line="260" w:lineRule="auto"/>
        <w:rPr>
          <w:color w:val="auto"/>
        </w:rPr>
      </w:pPr>
    </w:p>
    <w:p>
      <w:pPr>
        <w:pStyle w:val="2"/>
        <w:spacing w:line="260" w:lineRule="auto"/>
        <w:rPr>
          <w:color w:val="auto"/>
        </w:rPr>
      </w:pPr>
    </w:p>
    <w:p>
      <w:pPr>
        <w:pStyle w:val="2"/>
        <w:spacing w:line="260" w:lineRule="auto"/>
        <w:rPr>
          <w:color w:val="auto"/>
        </w:rPr>
      </w:pPr>
    </w:p>
    <w:p>
      <w:pPr>
        <w:pStyle w:val="2"/>
        <w:spacing w:line="260" w:lineRule="auto"/>
        <w:rPr>
          <w:color w:val="auto"/>
        </w:rPr>
      </w:pPr>
    </w:p>
    <w:p>
      <w:pPr>
        <w:pStyle w:val="2"/>
        <w:spacing w:line="260" w:lineRule="auto"/>
        <w:rPr>
          <w:color w:val="auto"/>
        </w:rPr>
      </w:pPr>
    </w:p>
    <w:p>
      <w:pPr>
        <w:spacing w:before="117" w:line="219" w:lineRule="auto"/>
        <w:ind w:left="1652"/>
        <w:rPr>
          <w:rFonts w:ascii="宋体" w:hAnsi="宋体" w:eastAsia="宋体" w:cs="宋体"/>
          <w:color w:val="auto"/>
          <w:sz w:val="36"/>
          <w:szCs w:val="36"/>
        </w:rPr>
      </w:pPr>
      <w:bookmarkStart w:id="0" w:name="_GoBack"/>
      <w:bookmarkEnd w:id="0"/>
      <w:r>
        <w:rPr>
          <w:rFonts w:ascii="宋体" w:hAnsi="宋体" w:eastAsia="宋体" w:cs="宋体"/>
          <w:color w:val="auto"/>
          <w:spacing w:val="-2"/>
          <w:sz w:val="36"/>
          <w:szCs w:val="36"/>
        </w:rPr>
        <w:t>部门名称</w:t>
      </w:r>
      <w:r>
        <w:rPr>
          <w:rFonts w:ascii="宋体" w:hAnsi="宋体" w:eastAsia="宋体" w:cs="宋体"/>
          <w:color w:val="auto"/>
          <w:spacing w:val="7"/>
          <w:sz w:val="36"/>
          <w:szCs w:val="36"/>
        </w:rPr>
        <w:t>：（</w:t>
      </w:r>
      <w:r>
        <w:rPr>
          <w:rFonts w:ascii="宋体" w:hAnsi="宋体" w:eastAsia="宋体" w:cs="宋体"/>
          <w:color w:val="auto"/>
          <w:spacing w:val="-2"/>
          <w:sz w:val="36"/>
          <w:szCs w:val="36"/>
        </w:rPr>
        <w:t>公章）仁化县慢性病防治站</w:t>
      </w:r>
    </w:p>
    <w:p>
      <w:pPr>
        <w:pStyle w:val="2"/>
        <w:spacing w:line="349" w:lineRule="auto"/>
        <w:rPr>
          <w:color w:val="auto"/>
        </w:rPr>
      </w:pPr>
    </w:p>
    <w:p>
      <w:pPr>
        <w:pStyle w:val="2"/>
        <w:spacing w:line="350" w:lineRule="auto"/>
        <w:rPr>
          <w:color w:val="auto"/>
        </w:rPr>
      </w:pPr>
    </w:p>
    <w:p>
      <w:pPr>
        <w:spacing w:before="118" w:line="219" w:lineRule="auto"/>
        <w:ind w:left="1651"/>
        <w:rPr>
          <w:rFonts w:ascii="宋体" w:hAnsi="宋体" w:eastAsia="宋体" w:cs="宋体"/>
          <w:color w:val="auto"/>
          <w:sz w:val="36"/>
          <w:szCs w:val="36"/>
        </w:rPr>
      </w:pPr>
      <w:r>
        <w:rPr>
          <w:rFonts w:ascii="宋体" w:hAnsi="宋体" w:eastAsia="宋体" w:cs="宋体"/>
          <w:color w:val="auto"/>
          <w:spacing w:val="-4"/>
          <w:sz w:val="36"/>
          <w:szCs w:val="36"/>
        </w:rPr>
        <w:t>填 报</w:t>
      </w:r>
      <w:r>
        <w:rPr>
          <w:rFonts w:ascii="宋体" w:hAnsi="宋体" w:eastAsia="宋体" w:cs="宋体"/>
          <w:color w:val="auto"/>
          <w:spacing w:val="18"/>
          <w:sz w:val="36"/>
          <w:szCs w:val="36"/>
        </w:rPr>
        <w:t xml:space="preserve"> </w:t>
      </w:r>
      <w:r>
        <w:rPr>
          <w:rFonts w:ascii="宋体" w:hAnsi="宋体" w:eastAsia="宋体" w:cs="宋体"/>
          <w:color w:val="auto"/>
          <w:spacing w:val="-4"/>
          <w:sz w:val="36"/>
          <w:szCs w:val="36"/>
        </w:rPr>
        <w:t>人：侯丽芬</w:t>
      </w:r>
    </w:p>
    <w:p>
      <w:pPr>
        <w:pStyle w:val="2"/>
        <w:spacing w:line="349" w:lineRule="auto"/>
        <w:rPr>
          <w:color w:val="auto"/>
        </w:rPr>
      </w:pPr>
    </w:p>
    <w:p>
      <w:pPr>
        <w:pStyle w:val="2"/>
        <w:spacing w:line="350" w:lineRule="auto"/>
        <w:rPr>
          <w:color w:val="auto"/>
        </w:rPr>
      </w:pPr>
    </w:p>
    <w:p>
      <w:pPr>
        <w:spacing w:before="117" w:line="222" w:lineRule="auto"/>
        <w:ind w:left="1649"/>
        <w:rPr>
          <w:rFonts w:ascii="宋体" w:hAnsi="宋体" w:eastAsia="宋体" w:cs="宋体"/>
          <w:color w:val="auto"/>
          <w:sz w:val="36"/>
          <w:szCs w:val="36"/>
        </w:rPr>
      </w:pPr>
      <w:r>
        <w:rPr>
          <w:rFonts w:ascii="宋体" w:hAnsi="宋体" w:eastAsia="宋体" w:cs="宋体"/>
          <w:color w:val="auto"/>
          <w:spacing w:val="-1"/>
          <w:sz w:val="36"/>
          <w:szCs w:val="36"/>
        </w:rPr>
        <w:t>联系电话：0751-6352819</w:t>
      </w:r>
    </w:p>
    <w:p>
      <w:pPr>
        <w:pStyle w:val="2"/>
        <w:spacing w:line="346" w:lineRule="auto"/>
        <w:rPr>
          <w:color w:val="auto"/>
        </w:rPr>
      </w:pPr>
    </w:p>
    <w:p>
      <w:pPr>
        <w:pStyle w:val="2"/>
        <w:spacing w:line="347" w:lineRule="auto"/>
        <w:rPr>
          <w:color w:val="auto"/>
        </w:rPr>
      </w:pPr>
    </w:p>
    <w:p>
      <w:pPr>
        <w:spacing w:before="118" w:line="220" w:lineRule="auto"/>
        <w:ind w:left="1651"/>
        <w:rPr>
          <w:rFonts w:ascii="宋体" w:hAnsi="宋体" w:eastAsia="宋体" w:cs="宋体"/>
          <w:color w:val="auto"/>
          <w:sz w:val="36"/>
          <w:szCs w:val="36"/>
        </w:rPr>
      </w:pPr>
      <w:r>
        <w:rPr>
          <w:rFonts w:ascii="宋体" w:hAnsi="宋体" w:eastAsia="宋体" w:cs="宋体"/>
          <w:color w:val="auto"/>
          <w:spacing w:val="-7"/>
          <w:sz w:val="36"/>
          <w:szCs w:val="36"/>
        </w:rPr>
        <w:t>填报日期：2022</w:t>
      </w:r>
      <w:r>
        <w:rPr>
          <w:rFonts w:ascii="宋体" w:hAnsi="宋体" w:eastAsia="宋体" w:cs="宋体"/>
          <w:color w:val="auto"/>
          <w:spacing w:val="-75"/>
          <w:sz w:val="36"/>
          <w:szCs w:val="36"/>
        </w:rPr>
        <w:t xml:space="preserve"> </w:t>
      </w:r>
      <w:r>
        <w:rPr>
          <w:rFonts w:ascii="宋体" w:hAnsi="宋体" w:eastAsia="宋体" w:cs="宋体"/>
          <w:color w:val="auto"/>
          <w:spacing w:val="-7"/>
          <w:sz w:val="36"/>
          <w:szCs w:val="36"/>
        </w:rPr>
        <w:t>年</w:t>
      </w:r>
      <w:r>
        <w:rPr>
          <w:rFonts w:ascii="宋体" w:hAnsi="宋体" w:eastAsia="宋体" w:cs="宋体"/>
          <w:color w:val="auto"/>
          <w:spacing w:val="-69"/>
          <w:sz w:val="36"/>
          <w:szCs w:val="36"/>
        </w:rPr>
        <w:t xml:space="preserve"> </w:t>
      </w:r>
      <w:r>
        <w:rPr>
          <w:rFonts w:ascii="宋体" w:hAnsi="宋体" w:eastAsia="宋体" w:cs="宋体"/>
          <w:color w:val="auto"/>
          <w:spacing w:val="-7"/>
          <w:sz w:val="36"/>
          <w:szCs w:val="36"/>
        </w:rPr>
        <w:t>5</w:t>
      </w:r>
      <w:r>
        <w:rPr>
          <w:rFonts w:ascii="宋体" w:hAnsi="宋体" w:eastAsia="宋体" w:cs="宋体"/>
          <w:color w:val="auto"/>
          <w:spacing w:val="-68"/>
          <w:sz w:val="36"/>
          <w:szCs w:val="36"/>
        </w:rPr>
        <w:t xml:space="preserve"> </w:t>
      </w:r>
      <w:r>
        <w:rPr>
          <w:rFonts w:ascii="宋体" w:hAnsi="宋体" w:eastAsia="宋体" w:cs="宋体"/>
          <w:color w:val="auto"/>
          <w:spacing w:val="-7"/>
          <w:sz w:val="36"/>
          <w:szCs w:val="36"/>
        </w:rPr>
        <w:t>月</w:t>
      </w:r>
      <w:r>
        <w:rPr>
          <w:rFonts w:ascii="宋体" w:hAnsi="宋体" w:eastAsia="宋体" w:cs="宋体"/>
          <w:color w:val="auto"/>
          <w:spacing w:val="-68"/>
          <w:sz w:val="36"/>
          <w:szCs w:val="36"/>
        </w:rPr>
        <w:t xml:space="preserve"> </w:t>
      </w:r>
      <w:r>
        <w:rPr>
          <w:rFonts w:ascii="宋体" w:hAnsi="宋体" w:eastAsia="宋体" w:cs="宋体"/>
          <w:color w:val="auto"/>
          <w:spacing w:val="-7"/>
          <w:sz w:val="36"/>
          <w:szCs w:val="36"/>
        </w:rPr>
        <w:t>30 日</w:t>
      </w:r>
    </w:p>
    <w:p>
      <w:pPr>
        <w:spacing w:line="220" w:lineRule="auto"/>
        <w:rPr>
          <w:rFonts w:ascii="宋体" w:hAnsi="宋体" w:eastAsia="宋体" w:cs="宋体"/>
          <w:color w:val="auto"/>
          <w:sz w:val="36"/>
          <w:szCs w:val="36"/>
        </w:rPr>
        <w:sectPr>
          <w:pgSz w:w="11906" w:h="16839"/>
          <w:pgMar w:top="1431" w:right="1785" w:bottom="0" w:left="1785" w:header="0" w:footer="0" w:gutter="0"/>
          <w:cols w:space="720" w:num="1"/>
        </w:sect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24" w:firstLineChars="200"/>
        <w:jc w:val="both"/>
        <w:textAlignment w:val="baseline"/>
        <w:outlineLvl w:val="1"/>
        <w:rPr>
          <w:rFonts w:ascii="黑体" w:hAnsi="黑体" w:eastAsia="黑体" w:cs="黑体"/>
          <w:color w:val="auto"/>
          <w:sz w:val="32"/>
          <w:szCs w:val="32"/>
        </w:rPr>
      </w:pPr>
      <w:r>
        <w:rPr>
          <w:rFonts w:ascii="黑体" w:hAnsi="黑体" w:eastAsia="黑体" w:cs="黑体"/>
          <w:color w:val="auto"/>
          <w:spacing w:val="-4"/>
          <w:sz w:val="32"/>
          <w:szCs w:val="32"/>
        </w:rPr>
        <w:t>一、部门基本情况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08" w:firstLineChars="200"/>
        <w:jc w:val="both"/>
        <w:textAlignment w:val="baseline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ascii="仿宋" w:hAnsi="仿宋" w:eastAsia="仿宋" w:cs="仿宋"/>
          <w:color w:val="auto"/>
          <w:spacing w:val="-8"/>
          <w:sz w:val="32"/>
          <w:szCs w:val="32"/>
        </w:rPr>
        <w:t>（一）部门职能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36" w:firstLineChars="200"/>
        <w:jc w:val="both"/>
        <w:textAlignment w:val="baseline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ascii="仿宋" w:hAnsi="仿宋" w:eastAsia="仿宋" w:cs="仿宋"/>
          <w:color w:val="auto"/>
          <w:spacing w:val="-1"/>
          <w:sz w:val="32"/>
          <w:szCs w:val="32"/>
        </w:rPr>
        <w:t>仁化县慢性病防治站为卫健局下属股级事业单位.主要职责:负责全县结核病、麻风病、皮肤性病、艾滋病、精</w:t>
      </w:r>
      <w:r>
        <w:rPr>
          <w:rFonts w:ascii="仿宋" w:hAnsi="仿宋" w:eastAsia="仿宋" w:cs="仿宋"/>
          <w:color w:val="auto"/>
          <w:spacing w:val="-2"/>
          <w:sz w:val="32"/>
          <w:szCs w:val="32"/>
        </w:rPr>
        <w:t>神疾病等慢性疾病监测与防治工作，以及常见病多发病诊治与护理；负责全县慢性病防治健康教育与健康促进工作，以及性病、艾滋病高危人群行为干预；负责培训和指导全县各</w:t>
      </w:r>
      <w:r>
        <w:rPr>
          <w:rFonts w:ascii="仿宋" w:hAnsi="仿宋" w:eastAsia="仿宋" w:cs="仿宋"/>
          <w:color w:val="auto"/>
          <w:spacing w:val="-3"/>
          <w:sz w:val="32"/>
          <w:szCs w:val="32"/>
        </w:rPr>
        <w:t>医疗机构慢性病防治专兼职医生开展慢性病防治工作。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16" w:firstLineChars="200"/>
        <w:jc w:val="both"/>
        <w:textAlignment w:val="baseline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ascii="仿宋" w:hAnsi="仿宋" w:eastAsia="仿宋" w:cs="仿宋"/>
          <w:color w:val="auto"/>
          <w:spacing w:val="-6"/>
          <w:sz w:val="32"/>
          <w:szCs w:val="32"/>
        </w:rPr>
        <w:t>（二）机构设置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12" w:firstLineChars="200"/>
        <w:jc w:val="both"/>
        <w:textAlignment w:val="baseline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ascii="仿宋" w:hAnsi="仿宋" w:eastAsia="仿宋" w:cs="仿宋"/>
          <w:color w:val="auto"/>
          <w:spacing w:val="-7"/>
          <w:sz w:val="32"/>
          <w:szCs w:val="32"/>
        </w:rPr>
        <w:t>仁化县慢性病防治站是县卫健局下属单位，内设机构</w:t>
      </w:r>
      <w:r>
        <w:rPr>
          <w:rFonts w:ascii="仿宋" w:hAnsi="仿宋" w:eastAsia="仿宋" w:cs="仿宋"/>
          <w:color w:val="auto"/>
          <w:spacing w:val="-55"/>
          <w:sz w:val="32"/>
          <w:szCs w:val="32"/>
        </w:rPr>
        <w:t xml:space="preserve"> </w:t>
      </w:r>
      <w:r>
        <w:rPr>
          <w:rFonts w:ascii="仿宋" w:hAnsi="仿宋" w:eastAsia="仿宋" w:cs="仿宋"/>
          <w:color w:val="auto"/>
          <w:spacing w:val="-7"/>
          <w:sz w:val="32"/>
          <w:szCs w:val="32"/>
        </w:rPr>
        <w:t>4</w:t>
      </w:r>
      <w:r>
        <w:rPr>
          <w:rFonts w:ascii="仿宋" w:hAnsi="仿宋" w:eastAsia="仿宋" w:cs="仿宋"/>
          <w:color w:val="auto"/>
          <w:spacing w:val="-5"/>
          <w:sz w:val="32"/>
          <w:szCs w:val="32"/>
        </w:rPr>
        <w:t>个，分别是：门诊部、检验科、DR</w:t>
      </w:r>
      <w:r>
        <w:rPr>
          <w:rFonts w:ascii="仿宋" w:hAnsi="仿宋" w:eastAsia="仿宋" w:cs="仿宋"/>
          <w:color w:val="auto"/>
          <w:spacing w:val="-22"/>
          <w:sz w:val="32"/>
          <w:szCs w:val="32"/>
        </w:rPr>
        <w:t xml:space="preserve"> </w:t>
      </w:r>
      <w:r>
        <w:rPr>
          <w:rFonts w:ascii="仿宋" w:hAnsi="仿宋" w:eastAsia="仿宋" w:cs="仿宋"/>
          <w:color w:val="auto"/>
          <w:spacing w:val="-5"/>
          <w:sz w:val="32"/>
          <w:szCs w:val="32"/>
        </w:rPr>
        <w:t>室和办公室。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20" w:firstLineChars="200"/>
        <w:jc w:val="both"/>
        <w:textAlignment w:val="baseline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ascii="仿宋" w:hAnsi="仿宋" w:eastAsia="仿宋" w:cs="仿宋"/>
          <w:color w:val="auto"/>
          <w:spacing w:val="-5"/>
          <w:sz w:val="32"/>
          <w:szCs w:val="32"/>
        </w:rPr>
        <w:t>（三）人员构成情况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28" w:firstLineChars="200"/>
        <w:jc w:val="both"/>
        <w:textAlignment w:val="baseline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ascii="仿宋" w:hAnsi="仿宋" w:eastAsia="仿宋" w:cs="仿宋"/>
          <w:color w:val="auto"/>
          <w:spacing w:val="-3"/>
          <w:sz w:val="32"/>
          <w:szCs w:val="32"/>
        </w:rPr>
        <w:t>仁化县慢性病防治站共有行政编制</w:t>
      </w:r>
      <w:r>
        <w:rPr>
          <w:rFonts w:ascii="仿宋" w:hAnsi="仿宋" w:eastAsia="仿宋" w:cs="仿宋"/>
          <w:color w:val="auto"/>
          <w:spacing w:val="-61"/>
          <w:sz w:val="32"/>
          <w:szCs w:val="32"/>
        </w:rPr>
        <w:t xml:space="preserve"> </w:t>
      </w:r>
      <w:r>
        <w:rPr>
          <w:rFonts w:ascii="仿宋" w:hAnsi="仿宋" w:eastAsia="仿宋" w:cs="仿宋"/>
          <w:color w:val="auto"/>
          <w:spacing w:val="-3"/>
          <w:sz w:val="32"/>
          <w:szCs w:val="32"/>
        </w:rPr>
        <w:t>0</w:t>
      </w:r>
      <w:r>
        <w:rPr>
          <w:rFonts w:ascii="仿宋" w:hAnsi="仿宋" w:eastAsia="仿宋" w:cs="仿宋"/>
          <w:color w:val="auto"/>
          <w:spacing w:val="-54"/>
          <w:sz w:val="32"/>
          <w:szCs w:val="32"/>
        </w:rPr>
        <w:t xml:space="preserve"> </w:t>
      </w:r>
      <w:r>
        <w:rPr>
          <w:rFonts w:ascii="仿宋" w:hAnsi="仿宋" w:eastAsia="仿宋" w:cs="仿宋"/>
          <w:color w:val="auto"/>
          <w:spacing w:val="-3"/>
          <w:sz w:val="32"/>
          <w:szCs w:val="32"/>
        </w:rPr>
        <w:t>人，参照公务员</w:t>
      </w:r>
      <w:r>
        <w:rPr>
          <w:rFonts w:ascii="仿宋" w:hAnsi="仿宋" w:eastAsia="仿宋" w:cs="仿宋"/>
          <w:color w:val="auto"/>
          <w:spacing w:val="-4"/>
          <w:sz w:val="32"/>
          <w:szCs w:val="32"/>
        </w:rPr>
        <w:t>法管理人员编制 0</w:t>
      </w:r>
      <w:r>
        <w:rPr>
          <w:rFonts w:ascii="仿宋" w:hAnsi="仿宋" w:eastAsia="仿宋" w:cs="仿宋"/>
          <w:color w:val="auto"/>
          <w:spacing w:val="-54"/>
          <w:sz w:val="32"/>
          <w:szCs w:val="32"/>
        </w:rPr>
        <w:t xml:space="preserve"> </w:t>
      </w:r>
      <w:r>
        <w:rPr>
          <w:rFonts w:ascii="仿宋" w:hAnsi="仿宋" w:eastAsia="仿宋" w:cs="仿宋"/>
          <w:color w:val="auto"/>
          <w:spacing w:val="-4"/>
          <w:sz w:val="32"/>
          <w:szCs w:val="32"/>
        </w:rPr>
        <w:t>人，事业编制 18</w:t>
      </w:r>
      <w:r>
        <w:rPr>
          <w:rFonts w:ascii="仿宋" w:hAnsi="仿宋" w:eastAsia="仿宋" w:cs="仿宋"/>
          <w:color w:val="auto"/>
          <w:spacing w:val="-54"/>
          <w:sz w:val="32"/>
          <w:szCs w:val="32"/>
        </w:rPr>
        <w:t xml:space="preserve"> </w:t>
      </w:r>
      <w:r>
        <w:rPr>
          <w:rFonts w:ascii="仿宋" w:hAnsi="仿宋" w:eastAsia="仿宋" w:cs="仿宋"/>
          <w:color w:val="auto"/>
          <w:spacing w:val="-4"/>
          <w:sz w:val="32"/>
          <w:szCs w:val="32"/>
        </w:rPr>
        <w:t>人，实有在职人</w:t>
      </w:r>
      <w:r>
        <w:rPr>
          <w:rFonts w:ascii="仿宋" w:hAnsi="仿宋" w:eastAsia="仿宋" w:cs="仿宋"/>
          <w:color w:val="auto"/>
          <w:spacing w:val="-5"/>
          <w:sz w:val="32"/>
          <w:szCs w:val="32"/>
        </w:rPr>
        <w:t>员</w:t>
      </w:r>
      <w:r>
        <w:rPr>
          <w:rFonts w:ascii="仿宋" w:hAnsi="仿宋" w:eastAsia="仿宋" w:cs="仿宋"/>
          <w:color w:val="auto"/>
          <w:spacing w:val="35"/>
          <w:sz w:val="32"/>
          <w:szCs w:val="32"/>
        </w:rPr>
        <w:t xml:space="preserve"> </w:t>
      </w:r>
      <w:r>
        <w:rPr>
          <w:rFonts w:ascii="仿宋" w:hAnsi="仿宋" w:eastAsia="仿宋" w:cs="仿宋"/>
          <w:color w:val="auto"/>
          <w:spacing w:val="-5"/>
          <w:sz w:val="32"/>
          <w:szCs w:val="32"/>
        </w:rPr>
        <w:t>16</w:t>
      </w:r>
      <w:r>
        <w:rPr>
          <w:rFonts w:ascii="仿宋" w:hAnsi="仿宋" w:eastAsia="仿宋" w:cs="仿宋"/>
          <w:color w:val="auto"/>
          <w:spacing w:val="-4"/>
          <w:sz w:val="32"/>
          <w:szCs w:val="32"/>
        </w:rPr>
        <w:t>人,机关后勤服务人员 0 人,离退休人员</w:t>
      </w:r>
      <w:r>
        <w:rPr>
          <w:rFonts w:ascii="仿宋" w:hAnsi="仿宋" w:eastAsia="仿宋" w:cs="仿宋"/>
          <w:color w:val="auto"/>
          <w:spacing w:val="34"/>
          <w:sz w:val="32"/>
          <w:szCs w:val="32"/>
        </w:rPr>
        <w:t xml:space="preserve"> </w:t>
      </w:r>
      <w:r>
        <w:rPr>
          <w:rFonts w:ascii="仿宋" w:hAnsi="仿宋" w:eastAsia="仿宋" w:cs="仿宋"/>
          <w:color w:val="auto"/>
          <w:spacing w:val="-4"/>
          <w:sz w:val="32"/>
          <w:szCs w:val="32"/>
        </w:rPr>
        <w:t>11</w:t>
      </w:r>
      <w:r>
        <w:rPr>
          <w:rFonts w:ascii="仿宋" w:hAnsi="仿宋" w:eastAsia="仿宋" w:cs="仿宋"/>
          <w:color w:val="auto"/>
          <w:spacing w:val="-54"/>
          <w:sz w:val="32"/>
          <w:szCs w:val="32"/>
        </w:rPr>
        <w:t xml:space="preserve"> </w:t>
      </w:r>
      <w:r>
        <w:rPr>
          <w:rFonts w:ascii="仿宋" w:hAnsi="仿宋" w:eastAsia="仿宋" w:cs="仿宋"/>
          <w:color w:val="auto"/>
          <w:spacing w:val="-4"/>
          <w:sz w:val="32"/>
          <w:szCs w:val="32"/>
        </w:rPr>
        <w:t>人。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20" w:firstLineChars="200"/>
        <w:jc w:val="both"/>
        <w:textAlignment w:val="baseline"/>
        <w:outlineLvl w:val="2"/>
        <w:rPr>
          <w:rFonts w:ascii="黑体" w:hAnsi="黑体" w:eastAsia="黑体" w:cs="黑体"/>
          <w:color w:val="auto"/>
          <w:sz w:val="32"/>
          <w:szCs w:val="32"/>
        </w:rPr>
      </w:pPr>
      <w:r>
        <w:rPr>
          <w:rFonts w:ascii="黑体" w:hAnsi="黑体" w:eastAsia="黑体" w:cs="黑体"/>
          <w:color w:val="auto"/>
          <w:spacing w:val="-5"/>
          <w:sz w:val="32"/>
          <w:szCs w:val="32"/>
        </w:rPr>
        <w:t>（二）</w:t>
      </w:r>
      <w:r>
        <w:rPr>
          <w:rFonts w:ascii="黑体" w:hAnsi="黑体" w:eastAsia="黑体" w:cs="黑体"/>
          <w:color w:val="auto"/>
          <w:spacing w:val="-5"/>
          <w:sz w:val="32"/>
          <w:szCs w:val="32"/>
        </w:rPr>
        <w:t>部门整体支出绩效目标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36" w:firstLineChars="200"/>
        <w:jc w:val="both"/>
        <w:textAlignment w:val="baseline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ascii="楷体" w:hAnsi="楷体" w:eastAsia="楷体" w:cs="楷体"/>
          <w:color w:val="auto"/>
          <w:spacing w:val="-1"/>
          <w:sz w:val="32"/>
          <w:szCs w:val="32"/>
        </w:rPr>
        <w:t>1.结核病防治：</w:t>
      </w:r>
      <w:r>
        <w:rPr>
          <w:rFonts w:ascii="仿宋" w:hAnsi="仿宋" w:eastAsia="仿宋" w:cs="仿宋"/>
          <w:color w:val="auto"/>
          <w:spacing w:val="-1"/>
          <w:sz w:val="32"/>
          <w:szCs w:val="32"/>
        </w:rPr>
        <w:t>按照工作要求进一步加强结</w:t>
      </w:r>
      <w:r>
        <w:rPr>
          <w:rFonts w:ascii="仿宋" w:hAnsi="仿宋" w:eastAsia="仿宋" w:cs="仿宋"/>
          <w:color w:val="auto"/>
          <w:spacing w:val="-2"/>
          <w:sz w:val="32"/>
          <w:szCs w:val="32"/>
        </w:rPr>
        <w:t>核病分级诊</w:t>
      </w:r>
      <w:r>
        <w:rPr>
          <w:rFonts w:ascii="仿宋" w:hAnsi="仿宋" w:eastAsia="仿宋" w:cs="仿宋"/>
          <w:color w:val="auto"/>
          <w:spacing w:val="-1"/>
          <w:sz w:val="32"/>
          <w:szCs w:val="32"/>
        </w:rPr>
        <w:t>疗及信息专报管理工作，提高结核病专报、信息管理和病人管理质量，防止病人流失；加强实验室质控工作，提高肺结</w:t>
      </w:r>
      <w:r>
        <w:rPr>
          <w:rFonts w:ascii="仿宋" w:hAnsi="仿宋" w:eastAsia="仿宋" w:cs="仿宋"/>
          <w:color w:val="auto"/>
          <w:spacing w:val="-9"/>
          <w:sz w:val="32"/>
          <w:szCs w:val="32"/>
        </w:rPr>
        <w:t>核患者病原学阳性发现率，耐药可疑者筛查率，治疗成功率；</w:t>
      </w:r>
      <w:r>
        <w:rPr>
          <w:rFonts w:ascii="仿宋" w:hAnsi="仿宋" w:eastAsia="仿宋" w:cs="仿宋"/>
          <w:color w:val="auto"/>
          <w:spacing w:val="-1"/>
          <w:sz w:val="32"/>
          <w:szCs w:val="32"/>
        </w:rPr>
        <w:t>充分利用基本公共卫生服务体系和县、镇、村三级防痨网的作用，加强督导访视，积极引进先进诊断技术，加强咳痰常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40" w:firstLineChars="200"/>
        <w:jc w:val="both"/>
        <w:textAlignment w:val="baseline"/>
        <w:rPr>
          <w:rFonts w:ascii="仿宋" w:hAnsi="仿宋" w:eastAsia="仿宋" w:cs="仿宋"/>
          <w:color w:val="auto"/>
          <w:sz w:val="32"/>
          <w:szCs w:val="32"/>
        </w:rPr>
        <w:sectPr>
          <w:pgSz w:w="11906" w:h="16839"/>
          <w:pgMar w:top="1431" w:right="1687" w:bottom="0" w:left="1785" w:header="0" w:footer="0" w:gutter="0"/>
          <w:cols w:space="720" w:num="1"/>
        </w:sect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04" w:firstLineChars="200"/>
        <w:jc w:val="both"/>
        <w:textAlignment w:val="baseline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ascii="仿宋" w:hAnsi="仿宋" w:eastAsia="仿宋" w:cs="仿宋"/>
          <w:color w:val="auto"/>
          <w:spacing w:val="-9"/>
          <w:sz w:val="32"/>
          <w:szCs w:val="32"/>
        </w:rPr>
        <w:t>规和分子生物学、咳痰培养等检查，提高生物学检查阳性率，</w:t>
      </w:r>
      <w:r>
        <w:rPr>
          <w:rFonts w:ascii="仿宋" w:hAnsi="仿宋" w:eastAsia="仿宋" w:cs="仿宋"/>
          <w:color w:val="auto"/>
          <w:spacing w:val="-1"/>
          <w:sz w:val="32"/>
          <w:szCs w:val="32"/>
        </w:rPr>
        <w:t>提高诊断和管理治疗质量；加强学校结核病联防联控，扩大</w:t>
      </w:r>
      <w:r>
        <w:rPr>
          <w:rFonts w:ascii="仿宋" w:hAnsi="仿宋" w:eastAsia="仿宋" w:cs="仿宋"/>
          <w:color w:val="auto"/>
          <w:spacing w:val="-4"/>
          <w:sz w:val="32"/>
          <w:szCs w:val="32"/>
        </w:rPr>
        <w:t>筛查率，遏制学校隐匿型肺结核传播蔓延。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36" w:firstLineChars="200"/>
        <w:jc w:val="both"/>
        <w:textAlignment w:val="baseline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ascii="楷体" w:hAnsi="楷体" w:eastAsia="楷体" w:cs="楷体"/>
          <w:color w:val="auto"/>
          <w:spacing w:val="-1"/>
          <w:sz w:val="32"/>
          <w:szCs w:val="32"/>
        </w:rPr>
        <w:t>2.麻风病防治：</w:t>
      </w:r>
      <w:r>
        <w:rPr>
          <w:rFonts w:ascii="仿宋" w:hAnsi="仿宋" w:eastAsia="仿宋" w:cs="仿宋"/>
          <w:color w:val="auto"/>
          <w:spacing w:val="-1"/>
          <w:sz w:val="32"/>
          <w:szCs w:val="32"/>
        </w:rPr>
        <w:t>进一步增强麻风病防治意识，加强培训</w:t>
      </w:r>
      <w:r>
        <w:rPr>
          <w:rFonts w:ascii="仿宋" w:hAnsi="仿宋" w:eastAsia="仿宋" w:cs="仿宋"/>
          <w:color w:val="auto"/>
          <w:spacing w:val="-8"/>
          <w:sz w:val="32"/>
          <w:szCs w:val="32"/>
        </w:rPr>
        <w:t>和宣传教育工作，积极开展麻风病线索调查，工作常抓不懈。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36" w:firstLineChars="200"/>
        <w:jc w:val="both"/>
        <w:textAlignment w:val="baseline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ascii="楷体" w:hAnsi="楷体" w:eastAsia="楷体" w:cs="楷体"/>
          <w:color w:val="auto"/>
          <w:spacing w:val="-1"/>
          <w:sz w:val="32"/>
          <w:szCs w:val="32"/>
        </w:rPr>
        <w:t>3.性病防治:</w:t>
      </w:r>
      <w:r>
        <w:rPr>
          <w:rFonts w:ascii="仿宋" w:hAnsi="仿宋" w:eastAsia="仿宋" w:cs="仿宋"/>
          <w:color w:val="auto"/>
          <w:spacing w:val="-1"/>
          <w:sz w:val="32"/>
          <w:szCs w:val="32"/>
        </w:rPr>
        <w:t>认真贯彻执行《中国预防与控制梅毒规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596" w:firstLineChars="200"/>
        <w:jc w:val="both"/>
        <w:textAlignment w:val="baseline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ascii="仿宋" w:hAnsi="仿宋" w:eastAsia="仿宋" w:cs="仿宋"/>
          <w:color w:val="auto"/>
          <w:spacing w:val="-11"/>
          <w:sz w:val="32"/>
          <w:szCs w:val="32"/>
        </w:rPr>
        <w:t>划》，加强性病疫情监测，做好我县梅毒的预防与控制工作；</w:t>
      </w:r>
      <w:r>
        <w:rPr>
          <w:rFonts w:ascii="仿宋" w:hAnsi="仿宋" w:eastAsia="仿宋" w:cs="仿宋"/>
          <w:color w:val="auto"/>
          <w:spacing w:val="-1"/>
          <w:sz w:val="32"/>
          <w:szCs w:val="32"/>
        </w:rPr>
        <w:t>做好性病门诊监测、管理工作；加强培训，提高医务人员的</w:t>
      </w:r>
      <w:r>
        <w:rPr>
          <w:rFonts w:ascii="仿宋" w:hAnsi="仿宋" w:eastAsia="仿宋" w:cs="仿宋"/>
          <w:color w:val="auto"/>
          <w:spacing w:val="-11"/>
          <w:sz w:val="32"/>
          <w:szCs w:val="32"/>
        </w:rPr>
        <w:t>诊疗水平。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60" w:firstLineChars="200"/>
        <w:jc w:val="both"/>
        <w:textAlignment w:val="baseline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ascii="楷体" w:hAnsi="楷体" w:eastAsia="楷体" w:cs="楷体"/>
          <w:color w:val="auto"/>
          <w:spacing w:val="5"/>
          <w:sz w:val="32"/>
          <w:szCs w:val="32"/>
        </w:rPr>
        <w:t>4.精神病防治:</w:t>
      </w:r>
      <w:r>
        <w:rPr>
          <w:rFonts w:ascii="仿宋" w:hAnsi="仿宋" w:eastAsia="仿宋" w:cs="仿宋"/>
          <w:color w:val="auto"/>
          <w:spacing w:val="5"/>
          <w:sz w:val="32"/>
          <w:szCs w:val="32"/>
        </w:rPr>
        <w:t>进一步落实严重精神障碍患者救治救助</w:t>
      </w:r>
      <w:r>
        <w:rPr>
          <w:rFonts w:ascii="仿宋" w:hAnsi="仿宋" w:eastAsia="仿宋" w:cs="仿宋"/>
          <w:color w:val="auto"/>
          <w:spacing w:val="-2"/>
          <w:sz w:val="32"/>
          <w:szCs w:val="32"/>
        </w:rPr>
        <w:t>机制和一线精神病防治队伍激励机制，加强严重精神障碍患</w:t>
      </w:r>
      <w:r>
        <w:rPr>
          <w:rFonts w:ascii="仿宋" w:hAnsi="仿宋" w:eastAsia="仿宋" w:cs="仿宋"/>
          <w:color w:val="auto"/>
          <w:spacing w:val="11"/>
          <w:sz w:val="32"/>
          <w:szCs w:val="32"/>
        </w:rPr>
        <w:t>者排查和发病报告管理，动态掌握全县各镇（街）卫生院</w:t>
      </w:r>
      <w:r>
        <w:rPr>
          <w:rFonts w:ascii="仿宋" w:hAnsi="仿宋" w:eastAsia="仿宋" w:cs="仿宋"/>
          <w:color w:val="auto"/>
          <w:spacing w:val="-2"/>
          <w:sz w:val="32"/>
          <w:szCs w:val="32"/>
        </w:rPr>
        <w:t>（卫生服务中心）在册严重精神障碍患者数，切实提高严重精神障碍患者检出率、管理率、规范管理率、服药率、精神</w:t>
      </w:r>
      <w:r>
        <w:rPr>
          <w:rFonts w:ascii="仿宋" w:hAnsi="仿宋" w:eastAsia="仿宋" w:cs="仿宋"/>
          <w:color w:val="auto"/>
          <w:spacing w:val="-3"/>
          <w:sz w:val="32"/>
          <w:szCs w:val="32"/>
        </w:rPr>
        <w:t>分裂症服药率、规律服药率、体检率，实现全面</w:t>
      </w:r>
      <w:r>
        <w:rPr>
          <w:rFonts w:ascii="仿宋" w:hAnsi="仿宋" w:eastAsia="仿宋" w:cs="仿宋"/>
          <w:color w:val="auto"/>
          <w:spacing w:val="-4"/>
          <w:sz w:val="32"/>
          <w:szCs w:val="32"/>
        </w:rPr>
        <w:t>达标（检出</w:t>
      </w:r>
      <w:r>
        <w:rPr>
          <w:rFonts w:ascii="仿宋" w:hAnsi="仿宋" w:eastAsia="仿宋" w:cs="仿宋"/>
          <w:color w:val="auto"/>
          <w:spacing w:val="-5"/>
          <w:sz w:val="32"/>
          <w:szCs w:val="32"/>
        </w:rPr>
        <w:t>率</w:t>
      </w:r>
      <w:r>
        <w:rPr>
          <w:rFonts w:ascii="仿宋" w:hAnsi="仿宋" w:eastAsia="仿宋" w:cs="仿宋"/>
          <w:color w:val="auto"/>
          <w:spacing w:val="-49"/>
          <w:sz w:val="32"/>
          <w:szCs w:val="32"/>
        </w:rPr>
        <w:t xml:space="preserve"> </w:t>
      </w:r>
      <w:r>
        <w:rPr>
          <w:rFonts w:ascii="仿宋" w:hAnsi="仿宋" w:eastAsia="仿宋" w:cs="仿宋"/>
          <w:color w:val="auto"/>
          <w:spacing w:val="-5"/>
          <w:sz w:val="32"/>
          <w:szCs w:val="32"/>
        </w:rPr>
        <w:t>5‰</w:t>
      </w:r>
      <w:r>
        <w:rPr>
          <w:rFonts w:ascii="仿宋" w:hAnsi="仿宋" w:eastAsia="仿宋" w:cs="仿宋"/>
          <w:color w:val="auto"/>
          <w:spacing w:val="-115"/>
          <w:sz w:val="32"/>
          <w:szCs w:val="32"/>
        </w:rPr>
        <w:t xml:space="preserve"> </w:t>
      </w:r>
      <w:r>
        <w:rPr>
          <w:rFonts w:ascii="仿宋" w:hAnsi="仿宋" w:eastAsia="仿宋" w:cs="仿宋"/>
          <w:color w:val="auto"/>
          <w:spacing w:val="-5"/>
          <w:sz w:val="32"/>
          <w:szCs w:val="32"/>
        </w:rPr>
        <w:t>、管理率</w:t>
      </w:r>
      <w:r>
        <w:rPr>
          <w:rFonts w:ascii="仿宋" w:hAnsi="仿宋" w:eastAsia="仿宋" w:cs="仿宋"/>
          <w:color w:val="auto"/>
          <w:spacing w:val="-68"/>
          <w:sz w:val="32"/>
          <w:szCs w:val="32"/>
        </w:rPr>
        <w:t xml:space="preserve"> </w:t>
      </w:r>
      <w:r>
        <w:rPr>
          <w:rFonts w:ascii="仿宋" w:hAnsi="仿宋" w:eastAsia="仿宋" w:cs="仿宋"/>
          <w:color w:val="auto"/>
          <w:spacing w:val="-5"/>
          <w:sz w:val="32"/>
          <w:szCs w:val="32"/>
        </w:rPr>
        <w:t>90%、规范管理率</w:t>
      </w:r>
      <w:r>
        <w:rPr>
          <w:rFonts w:ascii="仿宋" w:hAnsi="仿宋" w:eastAsia="仿宋" w:cs="仿宋"/>
          <w:color w:val="auto"/>
          <w:spacing w:val="-67"/>
          <w:sz w:val="32"/>
          <w:szCs w:val="32"/>
        </w:rPr>
        <w:t xml:space="preserve"> </w:t>
      </w:r>
      <w:r>
        <w:rPr>
          <w:rFonts w:ascii="仿宋" w:hAnsi="仿宋" w:eastAsia="仿宋" w:cs="仿宋"/>
          <w:color w:val="auto"/>
          <w:spacing w:val="-5"/>
          <w:sz w:val="32"/>
          <w:szCs w:val="32"/>
        </w:rPr>
        <w:t>80%、服药率</w:t>
      </w:r>
      <w:r>
        <w:rPr>
          <w:rFonts w:ascii="仿宋" w:hAnsi="仿宋" w:eastAsia="仿宋" w:cs="仿宋"/>
          <w:color w:val="auto"/>
          <w:spacing w:val="-68"/>
          <w:sz w:val="32"/>
          <w:szCs w:val="32"/>
        </w:rPr>
        <w:t xml:space="preserve"> </w:t>
      </w:r>
      <w:r>
        <w:rPr>
          <w:rFonts w:ascii="仿宋" w:hAnsi="仿宋" w:eastAsia="仿宋" w:cs="仿宋"/>
          <w:color w:val="auto"/>
          <w:spacing w:val="-5"/>
          <w:sz w:val="32"/>
          <w:szCs w:val="32"/>
        </w:rPr>
        <w:t>80%、精神分</w:t>
      </w:r>
      <w:r>
        <w:rPr>
          <w:rFonts w:ascii="仿宋" w:hAnsi="仿宋" w:eastAsia="仿宋" w:cs="仿宋"/>
          <w:color w:val="auto"/>
          <w:spacing w:val="3"/>
          <w:sz w:val="32"/>
          <w:szCs w:val="32"/>
        </w:rPr>
        <w:t>裂症服药率</w:t>
      </w:r>
      <w:r>
        <w:rPr>
          <w:rFonts w:ascii="仿宋" w:hAnsi="仿宋" w:eastAsia="仿宋" w:cs="仿宋"/>
          <w:color w:val="auto"/>
          <w:spacing w:val="-61"/>
          <w:sz w:val="32"/>
          <w:szCs w:val="32"/>
        </w:rPr>
        <w:t xml:space="preserve"> </w:t>
      </w:r>
      <w:r>
        <w:rPr>
          <w:rFonts w:ascii="仿宋" w:hAnsi="仿宋" w:eastAsia="仿宋" w:cs="仿宋"/>
          <w:color w:val="auto"/>
          <w:spacing w:val="3"/>
          <w:sz w:val="32"/>
          <w:szCs w:val="32"/>
        </w:rPr>
        <w:t>80%、规律服药率</w:t>
      </w:r>
      <w:r>
        <w:rPr>
          <w:rFonts w:ascii="仿宋" w:hAnsi="仿宋" w:eastAsia="仿宋" w:cs="仿宋"/>
          <w:color w:val="auto"/>
          <w:spacing w:val="-60"/>
          <w:sz w:val="32"/>
          <w:szCs w:val="32"/>
        </w:rPr>
        <w:t xml:space="preserve"> </w:t>
      </w:r>
      <w:r>
        <w:rPr>
          <w:rFonts w:ascii="仿宋" w:hAnsi="仿宋" w:eastAsia="仿宋" w:cs="仿宋"/>
          <w:color w:val="auto"/>
          <w:spacing w:val="3"/>
          <w:sz w:val="32"/>
          <w:szCs w:val="32"/>
        </w:rPr>
        <w:t>60%以上）。专人负责落实好</w:t>
      </w:r>
      <w:r>
        <w:rPr>
          <w:rFonts w:ascii="仿宋" w:hAnsi="仿宋" w:eastAsia="仿宋" w:cs="仿宋"/>
          <w:color w:val="auto"/>
          <w:spacing w:val="-2"/>
          <w:sz w:val="32"/>
          <w:szCs w:val="32"/>
        </w:rPr>
        <w:t>全县严重精神障碍患者监护人（包含协助监护人）有奖监护</w:t>
      </w:r>
      <w:r>
        <w:rPr>
          <w:rFonts w:ascii="仿宋" w:hAnsi="仿宋" w:eastAsia="仿宋" w:cs="仿宋"/>
          <w:color w:val="auto"/>
          <w:spacing w:val="-3"/>
          <w:sz w:val="32"/>
          <w:szCs w:val="32"/>
        </w:rPr>
        <w:t>补助（包含购买严重精神障碍意外伤害保险服务）。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36" w:firstLineChars="200"/>
        <w:jc w:val="both"/>
        <w:textAlignment w:val="baseline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ascii="楷体" w:hAnsi="楷体" w:eastAsia="楷体" w:cs="楷体"/>
          <w:color w:val="auto"/>
          <w:spacing w:val="-1"/>
          <w:sz w:val="32"/>
          <w:szCs w:val="32"/>
        </w:rPr>
        <w:t>5.持续做好慢性病防治的督导管理与宣传教育:</w:t>
      </w:r>
      <w:r>
        <w:rPr>
          <w:rFonts w:ascii="仿宋" w:hAnsi="仿宋" w:eastAsia="仿宋" w:cs="仿宋"/>
          <w:color w:val="auto"/>
          <w:spacing w:val="-1"/>
          <w:sz w:val="32"/>
          <w:szCs w:val="32"/>
        </w:rPr>
        <w:t>年初制</w:t>
      </w:r>
      <w:r>
        <w:rPr>
          <w:rFonts w:ascii="仿宋" w:hAnsi="仿宋" w:eastAsia="仿宋" w:cs="仿宋"/>
          <w:color w:val="auto"/>
          <w:spacing w:val="-2"/>
          <w:sz w:val="32"/>
          <w:szCs w:val="32"/>
        </w:rPr>
        <w:t>定工作计划定期组织专业工作人员下乡督导各专业工作，及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40" w:firstLineChars="200"/>
        <w:jc w:val="both"/>
        <w:textAlignment w:val="baseline"/>
        <w:rPr>
          <w:rFonts w:ascii="仿宋" w:hAnsi="仿宋" w:eastAsia="仿宋" w:cs="仿宋"/>
          <w:color w:val="auto"/>
          <w:sz w:val="32"/>
          <w:szCs w:val="32"/>
        </w:rPr>
        <w:sectPr>
          <w:pgSz w:w="11906" w:h="16839"/>
          <w:pgMar w:top="1431" w:right="1659" w:bottom="0" w:left="1785" w:header="0" w:footer="0" w:gutter="0"/>
          <w:cols w:space="720" w:num="1"/>
        </w:sect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32" w:firstLineChars="200"/>
        <w:jc w:val="both"/>
        <w:textAlignment w:val="baseline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ascii="仿宋" w:hAnsi="仿宋" w:eastAsia="仿宋" w:cs="仿宋"/>
          <w:color w:val="auto"/>
          <w:spacing w:val="-2"/>
          <w:sz w:val="32"/>
          <w:szCs w:val="32"/>
        </w:rPr>
        <w:t>时发现问题并反馈解决；充分利用各种平台</w:t>
      </w:r>
      <w:r>
        <w:rPr>
          <w:rFonts w:ascii="仿宋" w:hAnsi="仿宋" w:eastAsia="仿宋" w:cs="仿宋"/>
          <w:color w:val="auto"/>
          <w:spacing w:val="-3"/>
          <w:sz w:val="32"/>
          <w:szCs w:val="32"/>
        </w:rPr>
        <w:t>进行慢性病防治</w:t>
      </w:r>
      <w:r>
        <w:rPr>
          <w:rFonts w:ascii="仿宋" w:hAnsi="仿宋" w:eastAsia="仿宋" w:cs="仿宋"/>
          <w:color w:val="auto"/>
          <w:spacing w:val="-4"/>
          <w:sz w:val="32"/>
          <w:szCs w:val="32"/>
        </w:rPr>
        <w:t>宣教工作，提高全民慢性病防治知识知晓率。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36" w:firstLineChars="200"/>
        <w:jc w:val="both"/>
        <w:textAlignment w:val="baseline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ascii="楷体" w:hAnsi="楷体" w:eastAsia="楷体" w:cs="楷体"/>
          <w:color w:val="auto"/>
          <w:spacing w:val="-1"/>
          <w:sz w:val="32"/>
          <w:szCs w:val="32"/>
        </w:rPr>
        <w:t>6.落实平安医院建设，构建和谐医患关系:</w:t>
      </w:r>
      <w:r>
        <w:rPr>
          <w:rFonts w:ascii="仿宋" w:hAnsi="仿宋" w:eastAsia="仿宋" w:cs="仿宋"/>
          <w:color w:val="auto"/>
          <w:spacing w:val="-1"/>
          <w:sz w:val="32"/>
          <w:szCs w:val="32"/>
        </w:rPr>
        <w:t>要进一步强</w:t>
      </w:r>
      <w:r>
        <w:rPr>
          <w:rFonts w:ascii="仿宋" w:hAnsi="仿宋" w:eastAsia="仿宋" w:cs="仿宋"/>
          <w:color w:val="auto"/>
          <w:spacing w:val="-2"/>
          <w:sz w:val="32"/>
          <w:szCs w:val="32"/>
        </w:rPr>
        <w:t>化安全意识教育，在重点关注医疗安全的同时，全面抓好药品、设备、财物和消防等安全工作，积极开展不定期巡查，</w:t>
      </w:r>
      <w:r>
        <w:rPr>
          <w:rFonts w:ascii="仿宋" w:hAnsi="仿宋" w:eastAsia="仿宋" w:cs="仿宋"/>
          <w:color w:val="auto"/>
          <w:spacing w:val="-3"/>
          <w:sz w:val="32"/>
          <w:szCs w:val="32"/>
        </w:rPr>
        <w:t>预防重大事故发生，确保单位无安全责任事故发生。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32" w:firstLineChars="200"/>
        <w:jc w:val="both"/>
        <w:textAlignment w:val="baseline"/>
        <w:rPr>
          <w:rFonts w:ascii="仿宋" w:hAnsi="仿宋" w:eastAsia="仿宋" w:cs="仿宋"/>
          <w:color w:val="auto"/>
          <w:sz w:val="30"/>
          <w:szCs w:val="30"/>
        </w:rPr>
      </w:pPr>
      <w:r>
        <w:rPr>
          <w:rFonts w:ascii="仿宋" w:hAnsi="仿宋" w:eastAsia="仿宋" w:cs="仿宋"/>
          <w:color w:val="auto"/>
          <w:spacing w:val="-2"/>
          <w:sz w:val="32"/>
          <w:szCs w:val="32"/>
        </w:rPr>
        <w:t>（</w:t>
      </w:r>
      <w:r>
        <w:rPr>
          <w:rFonts w:hint="eastAsia" w:ascii="仿宋" w:hAnsi="仿宋" w:eastAsia="仿宋" w:cs="仿宋"/>
          <w:color w:val="auto"/>
          <w:spacing w:val="-2"/>
          <w:sz w:val="32"/>
          <w:szCs w:val="32"/>
          <w:lang w:eastAsia="zh-CN"/>
        </w:rPr>
        <w:t>三</w:t>
      </w:r>
      <w:r>
        <w:rPr>
          <w:rFonts w:ascii="仿宋" w:hAnsi="仿宋" w:eastAsia="仿宋" w:cs="仿宋"/>
          <w:color w:val="auto"/>
          <w:spacing w:val="-2"/>
          <w:sz w:val="32"/>
          <w:szCs w:val="32"/>
        </w:rPr>
        <w:t>）部门整体支出情况。本单位为公益一类事业单位，由</w:t>
      </w:r>
      <w:r>
        <w:rPr>
          <w:rFonts w:ascii="仿宋" w:hAnsi="仿宋" w:eastAsia="仿宋" w:cs="仿宋"/>
          <w:color w:val="auto"/>
          <w:spacing w:val="-1"/>
          <w:sz w:val="32"/>
          <w:szCs w:val="32"/>
        </w:rPr>
        <w:t>财政全额拨付资金。</w:t>
      </w:r>
      <w:r>
        <w:rPr>
          <w:rFonts w:ascii="仿宋" w:hAnsi="仿宋" w:eastAsia="仿宋" w:cs="仿宋"/>
          <w:color w:val="auto"/>
          <w:spacing w:val="-1"/>
          <w:sz w:val="31"/>
          <w:szCs w:val="31"/>
        </w:rPr>
        <w:t xml:space="preserve">2021 </w:t>
      </w:r>
      <w:r>
        <w:rPr>
          <w:rFonts w:ascii="仿宋" w:hAnsi="仿宋" w:eastAsia="仿宋" w:cs="仿宋"/>
          <w:color w:val="auto"/>
          <w:spacing w:val="-1"/>
          <w:sz w:val="30"/>
          <w:szCs w:val="30"/>
        </w:rPr>
        <w:t>年本部门收入预算 1111.12</w:t>
      </w:r>
      <w:r>
        <w:rPr>
          <w:rFonts w:ascii="仿宋" w:hAnsi="仿宋" w:eastAsia="仿宋" w:cs="仿宋"/>
          <w:color w:val="auto"/>
          <w:spacing w:val="29"/>
          <w:sz w:val="30"/>
          <w:szCs w:val="30"/>
        </w:rPr>
        <w:t xml:space="preserve"> </w:t>
      </w:r>
      <w:r>
        <w:rPr>
          <w:rFonts w:ascii="仿宋" w:hAnsi="仿宋" w:eastAsia="仿宋" w:cs="仿宋"/>
          <w:color w:val="auto"/>
          <w:spacing w:val="-1"/>
          <w:sz w:val="30"/>
          <w:szCs w:val="30"/>
        </w:rPr>
        <w:t>万元，</w:t>
      </w:r>
      <w:r>
        <w:rPr>
          <w:rFonts w:ascii="仿宋" w:hAnsi="仿宋" w:eastAsia="仿宋" w:cs="仿宋"/>
          <w:color w:val="auto"/>
          <w:spacing w:val="-2"/>
          <w:sz w:val="30"/>
          <w:szCs w:val="30"/>
        </w:rPr>
        <w:t>比上年增加 466.73 万元，增长 72.43 %，主要原因是增加了严</w:t>
      </w:r>
      <w:r>
        <w:rPr>
          <w:rFonts w:ascii="仿宋" w:hAnsi="仿宋" w:eastAsia="仿宋" w:cs="仿宋"/>
          <w:color w:val="auto"/>
          <w:spacing w:val="-1"/>
          <w:sz w:val="30"/>
          <w:szCs w:val="30"/>
        </w:rPr>
        <w:t>重精神障碍患者监护 费、协助监护费和住院治疗费预算项目</w:t>
      </w:r>
      <w:r>
        <w:rPr>
          <w:rFonts w:ascii="仿宋" w:hAnsi="仿宋" w:eastAsia="仿宋" w:cs="仿宋"/>
          <w:color w:val="auto"/>
          <w:spacing w:val="-5"/>
          <w:sz w:val="30"/>
          <w:szCs w:val="30"/>
        </w:rPr>
        <w:t>；支出预算</w:t>
      </w:r>
      <w:r>
        <w:rPr>
          <w:rFonts w:ascii="仿宋" w:hAnsi="仿宋" w:eastAsia="仿宋" w:cs="仿宋"/>
          <w:color w:val="auto"/>
          <w:spacing w:val="73"/>
          <w:sz w:val="30"/>
          <w:szCs w:val="30"/>
        </w:rPr>
        <w:t xml:space="preserve"> </w:t>
      </w:r>
      <w:r>
        <w:rPr>
          <w:rFonts w:ascii="仿宋" w:hAnsi="仿宋" w:eastAsia="仿宋" w:cs="仿宋"/>
          <w:color w:val="auto"/>
          <w:spacing w:val="-5"/>
          <w:sz w:val="30"/>
          <w:szCs w:val="30"/>
        </w:rPr>
        <w:t>1111.12 万元，</w:t>
      </w:r>
      <w:r>
        <w:rPr>
          <w:rFonts w:ascii="仿宋" w:hAnsi="仿宋" w:eastAsia="仿宋" w:cs="仿宋"/>
          <w:color w:val="auto"/>
          <w:spacing w:val="54"/>
          <w:sz w:val="30"/>
          <w:szCs w:val="30"/>
        </w:rPr>
        <w:t xml:space="preserve"> </w:t>
      </w:r>
      <w:r>
        <w:rPr>
          <w:rFonts w:ascii="仿宋" w:hAnsi="仿宋" w:eastAsia="仿宋" w:cs="仿宋"/>
          <w:color w:val="auto"/>
          <w:spacing w:val="-5"/>
          <w:sz w:val="30"/>
          <w:szCs w:val="30"/>
        </w:rPr>
        <w:t>比上年增加 466.73 万元，增长</w:t>
      </w:r>
      <w:r>
        <w:rPr>
          <w:rFonts w:ascii="仿宋" w:hAnsi="仿宋" w:eastAsia="仿宋" w:cs="仿宋"/>
          <w:color w:val="auto"/>
          <w:sz w:val="30"/>
          <w:szCs w:val="30"/>
        </w:rPr>
        <w:t xml:space="preserve"> </w:t>
      </w:r>
      <w:r>
        <w:rPr>
          <w:rFonts w:ascii="仿宋" w:hAnsi="仿宋" w:eastAsia="仿宋" w:cs="仿宋"/>
          <w:color w:val="auto"/>
          <w:spacing w:val="-4"/>
          <w:sz w:val="30"/>
          <w:szCs w:val="30"/>
        </w:rPr>
        <w:t>72.43%，主要原因是增加了严重精神障碍患者监护费、协助监护</w:t>
      </w:r>
      <w:r>
        <w:rPr>
          <w:rFonts w:ascii="仿宋" w:hAnsi="仿宋" w:eastAsia="仿宋" w:cs="仿宋"/>
          <w:color w:val="auto"/>
          <w:spacing w:val="-2"/>
          <w:sz w:val="30"/>
          <w:szCs w:val="30"/>
        </w:rPr>
        <w:t>费和住院治疗费预算项目 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32" w:firstLineChars="200"/>
        <w:jc w:val="both"/>
        <w:textAlignment w:val="baseline"/>
        <w:outlineLvl w:val="1"/>
        <w:rPr>
          <w:rFonts w:ascii="黑体" w:hAnsi="黑体" w:eastAsia="黑体" w:cs="黑体"/>
          <w:color w:val="auto"/>
          <w:sz w:val="32"/>
          <w:szCs w:val="32"/>
        </w:rPr>
      </w:pPr>
      <w:r>
        <w:rPr>
          <w:rFonts w:ascii="黑体" w:hAnsi="黑体" w:eastAsia="黑体" w:cs="黑体"/>
          <w:color w:val="auto"/>
          <w:spacing w:val="-2"/>
          <w:sz w:val="32"/>
          <w:szCs w:val="32"/>
        </w:rPr>
        <w:t>二、绩效自评情况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44" w:firstLineChars="200"/>
        <w:jc w:val="both"/>
        <w:textAlignment w:val="baseline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ascii="仿宋" w:hAnsi="仿宋" w:eastAsia="仿宋" w:cs="仿宋"/>
          <w:color w:val="auto"/>
          <w:spacing w:val="1"/>
          <w:sz w:val="32"/>
          <w:szCs w:val="32"/>
        </w:rPr>
        <w:t>（一）收入预算执行情况:单位2021</w:t>
      </w:r>
      <w:r>
        <w:rPr>
          <w:rFonts w:ascii="仿宋" w:hAnsi="仿宋" w:eastAsia="仿宋" w:cs="仿宋"/>
          <w:color w:val="auto"/>
          <w:spacing w:val="-40"/>
          <w:sz w:val="32"/>
          <w:szCs w:val="32"/>
        </w:rPr>
        <w:t xml:space="preserve"> </w:t>
      </w:r>
      <w:r>
        <w:rPr>
          <w:rFonts w:ascii="仿宋" w:hAnsi="仿宋" w:eastAsia="仿宋" w:cs="仿宋"/>
          <w:color w:val="auto"/>
          <w:spacing w:val="1"/>
          <w:sz w:val="32"/>
          <w:szCs w:val="32"/>
        </w:rPr>
        <w:t>年初预算为</w:t>
      </w:r>
      <w:r>
        <w:rPr>
          <w:rFonts w:ascii="仿宋" w:hAnsi="仿宋" w:eastAsia="仿宋" w:cs="仿宋"/>
          <w:color w:val="auto"/>
          <w:spacing w:val="-6"/>
          <w:sz w:val="32"/>
          <w:szCs w:val="32"/>
        </w:rPr>
        <w:t>1111.12万元，调整预算</w:t>
      </w:r>
      <w:r>
        <w:rPr>
          <w:rFonts w:ascii="仿宋" w:hAnsi="仿宋" w:eastAsia="仿宋" w:cs="仿宋"/>
          <w:color w:val="auto"/>
          <w:spacing w:val="-67"/>
          <w:sz w:val="32"/>
          <w:szCs w:val="32"/>
        </w:rPr>
        <w:t xml:space="preserve"> </w:t>
      </w:r>
      <w:r>
        <w:rPr>
          <w:rFonts w:ascii="仿宋" w:hAnsi="仿宋" w:eastAsia="仿宋" w:cs="仿宋"/>
          <w:color w:val="auto"/>
          <w:spacing w:val="-6"/>
          <w:sz w:val="32"/>
          <w:szCs w:val="32"/>
        </w:rPr>
        <w:t>887.23</w:t>
      </w:r>
      <w:r>
        <w:rPr>
          <w:rFonts w:ascii="仿宋" w:hAnsi="仿宋" w:eastAsia="仿宋" w:cs="仿宋"/>
          <w:color w:val="auto"/>
          <w:spacing w:val="-56"/>
          <w:sz w:val="32"/>
          <w:szCs w:val="32"/>
        </w:rPr>
        <w:t xml:space="preserve"> </w:t>
      </w:r>
      <w:r>
        <w:rPr>
          <w:rFonts w:ascii="仿宋" w:hAnsi="仿宋" w:eastAsia="仿宋" w:cs="仿宋"/>
          <w:color w:val="auto"/>
          <w:spacing w:val="-6"/>
          <w:sz w:val="32"/>
          <w:szCs w:val="32"/>
        </w:rPr>
        <w:t>万元，各经费类型支出情况</w:t>
      </w:r>
      <w:r>
        <w:rPr>
          <w:rFonts w:ascii="仿宋" w:hAnsi="仿宋" w:eastAsia="仿宋" w:cs="仿宋"/>
          <w:color w:val="auto"/>
          <w:spacing w:val="-4"/>
          <w:sz w:val="32"/>
          <w:szCs w:val="32"/>
        </w:rPr>
        <w:t>详见如下：基本支出</w:t>
      </w:r>
      <w:r>
        <w:rPr>
          <w:rFonts w:ascii="仿宋" w:hAnsi="仿宋" w:eastAsia="仿宋" w:cs="仿宋"/>
          <w:color w:val="auto"/>
          <w:spacing w:val="-64"/>
          <w:sz w:val="32"/>
          <w:szCs w:val="32"/>
        </w:rPr>
        <w:t xml:space="preserve"> </w:t>
      </w:r>
      <w:r>
        <w:rPr>
          <w:rFonts w:ascii="仿宋" w:hAnsi="仿宋" w:eastAsia="仿宋" w:cs="仿宋"/>
          <w:color w:val="auto"/>
          <w:spacing w:val="-4"/>
          <w:sz w:val="32"/>
          <w:szCs w:val="32"/>
        </w:rPr>
        <w:t>270.23</w:t>
      </w:r>
      <w:r>
        <w:rPr>
          <w:rFonts w:ascii="仿宋" w:hAnsi="仿宋" w:eastAsia="仿宋" w:cs="仿宋"/>
          <w:color w:val="auto"/>
          <w:spacing w:val="-57"/>
          <w:sz w:val="32"/>
          <w:szCs w:val="32"/>
        </w:rPr>
        <w:t xml:space="preserve"> </w:t>
      </w:r>
      <w:r>
        <w:rPr>
          <w:rFonts w:ascii="仿宋" w:hAnsi="仿宋" w:eastAsia="仿宋" w:cs="仿宋"/>
          <w:color w:val="auto"/>
          <w:spacing w:val="-4"/>
          <w:sz w:val="32"/>
          <w:szCs w:val="32"/>
        </w:rPr>
        <w:t>万元元，项目支出</w:t>
      </w:r>
      <w:r>
        <w:rPr>
          <w:rFonts w:ascii="仿宋" w:hAnsi="仿宋" w:eastAsia="仿宋" w:cs="仿宋"/>
          <w:color w:val="auto"/>
          <w:spacing w:val="-66"/>
          <w:sz w:val="32"/>
          <w:szCs w:val="32"/>
        </w:rPr>
        <w:t xml:space="preserve"> </w:t>
      </w:r>
      <w:r>
        <w:rPr>
          <w:rFonts w:ascii="仿宋" w:hAnsi="仿宋" w:eastAsia="仿宋" w:cs="仿宋"/>
          <w:color w:val="auto"/>
          <w:spacing w:val="-4"/>
          <w:sz w:val="32"/>
          <w:szCs w:val="32"/>
        </w:rPr>
        <w:t>6</w:t>
      </w:r>
      <w:r>
        <w:rPr>
          <w:rFonts w:ascii="仿宋" w:hAnsi="仿宋" w:eastAsia="仿宋" w:cs="仿宋"/>
          <w:color w:val="auto"/>
          <w:spacing w:val="-5"/>
          <w:sz w:val="32"/>
          <w:szCs w:val="32"/>
        </w:rPr>
        <w:t>17</w:t>
      </w:r>
      <w:r>
        <w:rPr>
          <w:rFonts w:ascii="仿宋" w:hAnsi="仿宋" w:eastAsia="仿宋" w:cs="仿宋"/>
          <w:color w:val="auto"/>
          <w:spacing w:val="-56"/>
          <w:sz w:val="32"/>
          <w:szCs w:val="32"/>
        </w:rPr>
        <w:t xml:space="preserve"> </w:t>
      </w:r>
      <w:r>
        <w:rPr>
          <w:rFonts w:ascii="仿宋" w:hAnsi="仿宋" w:eastAsia="仿宋" w:cs="仿宋"/>
          <w:color w:val="auto"/>
          <w:spacing w:val="-5"/>
          <w:sz w:val="32"/>
          <w:szCs w:val="32"/>
        </w:rPr>
        <w:t>万元。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28" w:firstLineChars="200"/>
        <w:jc w:val="both"/>
        <w:textAlignment w:val="baseline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ascii="仿宋" w:hAnsi="仿宋" w:eastAsia="仿宋" w:cs="仿宋"/>
          <w:color w:val="auto"/>
          <w:spacing w:val="-3"/>
          <w:sz w:val="32"/>
          <w:szCs w:val="32"/>
        </w:rPr>
        <w:t>（二）部门整体运行及专项组织实施情况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20" w:firstLineChars="200"/>
        <w:jc w:val="both"/>
        <w:textAlignment w:val="baseline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ascii="仿宋" w:hAnsi="仿宋" w:eastAsia="仿宋" w:cs="仿宋"/>
          <w:color w:val="auto"/>
          <w:spacing w:val="-5"/>
          <w:sz w:val="32"/>
          <w:szCs w:val="32"/>
        </w:rPr>
        <w:t>1、完善制度，规范管理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32" w:firstLineChars="200"/>
        <w:jc w:val="both"/>
        <w:textAlignment w:val="baseline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ascii="仿宋" w:hAnsi="仿宋" w:eastAsia="仿宋" w:cs="仿宋"/>
          <w:color w:val="auto"/>
          <w:spacing w:val="-2"/>
          <w:sz w:val="32"/>
          <w:szCs w:val="32"/>
        </w:rPr>
        <w:t>为认真贯彻落实中央八项规定厉行节约精神，进一步规范单位作风，加强单位财务管理，我单位制定</w:t>
      </w:r>
      <w:r>
        <w:rPr>
          <w:rFonts w:ascii="仿宋" w:hAnsi="仿宋" w:eastAsia="仿宋" w:cs="仿宋"/>
          <w:color w:val="auto"/>
          <w:spacing w:val="-3"/>
          <w:sz w:val="32"/>
          <w:szCs w:val="32"/>
        </w:rPr>
        <w:t>了《财务管理制度》，《固定资产管理制度》</w:t>
      </w:r>
      <w:r>
        <w:rPr>
          <w:rFonts w:ascii="仿宋" w:hAnsi="仿宋" w:eastAsia="仿宋" w:cs="仿宋"/>
          <w:color w:val="auto"/>
          <w:spacing w:val="-139"/>
          <w:sz w:val="32"/>
          <w:szCs w:val="32"/>
        </w:rPr>
        <w:t xml:space="preserve"> </w:t>
      </w:r>
      <w:r>
        <w:rPr>
          <w:rFonts w:ascii="仿宋" w:hAnsi="仿宋" w:eastAsia="仿宋" w:cs="仿宋"/>
          <w:color w:val="auto"/>
          <w:spacing w:val="-3"/>
          <w:sz w:val="32"/>
          <w:szCs w:val="32"/>
        </w:rPr>
        <w:t>《仁化县慢性</w:t>
      </w:r>
      <w:r>
        <w:rPr>
          <w:rFonts w:ascii="仿宋" w:hAnsi="仿宋" w:eastAsia="仿宋" w:cs="仿宋"/>
          <w:color w:val="auto"/>
          <w:spacing w:val="-4"/>
          <w:sz w:val="32"/>
          <w:szCs w:val="32"/>
        </w:rPr>
        <w:t>病防治站工作</w:t>
      </w:r>
      <w:r>
        <w:rPr>
          <w:rFonts w:ascii="仿宋" w:hAnsi="仿宋" w:eastAsia="仿宋" w:cs="仿宋"/>
          <w:color w:val="auto"/>
          <w:spacing w:val="-3"/>
          <w:sz w:val="32"/>
          <w:szCs w:val="32"/>
        </w:rPr>
        <w:t>制度》《传染病防控管理制度》</w:t>
      </w:r>
      <w:r>
        <w:rPr>
          <w:rFonts w:ascii="仿宋" w:hAnsi="仿宋" w:eastAsia="仿宋" w:cs="仿宋"/>
          <w:color w:val="auto"/>
          <w:spacing w:val="-120"/>
          <w:sz w:val="32"/>
          <w:szCs w:val="32"/>
        </w:rPr>
        <w:t xml:space="preserve"> </w:t>
      </w:r>
      <w:r>
        <w:rPr>
          <w:rFonts w:ascii="仿宋" w:hAnsi="仿宋" w:eastAsia="仿宋" w:cs="仿宋"/>
          <w:color w:val="auto"/>
          <w:spacing w:val="-3"/>
          <w:sz w:val="32"/>
          <w:szCs w:val="32"/>
        </w:rPr>
        <w:t>《公车管理制度》等，对单</w:t>
      </w:r>
      <w:r>
        <w:rPr>
          <w:rFonts w:ascii="仿宋" w:hAnsi="仿宋" w:eastAsia="仿宋" w:cs="仿宋"/>
          <w:color w:val="auto"/>
          <w:spacing w:val="-2"/>
          <w:sz w:val="32"/>
          <w:szCs w:val="32"/>
        </w:rPr>
        <w:t>位行政运行、内部控制、差旅、培训等按新规进行了修订和</w:t>
      </w:r>
      <w:r>
        <w:rPr>
          <w:rFonts w:ascii="仿宋" w:hAnsi="仿宋" w:eastAsia="仿宋" w:cs="仿宋"/>
          <w:color w:val="auto"/>
          <w:spacing w:val="-15"/>
          <w:sz w:val="32"/>
          <w:szCs w:val="32"/>
        </w:rPr>
        <w:t>细化。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24" w:firstLineChars="200"/>
        <w:jc w:val="both"/>
        <w:textAlignment w:val="baseline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ascii="仿宋" w:hAnsi="仿宋" w:eastAsia="仿宋" w:cs="仿宋"/>
          <w:color w:val="auto"/>
          <w:spacing w:val="-4"/>
          <w:sz w:val="32"/>
          <w:szCs w:val="32"/>
        </w:rPr>
        <w:t>2、严格执行预算，控制各项经费支出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28" w:firstLineChars="200"/>
        <w:jc w:val="both"/>
        <w:textAlignment w:val="baseline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ascii="仿宋" w:hAnsi="仿宋" w:eastAsia="仿宋" w:cs="仿宋"/>
          <w:color w:val="auto"/>
          <w:spacing w:val="-3"/>
          <w:sz w:val="32"/>
          <w:szCs w:val="32"/>
        </w:rPr>
        <w:t>（1）公务用车运行费：严格执行公车管理规</w:t>
      </w:r>
      <w:r>
        <w:rPr>
          <w:rFonts w:ascii="仿宋" w:hAnsi="仿宋" w:eastAsia="仿宋" w:cs="仿宋"/>
          <w:color w:val="auto"/>
          <w:spacing w:val="-4"/>
          <w:sz w:val="32"/>
          <w:szCs w:val="32"/>
        </w:rPr>
        <w:t>定，公务用</w:t>
      </w:r>
      <w:r>
        <w:rPr>
          <w:rFonts w:ascii="仿宋" w:hAnsi="仿宋" w:eastAsia="仿宋" w:cs="仿宋"/>
          <w:color w:val="auto"/>
          <w:spacing w:val="-6"/>
          <w:sz w:val="32"/>
          <w:szCs w:val="32"/>
        </w:rPr>
        <w:t>车一律实行派车登记制，单位所有公车实行定点维修、IC</w:t>
      </w:r>
      <w:r>
        <w:rPr>
          <w:rFonts w:ascii="仿宋" w:hAnsi="仿宋" w:eastAsia="仿宋" w:cs="仿宋"/>
          <w:color w:val="auto"/>
          <w:spacing w:val="-34"/>
          <w:sz w:val="32"/>
          <w:szCs w:val="32"/>
        </w:rPr>
        <w:t xml:space="preserve"> </w:t>
      </w:r>
      <w:r>
        <w:rPr>
          <w:rFonts w:ascii="仿宋" w:hAnsi="仿宋" w:eastAsia="仿宋" w:cs="仿宋"/>
          <w:color w:val="auto"/>
          <w:spacing w:val="-6"/>
          <w:sz w:val="32"/>
          <w:szCs w:val="32"/>
        </w:rPr>
        <w:t>卡</w:t>
      </w:r>
      <w:r>
        <w:rPr>
          <w:rFonts w:ascii="仿宋" w:hAnsi="仿宋" w:eastAsia="仿宋" w:cs="仿宋"/>
          <w:color w:val="auto"/>
          <w:spacing w:val="-2"/>
          <w:sz w:val="32"/>
          <w:szCs w:val="32"/>
        </w:rPr>
        <w:t>加油、统一报销制度，如实登记上报公务车辆情况，严禁公</w:t>
      </w:r>
      <w:r>
        <w:rPr>
          <w:rFonts w:ascii="仿宋" w:hAnsi="仿宋" w:eastAsia="仿宋" w:cs="仿宋"/>
          <w:color w:val="auto"/>
          <w:spacing w:val="-3"/>
          <w:sz w:val="32"/>
          <w:szCs w:val="32"/>
        </w:rPr>
        <w:t>车使用，严格执行公务车辆统一停放单位院内的规定。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36" w:firstLineChars="200"/>
        <w:jc w:val="both"/>
        <w:textAlignment w:val="baseline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ascii="仿宋" w:hAnsi="仿宋" w:eastAsia="仿宋" w:cs="仿宋"/>
          <w:color w:val="auto"/>
          <w:spacing w:val="-1"/>
          <w:sz w:val="32"/>
          <w:szCs w:val="32"/>
        </w:rPr>
        <w:t>（2）公务接待费用：公务接待执行“三定”“四不准”</w:t>
      </w:r>
      <w:r>
        <w:rPr>
          <w:rFonts w:ascii="仿宋" w:hAnsi="仿宋" w:eastAsia="仿宋" w:cs="仿宋"/>
          <w:color w:val="auto"/>
          <w:spacing w:val="-2"/>
          <w:sz w:val="32"/>
          <w:szCs w:val="32"/>
        </w:rPr>
        <w:t>制度，严格接待审批程序，严格控制接待标准，杜绝大吃大喝及高消费娱乐，接待总额严格控制在厉行节约预算指标之</w:t>
      </w:r>
      <w:r>
        <w:rPr>
          <w:rFonts w:ascii="仿宋" w:hAnsi="仿宋" w:eastAsia="仿宋" w:cs="仿宋"/>
          <w:color w:val="auto"/>
          <w:spacing w:val="-17"/>
          <w:sz w:val="32"/>
          <w:szCs w:val="32"/>
        </w:rPr>
        <w:t>内。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24" w:firstLineChars="200"/>
        <w:jc w:val="both"/>
        <w:textAlignment w:val="baseline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ascii="仿宋" w:hAnsi="仿宋" w:eastAsia="仿宋" w:cs="仿宋"/>
          <w:color w:val="auto"/>
          <w:spacing w:val="-4"/>
          <w:sz w:val="32"/>
          <w:szCs w:val="32"/>
        </w:rPr>
        <w:t>（3）内部管理制度：</w:t>
      </w:r>
      <w:r>
        <w:rPr>
          <w:rFonts w:ascii="仿宋" w:hAnsi="仿宋" w:eastAsia="仿宋" w:cs="仿宋"/>
          <w:color w:val="auto"/>
          <w:spacing w:val="-4"/>
          <w:sz w:val="32"/>
          <w:szCs w:val="32"/>
        </w:rPr>
        <w:t>为了加强中心工程项目的内部控制，</w:t>
      </w:r>
      <w:r>
        <w:rPr>
          <w:rFonts w:ascii="仿宋" w:hAnsi="仿宋" w:eastAsia="仿宋" w:cs="仿宋"/>
          <w:color w:val="auto"/>
          <w:spacing w:val="-2"/>
          <w:sz w:val="32"/>
          <w:szCs w:val="32"/>
        </w:rPr>
        <w:t>防范工程项目管理中的差错与舞弊，提高工程项目建设和投</w:t>
      </w:r>
      <w:r>
        <w:rPr>
          <w:rFonts w:ascii="仿宋" w:hAnsi="仿宋" w:eastAsia="仿宋" w:cs="仿宋"/>
          <w:color w:val="auto"/>
          <w:spacing w:val="-4"/>
          <w:sz w:val="32"/>
          <w:szCs w:val="32"/>
        </w:rPr>
        <w:t>资效益，依据《中华人民共和国招</w:t>
      </w:r>
      <w:r>
        <w:rPr>
          <w:rFonts w:hint="eastAsia" w:ascii="仿宋" w:hAnsi="仿宋" w:eastAsia="仿宋" w:cs="仿宋"/>
          <w:color w:val="auto"/>
          <w:spacing w:val="-4"/>
          <w:sz w:val="32"/>
          <w:szCs w:val="32"/>
          <w:lang w:eastAsia="zh-CN"/>
        </w:rPr>
        <w:t>标</w:t>
      </w:r>
      <w:r>
        <w:rPr>
          <w:rFonts w:ascii="仿宋" w:hAnsi="仿宋" w:eastAsia="仿宋" w:cs="仿宋"/>
          <w:color w:val="auto"/>
          <w:spacing w:val="-4"/>
          <w:sz w:val="32"/>
          <w:szCs w:val="32"/>
        </w:rPr>
        <w:t>投标法》《中华人民共和</w:t>
      </w:r>
      <w:r>
        <w:rPr>
          <w:rFonts w:ascii="仿宋" w:hAnsi="仿宋" w:eastAsia="仿宋" w:cs="仿宋"/>
          <w:color w:val="auto"/>
          <w:spacing w:val="5"/>
          <w:sz w:val="32"/>
          <w:szCs w:val="32"/>
        </w:rPr>
        <w:t xml:space="preserve"> </w:t>
      </w:r>
      <w:r>
        <w:rPr>
          <w:rFonts w:ascii="仿宋" w:hAnsi="仿宋" w:eastAsia="仿宋" w:cs="仿宋"/>
          <w:color w:val="auto"/>
          <w:spacing w:val="-8"/>
          <w:sz w:val="32"/>
          <w:szCs w:val="32"/>
        </w:rPr>
        <w:t>国政府采购法》等法律法规，并结合本单位实际制定本制度。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20" w:firstLineChars="200"/>
        <w:jc w:val="both"/>
        <w:textAlignment w:val="baseline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ascii="仿宋" w:hAnsi="仿宋" w:eastAsia="仿宋" w:cs="仿宋"/>
          <w:color w:val="auto"/>
          <w:spacing w:val="-5"/>
          <w:sz w:val="32"/>
          <w:szCs w:val="32"/>
        </w:rPr>
        <w:t>3、完善监管，建立长效机制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32" w:firstLineChars="200"/>
        <w:jc w:val="both"/>
        <w:textAlignment w:val="baseline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ascii="仿宋" w:hAnsi="仿宋" w:eastAsia="仿宋" w:cs="仿宋"/>
          <w:color w:val="auto"/>
          <w:spacing w:val="-2"/>
          <w:sz w:val="32"/>
          <w:szCs w:val="32"/>
        </w:rPr>
        <w:t>（1）提高单位意识，自领导到普通干部，全面增强厉行节约、</w:t>
      </w:r>
      <w:r>
        <w:rPr>
          <w:rFonts w:hint="eastAsia" w:ascii="仿宋" w:hAnsi="仿宋" w:eastAsia="仿宋" w:cs="仿宋"/>
          <w:color w:val="auto"/>
          <w:spacing w:val="-2"/>
          <w:sz w:val="32"/>
          <w:szCs w:val="32"/>
          <w:lang w:eastAsia="zh-CN"/>
        </w:rPr>
        <w:t>减</w:t>
      </w:r>
      <w:r>
        <w:rPr>
          <w:rFonts w:ascii="仿宋" w:hAnsi="仿宋" w:eastAsia="仿宋" w:cs="仿宋"/>
          <w:color w:val="auto"/>
          <w:spacing w:val="-2"/>
          <w:sz w:val="32"/>
          <w:szCs w:val="32"/>
        </w:rPr>
        <w:t>少行政成本的意识，强化危机感和责任感，提高</w:t>
      </w:r>
      <w:r>
        <w:rPr>
          <w:rFonts w:ascii="仿宋" w:hAnsi="仿宋" w:eastAsia="仿宋" w:cs="仿宋"/>
          <w:color w:val="auto"/>
          <w:spacing w:val="-3"/>
          <w:sz w:val="32"/>
          <w:szCs w:val="32"/>
        </w:rPr>
        <w:t>工作效率，节约行政成本从一点一滴做起。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28" w:firstLineChars="200"/>
        <w:jc w:val="both"/>
        <w:textAlignment w:val="baseline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ascii="仿宋" w:hAnsi="仿宋" w:eastAsia="仿宋" w:cs="仿宋"/>
          <w:color w:val="auto"/>
          <w:spacing w:val="-3"/>
          <w:sz w:val="32"/>
          <w:szCs w:val="32"/>
        </w:rPr>
        <w:t>（2）加强对培训及差旅费的审批管理。严格控制培训</w:t>
      </w:r>
      <w:r>
        <w:rPr>
          <w:rFonts w:ascii="仿宋" w:hAnsi="仿宋" w:eastAsia="仿宋" w:cs="仿宋"/>
          <w:color w:val="auto"/>
          <w:spacing w:val="-2"/>
          <w:sz w:val="32"/>
          <w:szCs w:val="32"/>
        </w:rPr>
        <w:t>规模，控制出参加会议、培训的人数，从严审批，控制出差</w:t>
      </w:r>
      <w:r>
        <w:rPr>
          <w:rFonts w:ascii="仿宋" w:hAnsi="仿宋" w:eastAsia="仿宋" w:cs="仿宋"/>
          <w:color w:val="auto"/>
          <w:spacing w:val="-8"/>
          <w:sz w:val="32"/>
          <w:szCs w:val="32"/>
        </w:rPr>
        <w:t>天数和人数，严禁无实质内容。无明确公务目的的差旅活动。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12" w:firstLineChars="200"/>
        <w:jc w:val="both"/>
        <w:textAlignment w:val="baseline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ascii="仿宋" w:hAnsi="仿宋" w:eastAsia="仿宋" w:cs="仿宋"/>
          <w:color w:val="auto"/>
          <w:spacing w:val="-7"/>
          <w:sz w:val="32"/>
          <w:szCs w:val="32"/>
        </w:rPr>
        <w:t>（三）自评结论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20" w:firstLineChars="200"/>
        <w:jc w:val="both"/>
        <w:textAlignment w:val="baseline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ascii="仿宋" w:hAnsi="仿宋" w:eastAsia="仿宋" w:cs="仿宋"/>
          <w:color w:val="auto"/>
          <w:spacing w:val="-5"/>
          <w:sz w:val="32"/>
          <w:szCs w:val="32"/>
        </w:rPr>
        <w:t>1、等级：优秀。分数：99</w:t>
      </w:r>
      <w:r>
        <w:rPr>
          <w:rFonts w:ascii="仿宋" w:hAnsi="仿宋" w:eastAsia="仿宋" w:cs="仿宋"/>
          <w:color w:val="auto"/>
          <w:spacing w:val="-50"/>
          <w:sz w:val="32"/>
          <w:szCs w:val="32"/>
        </w:rPr>
        <w:t xml:space="preserve"> </w:t>
      </w:r>
      <w:r>
        <w:rPr>
          <w:rFonts w:ascii="仿宋" w:hAnsi="仿宋" w:eastAsia="仿宋" w:cs="仿宋"/>
          <w:color w:val="auto"/>
          <w:spacing w:val="-5"/>
          <w:sz w:val="32"/>
          <w:szCs w:val="32"/>
        </w:rPr>
        <w:t>分。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32" w:firstLineChars="200"/>
        <w:jc w:val="both"/>
        <w:textAlignment w:val="baseline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ascii="仿宋" w:hAnsi="仿宋" w:eastAsia="仿宋" w:cs="仿宋"/>
          <w:color w:val="auto"/>
          <w:spacing w:val="-2"/>
          <w:sz w:val="32"/>
          <w:szCs w:val="32"/>
        </w:rPr>
        <w:t>2、资金设立符合有关规定。项目申报内容符合</w:t>
      </w:r>
      <w:r>
        <w:rPr>
          <w:rFonts w:ascii="仿宋" w:hAnsi="仿宋" w:eastAsia="仿宋" w:cs="仿宋"/>
          <w:color w:val="auto"/>
          <w:spacing w:val="-3"/>
          <w:sz w:val="32"/>
          <w:szCs w:val="32"/>
        </w:rPr>
        <w:t>资金管</w:t>
      </w:r>
      <w:r>
        <w:rPr>
          <w:rFonts w:ascii="仿宋" w:hAnsi="仿宋" w:eastAsia="仿宋" w:cs="仿宋"/>
          <w:color w:val="auto"/>
          <w:spacing w:val="-4"/>
          <w:sz w:val="32"/>
          <w:szCs w:val="32"/>
        </w:rPr>
        <w:t>理办法的要求，且具体明确、合理可行。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32" w:firstLineChars="200"/>
        <w:jc w:val="both"/>
        <w:textAlignment w:val="baseline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ascii="仿宋" w:hAnsi="仿宋" w:eastAsia="仿宋" w:cs="仿宋"/>
          <w:color w:val="auto"/>
          <w:spacing w:val="-2"/>
          <w:sz w:val="32"/>
          <w:szCs w:val="32"/>
        </w:rPr>
        <w:t>3、目标设置完整，各项工作如期完成。目标设置科学</w:t>
      </w:r>
      <w:r>
        <w:rPr>
          <w:rFonts w:ascii="仿宋" w:hAnsi="仿宋" w:eastAsia="仿宋" w:cs="仿宋"/>
          <w:color w:val="auto"/>
          <w:spacing w:val="-8"/>
          <w:sz w:val="32"/>
          <w:szCs w:val="32"/>
        </w:rPr>
        <w:t>目标设置明确，合理、细化、量化。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28" w:firstLineChars="200"/>
        <w:jc w:val="both"/>
        <w:textAlignment w:val="baseline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ascii="仿宋" w:hAnsi="仿宋" w:eastAsia="仿宋" w:cs="仿宋"/>
          <w:color w:val="auto"/>
          <w:spacing w:val="-3"/>
          <w:sz w:val="32"/>
          <w:szCs w:val="32"/>
        </w:rPr>
        <w:t>4、各项工作任务做到年初有计划年终有总结。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32" w:firstLineChars="200"/>
        <w:jc w:val="both"/>
        <w:textAlignment w:val="baseline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ascii="仿宋" w:hAnsi="仿宋" w:eastAsia="仿宋" w:cs="仿宋"/>
          <w:color w:val="auto"/>
          <w:spacing w:val="-2"/>
          <w:sz w:val="32"/>
          <w:szCs w:val="32"/>
        </w:rPr>
        <w:t>5、项目资金由财政直接或授权支付，合理支出，不存</w:t>
      </w:r>
      <w:r>
        <w:rPr>
          <w:rFonts w:ascii="仿宋" w:hAnsi="仿宋" w:eastAsia="仿宋" w:cs="仿宋"/>
          <w:color w:val="auto"/>
          <w:spacing w:val="-5"/>
          <w:sz w:val="32"/>
          <w:szCs w:val="32"/>
        </w:rPr>
        <w:t>在截留、挤占、挪用资金的情况。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36" w:firstLineChars="200"/>
        <w:jc w:val="both"/>
        <w:textAlignment w:val="baseline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ascii="仿宋" w:hAnsi="仿宋" w:eastAsia="仿宋" w:cs="仿宋"/>
          <w:color w:val="auto"/>
          <w:spacing w:val="-1"/>
          <w:sz w:val="32"/>
          <w:szCs w:val="32"/>
        </w:rPr>
        <w:t>6、会计核算合理、有效。资金实际到位率、支出率</w:t>
      </w:r>
      <w:r>
        <w:rPr>
          <w:rFonts w:ascii="仿宋" w:hAnsi="仿宋" w:eastAsia="仿宋" w:cs="仿宋"/>
          <w:color w:val="auto"/>
          <w:spacing w:val="-7"/>
          <w:sz w:val="32"/>
          <w:szCs w:val="32"/>
        </w:rPr>
        <w:t>100%。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24" w:firstLineChars="200"/>
        <w:jc w:val="both"/>
        <w:textAlignment w:val="baseline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ascii="仿宋" w:hAnsi="仿宋" w:eastAsia="仿宋" w:cs="仿宋"/>
          <w:color w:val="auto"/>
          <w:spacing w:val="-4"/>
          <w:sz w:val="32"/>
          <w:szCs w:val="32"/>
        </w:rPr>
        <w:t>成本可控，进度合理，产出直接社会效益等。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20" w:firstLineChars="200"/>
        <w:jc w:val="both"/>
        <w:textAlignment w:val="baseline"/>
        <w:outlineLvl w:val="1"/>
        <w:rPr>
          <w:rFonts w:ascii="黑体" w:hAnsi="黑体" w:eastAsia="黑体" w:cs="黑体"/>
          <w:color w:val="auto"/>
          <w:sz w:val="32"/>
          <w:szCs w:val="32"/>
        </w:rPr>
      </w:pPr>
      <w:r>
        <w:rPr>
          <w:rFonts w:ascii="黑体" w:hAnsi="黑体" w:eastAsia="黑体" w:cs="黑体"/>
          <w:color w:val="auto"/>
          <w:spacing w:val="-5"/>
          <w:sz w:val="32"/>
          <w:szCs w:val="32"/>
        </w:rPr>
        <w:t>三、存在问题及改进意见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28" w:firstLineChars="200"/>
        <w:jc w:val="both"/>
        <w:textAlignment w:val="baseline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ascii="仿宋" w:hAnsi="仿宋" w:eastAsia="仿宋" w:cs="仿宋"/>
          <w:color w:val="auto"/>
          <w:spacing w:val="-3"/>
          <w:sz w:val="32"/>
          <w:szCs w:val="32"/>
        </w:rPr>
        <w:t>（一）按照省、市、县相关工作规划要求，尽快落实结核病、精神病住院床位建设项目，填补空白。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32" w:firstLineChars="200"/>
        <w:jc w:val="both"/>
        <w:textAlignment w:val="baseline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ascii="仿宋" w:hAnsi="仿宋" w:eastAsia="仿宋" w:cs="仿宋"/>
          <w:color w:val="auto"/>
          <w:spacing w:val="-2"/>
          <w:sz w:val="32"/>
          <w:szCs w:val="32"/>
        </w:rPr>
        <w:t>（二）仁化县精神卫生中心已经挂牌成立，按照工作要</w:t>
      </w:r>
      <w:r>
        <w:rPr>
          <w:rFonts w:ascii="仿宋" w:hAnsi="仿宋" w:eastAsia="仿宋" w:cs="仿宋"/>
          <w:color w:val="auto"/>
          <w:spacing w:val="-3"/>
          <w:sz w:val="32"/>
          <w:szCs w:val="32"/>
        </w:rPr>
        <w:t>求及规划，一是为该中心调增编制</w:t>
      </w:r>
      <w:r>
        <w:rPr>
          <w:rFonts w:ascii="仿宋" w:hAnsi="仿宋" w:eastAsia="仿宋" w:cs="仿宋"/>
          <w:color w:val="auto"/>
          <w:spacing w:val="-50"/>
          <w:sz w:val="32"/>
          <w:szCs w:val="32"/>
        </w:rPr>
        <w:t xml:space="preserve"> </w:t>
      </w:r>
      <w:r>
        <w:rPr>
          <w:rFonts w:ascii="仿宋" w:hAnsi="仿宋" w:eastAsia="仿宋" w:cs="仿宋"/>
          <w:color w:val="auto"/>
          <w:spacing w:val="-3"/>
          <w:sz w:val="32"/>
          <w:szCs w:val="32"/>
        </w:rPr>
        <w:t>2</w:t>
      </w:r>
      <w:r>
        <w:rPr>
          <w:rFonts w:ascii="仿宋" w:hAnsi="仿宋" w:eastAsia="仿宋" w:cs="仿宋"/>
          <w:color w:val="auto"/>
          <w:spacing w:val="-54"/>
          <w:sz w:val="32"/>
          <w:szCs w:val="32"/>
        </w:rPr>
        <w:t xml:space="preserve"> </w:t>
      </w:r>
      <w:r>
        <w:rPr>
          <w:rFonts w:ascii="仿宋" w:hAnsi="仿宋" w:eastAsia="仿宋" w:cs="仿宋"/>
          <w:color w:val="auto"/>
          <w:spacing w:val="-3"/>
          <w:sz w:val="32"/>
          <w:szCs w:val="32"/>
        </w:rPr>
        <w:t>人以上和安排经费，达</w:t>
      </w:r>
      <w:r>
        <w:rPr>
          <w:rFonts w:ascii="仿宋" w:hAnsi="仿宋" w:eastAsia="仿宋" w:cs="仿宋"/>
          <w:color w:val="auto"/>
          <w:spacing w:val="-1"/>
          <w:sz w:val="32"/>
          <w:szCs w:val="32"/>
        </w:rPr>
        <w:t>到有机构、有人员、有编制、有经费、有职能要求；二是按</w:t>
      </w:r>
      <w:r>
        <w:rPr>
          <w:rFonts w:ascii="仿宋" w:hAnsi="仿宋" w:eastAsia="仿宋" w:cs="仿宋"/>
          <w:color w:val="auto"/>
          <w:spacing w:val="-2"/>
          <w:sz w:val="32"/>
          <w:szCs w:val="32"/>
        </w:rPr>
        <w:t>照政策落实精神科岗位每人每年</w:t>
      </w:r>
      <w:r>
        <w:rPr>
          <w:rFonts w:ascii="仿宋" w:hAnsi="仿宋" w:eastAsia="仿宋" w:cs="仿宋"/>
          <w:color w:val="auto"/>
          <w:spacing w:val="-62"/>
          <w:sz w:val="32"/>
          <w:szCs w:val="32"/>
        </w:rPr>
        <w:t xml:space="preserve"> </w:t>
      </w:r>
      <w:r>
        <w:rPr>
          <w:rFonts w:ascii="仿宋" w:hAnsi="仿宋" w:eastAsia="仿宋" w:cs="仿宋"/>
          <w:color w:val="auto"/>
          <w:spacing w:val="-2"/>
          <w:sz w:val="32"/>
          <w:szCs w:val="32"/>
        </w:rPr>
        <w:t>5000—10000</w:t>
      </w:r>
      <w:r>
        <w:rPr>
          <w:rFonts w:ascii="仿宋" w:hAnsi="仿宋" w:eastAsia="仿宋" w:cs="仿宋"/>
          <w:color w:val="auto"/>
          <w:spacing w:val="-54"/>
          <w:sz w:val="32"/>
          <w:szCs w:val="32"/>
        </w:rPr>
        <w:t xml:space="preserve"> </w:t>
      </w:r>
      <w:r>
        <w:rPr>
          <w:rFonts w:ascii="仿宋" w:hAnsi="仿宋" w:eastAsia="仿宋" w:cs="仿宋"/>
          <w:color w:val="auto"/>
          <w:spacing w:val="-3"/>
          <w:sz w:val="32"/>
          <w:szCs w:val="32"/>
        </w:rPr>
        <w:t>元特殊岗位补助，既有利于工作开展，也避免上级考评扣分。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580" w:firstLineChars="200"/>
        <w:jc w:val="both"/>
        <w:textAlignment w:val="baseline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pacing w:val="-15"/>
          <w:sz w:val="32"/>
          <w:szCs w:val="32"/>
          <w:lang w:eastAsia="zh-CN"/>
        </w:rPr>
        <w:t>（三）</w:t>
      </w:r>
      <w:r>
        <w:rPr>
          <w:rFonts w:ascii="仿宋" w:hAnsi="仿宋" w:eastAsia="仿宋" w:cs="仿宋"/>
          <w:color w:val="auto"/>
          <w:spacing w:val="-15"/>
          <w:sz w:val="32"/>
          <w:szCs w:val="32"/>
        </w:rPr>
        <w:t>单位现核定岗位设置总量</w:t>
      </w:r>
      <w:r>
        <w:rPr>
          <w:rFonts w:ascii="仿宋" w:hAnsi="仿宋" w:eastAsia="仿宋" w:cs="仿宋"/>
          <w:color w:val="auto"/>
          <w:spacing w:val="-33"/>
          <w:sz w:val="32"/>
          <w:szCs w:val="32"/>
        </w:rPr>
        <w:t xml:space="preserve"> </w:t>
      </w:r>
      <w:r>
        <w:rPr>
          <w:rFonts w:ascii="仿宋" w:hAnsi="仿宋" w:eastAsia="仿宋" w:cs="仿宋"/>
          <w:color w:val="auto"/>
          <w:spacing w:val="-15"/>
          <w:sz w:val="32"/>
          <w:szCs w:val="32"/>
        </w:rPr>
        <w:t>18</w:t>
      </w:r>
      <w:r>
        <w:rPr>
          <w:rFonts w:ascii="仿宋" w:hAnsi="仿宋" w:eastAsia="仿宋" w:cs="仿宋"/>
          <w:color w:val="auto"/>
          <w:spacing w:val="-57"/>
          <w:sz w:val="32"/>
          <w:szCs w:val="32"/>
        </w:rPr>
        <w:t xml:space="preserve"> </w:t>
      </w:r>
      <w:r>
        <w:rPr>
          <w:rFonts w:ascii="仿宋" w:hAnsi="仿宋" w:eastAsia="仿宋" w:cs="仿宋"/>
          <w:color w:val="auto"/>
          <w:spacing w:val="-15"/>
          <w:sz w:val="32"/>
          <w:szCs w:val="32"/>
        </w:rPr>
        <w:t>个，其中管理岗位</w:t>
      </w:r>
      <w:r>
        <w:rPr>
          <w:rFonts w:ascii="仿宋" w:hAnsi="仿宋" w:eastAsia="仿宋" w:cs="仿宋"/>
          <w:color w:val="auto"/>
          <w:spacing w:val="-63"/>
          <w:sz w:val="32"/>
          <w:szCs w:val="32"/>
        </w:rPr>
        <w:t xml:space="preserve"> </w:t>
      </w:r>
      <w:r>
        <w:rPr>
          <w:rFonts w:ascii="仿宋" w:hAnsi="仿宋" w:eastAsia="仿宋" w:cs="仿宋"/>
          <w:color w:val="auto"/>
          <w:spacing w:val="-15"/>
          <w:sz w:val="32"/>
          <w:szCs w:val="32"/>
        </w:rPr>
        <w:t>3</w:t>
      </w:r>
      <w:r>
        <w:rPr>
          <w:rFonts w:ascii="仿宋" w:hAnsi="仿宋" w:eastAsia="仿宋" w:cs="仿宋"/>
          <w:color w:val="auto"/>
          <w:spacing w:val="-57"/>
          <w:sz w:val="32"/>
          <w:szCs w:val="32"/>
        </w:rPr>
        <w:t xml:space="preserve"> </w:t>
      </w:r>
      <w:r>
        <w:rPr>
          <w:rFonts w:ascii="仿宋" w:hAnsi="仿宋" w:eastAsia="仿宋" w:cs="仿宋"/>
          <w:color w:val="auto"/>
          <w:spacing w:val="-15"/>
          <w:sz w:val="32"/>
          <w:szCs w:val="32"/>
        </w:rPr>
        <w:t>个，</w:t>
      </w:r>
      <w:r>
        <w:rPr>
          <w:rFonts w:ascii="仿宋" w:hAnsi="仿宋" w:eastAsia="仿宋" w:cs="仿宋"/>
          <w:color w:val="auto"/>
          <w:spacing w:val="-4"/>
          <w:sz w:val="32"/>
          <w:szCs w:val="32"/>
        </w:rPr>
        <w:t>专业技术岗位中高级职称核定合计</w:t>
      </w:r>
      <w:r>
        <w:rPr>
          <w:rFonts w:ascii="仿宋" w:hAnsi="仿宋" w:eastAsia="仿宋" w:cs="仿宋"/>
          <w:color w:val="auto"/>
          <w:spacing w:val="-66"/>
          <w:sz w:val="32"/>
          <w:szCs w:val="32"/>
        </w:rPr>
        <w:t xml:space="preserve"> </w:t>
      </w:r>
      <w:r>
        <w:rPr>
          <w:rFonts w:ascii="仿宋" w:hAnsi="仿宋" w:eastAsia="仿宋" w:cs="仿宋"/>
          <w:color w:val="auto"/>
          <w:spacing w:val="-4"/>
          <w:sz w:val="32"/>
          <w:szCs w:val="32"/>
        </w:rPr>
        <w:t>8</w:t>
      </w:r>
      <w:r>
        <w:rPr>
          <w:rFonts w:ascii="仿宋" w:hAnsi="仿宋" w:eastAsia="仿宋" w:cs="仿宋"/>
          <w:color w:val="auto"/>
          <w:spacing w:val="-58"/>
          <w:sz w:val="32"/>
          <w:szCs w:val="32"/>
        </w:rPr>
        <w:t xml:space="preserve"> </w:t>
      </w:r>
      <w:r>
        <w:rPr>
          <w:rFonts w:ascii="仿宋" w:hAnsi="仿宋" w:eastAsia="仿宋" w:cs="仿宋"/>
          <w:color w:val="auto"/>
          <w:spacing w:val="-4"/>
          <w:sz w:val="32"/>
          <w:szCs w:val="32"/>
        </w:rPr>
        <w:t>个，初级</w:t>
      </w:r>
      <w:r>
        <w:rPr>
          <w:rFonts w:ascii="仿宋" w:hAnsi="仿宋" w:eastAsia="仿宋" w:cs="仿宋"/>
          <w:color w:val="auto"/>
          <w:spacing w:val="-61"/>
          <w:sz w:val="32"/>
          <w:szCs w:val="32"/>
        </w:rPr>
        <w:t xml:space="preserve"> </w:t>
      </w:r>
      <w:r>
        <w:rPr>
          <w:rFonts w:ascii="仿宋" w:hAnsi="仿宋" w:eastAsia="仿宋" w:cs="仿宋"/>
          <w:color w:val="auto"/>
          <w:spacing w:val="-4"/>
          <w:sz w:val="32"/>
          <w:szCs w:val="32"/>
        </w:rPr>
        <w:t>7</w:t>
      </w:r>
      <w:r>
        <w:rPr>
          <w:rFonts w:ascii="仿宋" w:hAnsi="仿宋" w:eastAsia="仿宋" w:cs="仿宋"/>
          <w:color w:val="auto"/>
          <w:spacing w:val="-57"/>
          <w:sz w:val="32"/>
          <w:szCs w:val="32"/>
        </w:rPr>
        <w:t xml:space="preserve"> </w:t>
      </w:r>
      <w:r>
        <w:rPr>
          <w:rFonts w:ascii="仿宋" w:hAnsi="仿宋" w:eastAsia="仿宋" w:cs="仿宋"/>
          <w:color w:val="auto"/>
          <w:spacing w:val="-4"/>
          <w:sz w:val="32"/>
          <w:szCs w:val="32"/>
        </w:rPr>
        <w:t>个，目前全</w:t>
      </w:r>
      <w:r>
        <w:rPr>
          <w:rFonts w:ascii="仿宋" w:hAnsi="仿宋" w:eastAsia="仿宋" w:cs="仿宋"/>
          <w:color w:val="auto"/>
          <w:spacing w:val="-1"/>
          <w:sz w:val="32"/>
          <w:szCs w:val="32"/>
        </w:rPr>
        <w:t>站中级以上职称、高年资医护人员多，慢病防治工作技术要求高，中高级职称岗位需求大，现行岗位设置和人员构成不</w:t>
      </w:r>
      <w:r>
        <w:rPr>
          <w:rFonts w:ascii="仿宋" w:hAnsi="仿宋" w:eastAsia="仿宋" w:cs="仿宋"/>
          <w:color w:val="auto"/>
          <w:spacing w:val="-4"/>
          <w:sz w:val="32"/>
          <w:szCs w:val="32"/>
        </w:rPr>
        <w:t>配比，不能满足岗位职称晋升需求。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420" w:firstLineChars="200"/>
        <w:jc w:val="both"/>
        <w:textAlignment w:val="baseline"/>
        <w:rPr>
          <w:color w:val="auto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420" w:firstLineChars="200"/>
        <w:textAlignment w:val="baseline"/>
        <w:rPr>
          <w:color w:val="auto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420" w:firstLineChars="200"/>
        <w:textAlignment w:val="baseline"/>
        <w:rPr>
          <w:color w:val="auto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0" w:firstLineChars="0"/>
        <w:jc w:val="right"/>
        <w:textAlignment w:val="baseline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-2"/>
          <w:sz w:val="32"/>
          <w:szCs w:val="32"/>
        </w:rPr>
        <w:t>仁化县慢性病防治站</w:t>
      </w:r>
    </w:p>
    <w:p>
      <w:pPr>
        <w:keepNext w:val="0"/>
        <w:keepLines w:val="0"/>
        <w:pageBreakBefore w:val="0"/>
        <w:widowControl/>
        <w:kinsoku w:val="0"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0" w:firstLineChars="0"/>
        <w:jc w:val="right"/>
        <w:textAlignment w:val="baseline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-7"/>
          <w:sz w:val="32"/>
          <w:szCs w:val="32"/>
        </w:rPr>
        <w:t>2022年4月27日</w:t>
      </w:r>
      <w:r>
        <w:rPr>
          <w:rFonts w:hint="eastAsia" w:ascii="仿宋_GB2312" w:hAnsi="仿宋_GB2312" w:eastAsia="仿宋_GB2312" w:cs="仿宋_GB2312"/>
          <w:color w:val="auto"/>
          <w:spacing w:val="-7"/>
          <w:sz w:val="32"/>
          <w:szCs w:val="32"/>
          <w:lang w:val="en-US" w:eastAsia="zh-CN"/>
        </w:rPr>
        <w:t xml:space="preserve">  </w:t>
      </w:r>
    </w:p>
    <w:sectPr>
      <w:pgSz w:w="11906" w:h="16839"/>
      <w:pgMar w:top="1431" w:right="1785" w:bottom="0" w:left="178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楷体">
    <w:altName w:val="方正楷体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293D616E"/>
    <w:rsid w:val="360A03EE"/>
    <w:rsid w:val="BBDE58A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7</Pages>
  <Words>2545</Words>
  <Characters>2655</Characters>
  <TotalTime>6</TotalTime>
  <ScaleCrop>false</ScaleCrop>
  <LinksUpToDate>false</LinksUpToDate>
  <CharactersWithSpaces>2727</CharactersWithSpaces>
  <Application>WPS Office_11.8.2.10605_F1E327BC-269C-435d-A152-05C5408002CA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2022-10-20T16:44:00Z</dcterms:created>
  <dc:creator>Tian</dc:creator>
  <cp:lastModifiedBy>BGS-GY</cp:lastModifiedBy>
  <dcterms:modified xsi:type="dcterms:W3CDTF">2026-09-23T11:06:26Z</dcterms:modified>
  <dc:title>附件3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2026-09-22T09:41:38Z</vt:filetime>
  </property>
  <property fmtid="{D5CDD505-2E9C-101B-9397-08002B2CF9AE}" pid="4" name="KSOTemplateDocerSaveRecord">
    <vt:lpwstr>eyJoZGlkIjoiYTE2NTI5M2QzZDZmY2RhZjY3OTIxNjkzMTAxZjE0OTEiLCJ1c2VySWQiOiI3MjY5ODM5MzEifQ==</vt:lpwstr>
  </property>
  <property fmtid="{D5CDD505-2E9C-101B-9397-08002B2CF9AE}" pid="5" name="KSOProductBuildVer">
    <vt:lpwstr>2052-11.8.2.10605</vt:lpwstr>
  </property>
  <property fmtid="{D5CDD505-2E9C-101B-9397-08002B2CF9AE}" pid="6" name="ICV">
    <vt:lpwstr>6F5AC67516DD48F497D8C4293C5AFCB5_12</vt:lpwstr>
  </property>
</Properties>
</file>