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Cs/>
          <w:color w:val="0C0C0C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bCs/>
          <w:color w:val="0C0C0C"/>
          <w:kern w:val="0"/>
          <w:sz w:val="44"/>
          <w:szCs w:val="44"/>
          <w:shd w:val="clear" w:color="auto" w:fill="FFFFFF"/>
          <w:lang w:val="en-US" w:eastAsia="zh-CN" w:bidi="ar"/>
        </w:rPr>
        <w:t>第五次全国经济普查公报（第七号）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Cs/>
          <w:color w:val="0C0C0C"/>
          <w:kern w:val="0"/>
          <w:sz w:val="48"/>
          <w:szCs w:val="48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bCs/>
          <w:color w:val="0C0C0C"/>
          <w:kern w:val="0"/>
          <w:sz w:val="44"/>
          <w:szCs w:val="44"/>
          <w:shd w:val="clear" w:color="auto" w:fill="FFFFFF"/>
          <w:lang w:val="en-US" w:eastAsia="zh-CN" w:bidi="ar"/>
        </w:rPr>
        <w:t>——分区域单位和从业人员情况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楷体_GBK" w:cs="方正楷体_GBK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eastAsia="方正楷体_GBK" w:cs="方正楷体_GBK"/>
          <w:color w:val="0C0C0C"/>
          <w:kern w:val="2"/>
          <w:sz w:val="32"/>
          <w:szCs w:val="32"/>
          <w:lang w:val="en-US" w:eastAsia="zh-CN" w:bidi="ar-SA"/>
        </w:rPr>
        <w:t>仁化县</w:t>
      </w:r>
      <w:r>
        <w:rPr>
          <w:rFonts w:hint="eastAsia" w:ascii="Times New Roman" w:hAnsi="Times New Roman" w:eastAsia="方正楷体_GBK" w:cs="方正楷体_GBK"/>
          <w:color w:val="0C0C0C"/>
          <w:kern w:val="2"/>
          <w:sz w:val="32"/>
          <w:szCs w:val="32"/>
          <w:lang w:val="en-US" w:eastAsia="zh-CN" w:bidi="ar-SA"/>
        </w:rPr>
        <w:t>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楷体_GBK" w:cs="方正楷体_GBK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eastAsia="方正楷体_GBK" w:cs="方正楷体_GBK"/>
          <w:color w:val="0C0C0C"/>
          <w:kern w:val="2"/>
          <w:sz w:val="32"/>
          <w:szCs w:val="32"/>
          <w:lang w:val="en-US" w:eastAsia="zh-CN" w:bidi="ar-SA"/>
        </w:rPr>
        <w:t>仁化县</w:t>
      </w:r>
      <w:r>
        <w:rPr>
          <w:rFonts w:hint="eastAsia" w:ascii="Times New Roman" w:hAnsi="Times New Roman" w:eastAsia="方正楷体_GBK" w:cs="方正楷体_GBK"/>
          <w:color w:val="0C0C0C"/>
          <w:kern w:val="2"/>
          <w:sz w:val="32"/>
          <w:szCs w:val="32"/>
          <w:lang w:val="en-US" w:eastAsia="zh-CN" w:bidi="ar-SA"/>
        </w:rPr>
        <w:t>第五次全国经济普查领导小组办公室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cs="Times New Roman"/>
          <w:color w:val="0C0C0C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0C0C0C"/>
          <w:kern w:val="2"/>
          <w:sz w:val="32"/>
          <w:szCs w:val="32"/>
          <w:lang w:val="en-US" w:eastAsia="zh-CN" w:bidi="ar-SA"/>
        </w:rPr>
        <w:t>（2026年3月13日）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cs="Times New Roman"/>
          <w:color w:val="0C0C0C"/>
          <w:kern w:val="2"/>
          <w:sz w:val="36"/>
          <w:szCs w:val="36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 xml:space="preserve">    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根据第五次全国经济普查结果，现将我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县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分区域的第二产业和第三产业单位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及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从业人员基本情况公布如下：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0" w:firstLineChars="0"/>
        <w:jc w:val="left"/>
        <w:textAlignment w:val="auto"/>
        <w:rPr>
          <w:rFonts w:hint="eastAsia" w:ascii="Times New Roman" w:hAnsi="Times New Roman"/>
          <w:color w:val="0C0C0C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   一、</w:t>
      </w:r>
      <w:r>
        <w:rPr>
          <w:rFonts w:hint="eastAsia" w:eastAsia="黑体" w:cs="黑体"/>
          <w:b w:val="0"/>
          <w:bCs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单位情况</w:t>
      </w:r>
      <w:r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 xml:space="preserve">  2023年末，重点镇拥有第二产业和第三产业法人单位1014个，占全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县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第二产业和第三产业法人单位数的35.8%，</w:t>
      </w:r>
      <w:r>
        <w:rPr>
          <w:rFonts w:hint="default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" w:eastAsia="zh-CN" w:bidi="ar-SA"/>
        </w:rPr>
        <w:t>比2018年末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提高40.1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个百分点；中心镇665个，占23.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%，提高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226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个百分点；一般镇1151个，占40.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7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%，提高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200.5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个百分点。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" w:eastAsia="zh-CN" w:bidi="ar-SA"/>
        </w:rPr>
      </w:pPr>
      <w:r>
        <w:rPr>
          <w:rFonts w:hint="eastAsia" w:ascii="Times New Roman" w:hAnsi="Times New Roman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 xml:space="preserve"> 2023年末，重点镇拥有第二产业和第三产业产业活动单位1178个，占全县第二产业和第三产业产业活动单位数的37.5%；中心镇721个，占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22.9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%；一般镇1242个，占39.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6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 xml:space="preserve"> 在第二产业和第三产业法人单位中，位居前三位的地区是：丹霞街道1014个，占35.8%；董塘镇358个，占12.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7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%；周田镇307个，占10.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9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按地区分组的单位情况详见表7-1。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79" w:afterLines="3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i w:val="0"/>
          <w:caps w:val="0"/>
          <w:color w:val="0C0C0C"/>
          <w:spacing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表7-1　按地区分组的法人单位数和产业活动单位</w:t>
      </w:r>
      <w:r>
        <w:rPr>
          <w:rFonts w:hint="eastAsia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数</w:t>
      </w:r>
    </w:p>
    <w:tbl>
      <w:tblPr>
        <w:tblStyle w:val="11"/>
        <w:tblW w:w="500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9"/>
        <w:gridCol w:w="1393"/>
        <w:gridCol w:w="1411"/>
        <w:gridCol w:w="1393"/>
        <w:gridCol w:w="14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624" w:type="pct"/>
            <w:vMerge w:val="restart"/>
            <w:tcBorders>
              <w:top w:val="single" w:color="auto" w:sz="12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</w:p>
        </w:tc>
        <w:tc>
          <w:tcPr>
            <w:tcW w:w="1687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法人单位</w:t>
            </w:r>
          </w:p>
        </w:tc>
        <w:tc>
          <w:tcPr>
            <w:tcW w:w="1687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产业活动单位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624" w:type="pct"/>
            <w:vMerge w:val="continue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数量（个）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比重（%）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数量（个）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比重（%）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24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C0C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C0C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2830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color w:val="0C0C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i w:val="0"/>
                <w:color w:val="0C0C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100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color w:val="0C0C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i w:val="0"/>
                <w:color w:val="0C0C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3142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color w:val="0C0C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i w:val="0"/>
                <w:color w:val="0C0C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24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重点镇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C0C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C0C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1014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color w:val="0C0C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i w:val="0"/>
                <w:color w:val="0C0C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35.8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color w:val="0C0C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i w:val="0"/>
                <w:color w:val="0C0C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1178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color w:val="0C0C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i w:val="0"/>
                <w:color w:val="0C0C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24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丹霞街道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C0C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C0C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1014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i w:val="0"/>
                <w:color w:val="0C0C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i w:val="0"/>
                <w:color w:val="0C0C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35.8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i w:val="0"/>
                <w:color w:val="0C0C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i w:val="0"/>
                <w:color w:val="0C0C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1178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i w:val="0"/>
                <w:color w:val="0C0C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i w:val="0"/>
                <w:color w:val="0C0C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24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中心镇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color w:val="0C0C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i w:val="0"/>
                <w:color w:val="0C0C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665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color w:val="0C0C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i w:val="0"/>
                <w:color w:val="0C0C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23.5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color w:val="0C0C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i w:val="0"/>
                <w:color w:val="0C0C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721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color w:val="0C0C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i w:val="0"/>
                <w:color w:val="0C0C0C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24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董  塘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358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12.7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386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12.3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24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周  田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307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10.9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335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10.7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24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57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一般镇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2" w:firstLineChars="200"/>
              <w:jc w:val="right"/>
              <w:textAlignment w:val="auto"/>
              <w:rPr>
                <w:rFonts w:hint="default" w:ascii="宋体" w:hAnsi="宋体" w:cs="宋体"/>
                <w:b/>
                <w:bCs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211D1E"/>
                <w:kern w:val="0"/>
                <w:sz w:val="22"/>
                <w:szCs w:val="22"/>
                <w:lang w:val="en-US" w:eastAsia="zh-CN"/>
              </w:rPr>
              <w:t>1151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2" w:firstLineChars="200"/>
              <w:jc w:val="right"/>
              <w:textAlignment w:val="auto"/>
              <w:rPr>
                <w:rFonts w:hint="default" w:ascii="宋体" w:hAnsi="宋体" w:cs="宋体"/>
                <w:b/>
                <w:bCs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211D1E"/>
                <w:kern w:val="0"/>
                <w:sz w:val="22"/>
                <w:szCs w:val="22"/>
                <w:lang w:val="en-US" w:eastAsia="zh-CN"/>
              </w:rPr>
              <w:t>40.7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2" w:firstLineChars="200"/>
              <w:jc w:val="right"/>
              <w:textAlignment w:val="auto"/>
              <w:rPr>
                <w:rFonts w:hint="default" w:ascii="宋体" w:hAnsi="宋体" w:cs="宋体"/>
                <w:b/>
                <w:bCs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211D1E"/>
                <w:kern w:val="0"/>
                <w:sz w:val="22"/>
                <w:szCs w:val="22"/>
                <w:lang w:val="en-US" w:eastAsia="zh-CN"/>
              </w:rPr>
              <w:t>1243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2" w:firstLineChars="200"/>
              <w:jc w:val="right"/>
              <w:textAlignment w:val="auto"/>
              <w:rPr>
                <w:rFonts w:hint="default" w:ascii="宋体" w:hAnsi="宋体" w:cs="宋体"/>
                <w:b/>
                <w:bCs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211D1E"/>
                <w:kern w:val="0"/>
                <w:sz w:val="22"/>
                <w:szCs w:val="22"/>
                <w:lang w:val="en-US" w:eastAsia="zh-CN"/>
              </w:rPr>
              <w:t>39.6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24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闻  韶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61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2.2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24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扶  溪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144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5.1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150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24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长  江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289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10.2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306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24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城  口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133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4.7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151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24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红  山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159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5.6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165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24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石  塘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90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3.2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94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24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大  桥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121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4.3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127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24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黄  坑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154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5.4</w:t>
            </w:r>
          </w:p>
        </w:tc>
        <w:tc>
          <w:tcPr>
            <w:tcW w:w="838" w:type="pct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183</w:t>
            </w:r>
          </w:p>
        </w:tc>
        <w:tc>
          <w:tcPr>
            <w:tcW w:w="849" w:type="pct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440" w:firstLineChars="200"/>
              <w:jc w:val="right"/>
              <w:textAlignment w:val="auto"/>
              <w:rPr>
                <w:rFonts w:hint="default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211D1E"/>
                <w:kern w:val="0"/>
                <w:sz w:val="22"/>
                <w:szCs w:val="22"/>
                <w:lang w:val="en-US" w:eastAsia="zh-CN"/>
              </w:rPr>
              <w:t>5.8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二、从业人员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 xml:space="preserve">    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2023年末，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重点镇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第二产业和第三产业法人单位从业人员16108人，占全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县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第二产业和第三产业法人单位从业人员的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56.9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%，比2018年末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提高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0.42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个百分点；中心镇80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59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人，占28.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%，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降低0.20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个百分点；一般镇415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人，占14.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7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%，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降低0.22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个百分点。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 xml:space="preserve">    在第二产业和第三产业法人单位从业人员中，位居前三位的地区是：丹霞街道16108人，占56.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9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%；董塘5094人，占1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8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%；周田29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65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人，占10.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 xml:space="preserve">    按地区分组的法人单位从业人员情况详见表7-2。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79" w:afterLines="3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表7-2　按地区分组的法人单位从业人员</w:t>
      </w:r>
    </w:p>
    <w:tbl>
      <w:tblPr>
        <w:tblStyle w:val="11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34"/>
        <w:gridCol w:w="2785"/>
        <w:gridCol w:w="2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1646" w:type="pct"/>
            <w:vMerge w:val="restart"/>
            <w:tcBorders>
              <w:top w:val="single" w:color="auto" w:sz="12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</w:p>
        </w:tc>
        <w:tc>
          <w:tcPr>
            <w:tcW w:w="1677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法人单位从业人员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（人）</w:t>
            </w:r>
          </w:p>
        </w:tc>
        <w:tc>
          <w:tcPr>
            <w:tcW w:w="1676" w:type="pct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646" w:type="pct"/>
            <w:vMerge w:val="continue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</w:p>
        </w:tc>
        <w:tc>
          <w:tcPr>
            <w:tcW w:w="1677" w:type="pct"/>
            <w:vMerge w:val="continue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</w:p>
        </w:tc>
        <w:tc>
          <w:tcPr>
            <w:tcW w:w="1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其中</w:t>
            </w:r>
            <w:r>
              <w:rPr>
                <w:rFonts w:hint="eastAsia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女性（人）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46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167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28319</w:t>
            </w:r>
          </w:p>
        </w:tc>
        <w:tc>
          <w:tcPr>
            <w:tcW w:w="167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11279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重点镇</w:t>
            </w:r>
          </w:p>
        </w:tc>
        <w:tc>
          <w:tcPr>
            <w:tcW w:w="167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16108</w:t>
            </w:r>
          </w:p>
        </w:tc>
        <w:tc>
          <w:tcPr>
            <w:tcW w:w="1676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6916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丹霞街道</w:t>
            </w:r>
          </w:p>
        </w:tc>
        <w:tc>
          <w:tcPr>
            <w:tcW w:w="167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16108</w:t>
            </w:r>
          </w:p>
        </w:tc>
        <w:tc>
          <w:tcPr>
            <w:tcW w:w="1676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 w:val="0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6916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中心镇</w:t>
            </w:r>
          </w:p>
        </w:tc>
        <w:tc>
          <w:tcPr>
            <w:tcW w:w="167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8059</w:t>
            </w:r>
          </w:p>
        </w:tc>
        <w:tc>
          <w:tcPr>
            <w:tcW w:w="1676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董  塘</w:t>
            </w:r>
          </w:p>
        </w:tc>
        <w:tc>
          <w:tcPr>
            <w:tcW w:w="167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5094</w:t>
            </w:r>
          </w:p>
        </w:tc>
        <w:tc>
          <w:tcPr>
            <w:tcW w:w="1676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周  田</w:t>
            </w:r>
          </w:p>
        </w:tc>
        <w:tc>
          <w:tcPr>
            <w:tcW w:w="167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2965</w:t>
            </w:r>
          </w:p>
        </w:tc>
        <w:tc>
          <w:tcPr>
            <w:tcW w:w="1676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57" w:rightChars="0"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一般镇</w:t>
            </w:r>
          </w:p>
        </w:tc>
        <w:tc>
          <w:tcPr>
            <w:tcW w:w="167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4152</w:t>
            </w:r>
          </w:p>
        </w:tc>
        <w:tc>
          <w:tcPr>
            <w:tcW w:w="1676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1627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闻  韶</w:t>
            </w:r>
          </w:p>
        </w:tc>
        <w:tc>
          <w:tcPr>
            <w:tcW w:w="167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676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扶  溪</w:t>
            </w:r>
          </w:p>
        </w:tc>
        <w:tc>
          <w:tcPr>
            <w:tcW w:w="167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676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长  江</w:t>
            </w:r>
          </w:p>
        </w:tc>
        <w:tc>
          <w:tcPr>
            <w:tcW w:w="167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1676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城  口</w:t>
            </w:r>
          </w:p>
        </w:tc>
        <w:tc>
          <w:tcPr>
            <w:tcW w:w="167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676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红  山</w:t>
            </w:r>
          </w:p>
        </w:tc>
        <w:tc>
          <w:tcPr>
            <w:tcW w:w="167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676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石  塘</w:t>
            </w:r>
          </w:p>
        </w:tc>
        <w:tc>
          <w:tcPr>
            <w:tcW w:w="167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676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46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大  桥</w:t>
            </w:r>
          </w:p>
        </w:tc>
        <w:tc>
          <w:tcPr>
            <w:tcW w:w="1677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676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646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rightChars="0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黄  坑</w:t>
            </w:r>
          </w:p>
        </w:tc>
        <w:tc>
          <w:tcPr>
            <w:tcW w:w="1677" w:type="pct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676" w:type="pct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Times New Roman" w:hAnsi="Times New Roman" w:eastAsia="黑体" w:cs="黑体"/>
          <w:b w:val="0"/>
          <w:bCs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  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rPr>
          <w:rFonts w:hint="eastAsia" w:ascii="Times New Roman" w:hAnsi="Times New Roman" w:eastAsia="黑体" w:cs="黑体"/>
          <w:b w:val="0"/>
          <w:bCs/>
          <w:i w:val="0"/>
          <w:caps w:val="0"/>
          <w:color w:val="0C0C0C"/>
          <w:spacing w:val="0"/>
          <w:sz w:val="28"/>
          <w:szCs w:val="28"/>
          <w:highlight w:val="none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0C0C0C"/>
          <w:spacing w:val="0"/>
          <w:kern w:val="0"/>
          <w:sz w:val="28"/>
          <w:szCs w:val="28"/>
          <w:highlight w:val="none"/>
          <w:lang w:val="en-US" w:eastAsia="zh-CN" w:bidi="ar"/>
        </w:rPr>
        <w:t>注释：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_GBK" w:cs="仿宋_GB2312"/>
          <w:i w:val="0"/>
          <w:caps w:val="0"/>
          <w:color w:val="0C0C0C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kern w:val="0"/>
          <w:sz w:val="28"/>
          <w:szCs w:val="28"/>
          <w:highlight w:val="none"/>
          <w:lang w:val="en-US" w:eastAsia="zh-CN" w:bidi="ar"/>
        </w:rPr>
        <w:t>[</w:t>
      </w:r>
      <w:r>
        <w:rPr>
          <w:rFonts w:hint="eastAsia" w:cs="仿宋_GB2312"/>
          <w:i w:val="0"/>
          <w:caps w:val="0"/>
          <w:color w:val="0C0C0C"/>
          <w:spacing w:val="0"/>
          <w:kern w:val="0"/>
          <w:sz w:val="28"/>
          <w:szCs w:val="28"/>
          <w:highlight w:val="none"/>
          <w:lang w:val="en-US" w:eastAsia="zh-CN" w:bidi="ar"/>
        </w:rPr>
        <w:t>1</w:t>
      </w:r>
      <w:r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kern w:val="0"/>
          <w:sz w:val="28"/>
          <w:szCs w:val="28"/>
          <w:highlight w:val="none"/>
          <w:lang w:val="en-US" w:eastAsia="zh-CN" w:bidi="ar"/>
        </w:rPr>
        <w:t>]表中的合计数和部分计算数据因小数取舍而产生的误差，均未作机械调整。为保证数据精确度，个别数据保留2位小数。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ind w:left="0" w:leftChars="0" w:firstLine="0" w:firstLineChars="0"/>
        <w:rPr>
          <w:rFonts w:hint="eastAsia" w:ascii="Times New Roman" w:hAnsi="Times New Roman"/>
          <w:color w:val="0C0C0C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cs="Times New Roman"/>
          <w:color w:val="0C0C0C"/>
          <w:kern w:val="2"/>
          <w:sz w:val="36"/>
          <w:szCs w:val="36"/>
          <w:u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rPr>
          <w:rFonts w:hint="eastAsia" w:ascii="Times New Roman" w:hAnsi="Times New Roman" w:cs="Times New Roman"/>
          <w:color w:val="0C0C0C"/>
          <w:kern w:val="2"/>
          <w:sz w:val="36"/>
          <w:szCs w:val="36"/>
          <w:u w:val="none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color w:val="auto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>- 1 -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D4A6B"/>
    <w:rsid w:val="025253FC"/>
    <w:rsid w:val="054509D5"/>
    <w:rsid w:val="0AAA6944"/>
    <w:rsid w:val="108C4244"/>
    <w:rsid w:val="11742A22"/>
    <w:rsid w:val="171D4A6B"/>
    <w:rsid w:val="1B294C6D"/>
    <w:rsid w:val="1B2F415E"/>
    <w:rsid w:val="222408EF"/>
    <w:rsid w:val="26461A1E"/>
    <w:rsid w:val="28B779A7"/>
    <w:rsid w:val="3D5B1105"/>
    <w:rsid w:val="466D59E6"/>
    <w:rsid w:val="48447B66"/>
    <w:rsid w:val="4AFD2722"/>
    <w:rsid w:val="4F233906"/>
    <w:rsid w:val="5084191E"/>
    <w:rsid w:val="5ADA0F05"/>
    <w:rsid w:val="6CC61A3E"/>
    <w:rsid w:val="6DD244F1"/>
    <w:rsid w:val="73CD6304"/>
    <w:rsid w:val="759B753F"/>
    <w:rsid w:val="7D1B1392"/>
    <w:rsid w:val="7E0D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8" w:lineRule="exact"/>
      <w:ind w:firstLine="200" w:firstLineChars="200"/>
      <w:jc w:val="both"/>
      <w:textAlignment w:val="center"/>
    </w:pPr>
    <w:rPr>
      <w:rFonts w:ascii="Times New Roman" w:hAnsi="Times New Roman" w:eastAsia="方正仿宋_GBK" w:cs="Times New Roman"/>
      <w:kern w:val="2"/>
      <w:sz w:val="30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4">
    <w:name w:val="Normal Indent"/>
    <w:basedOn w:val="1"/>
    <w:next w:val="1"/>
    <w:qFormat/>
    <w:uiPriority w:val="0"/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itle"/>
    <w:basedOn w:val="1"/>
    <w:next w:val="1"/>
    <w:qFormat/>
    <w:uiPriority w:val="10"/>
    <w:pPr>
      <w:widowControl/>
      <w:ind w:firstLine="0" w:firstLineChars="0"/>
      <w:jc w:val="center"/>
    </w:pPr>
    <w:rPr>
      <w:rFonts w:eastAsia="方正小标宋简体"/>
      <w:b/>
      <w:bCs/>
      <w:sz w:val="40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10">
    <w:name w:val="Body Text First Indent"/>
    <w:basedOn w:val="5"/>
    <w:next w:val="2"/>
    <w:unhideWhenUsed/>
    <w:qFormat/>
    <w:uiPriority w:val="99"/>
    <w:pPr>
      <w:autoSpaceDE/>
      <w:autoSpaceDN/>
      <w:spacing w:after="120"/>
      <w:ind w:left="0" w:firstLine="420" w:firstLineChars="100"/>
      <w:jc w:val="both"/>
    </w:pPr>
    <w:rPr>
      <w:rFonts w:ascii="等线" w:hAnsi="等线" w:eastAsia="等线" w:cs="Times New Roman"/>
      <w:kern w:val="2"/>
      <w:sz w:val="21"/>
      <w:szCs w:val="22"/>
      <w:lang w:val="en-US" w:bidi="ar-SA"/>
    </w:rPr>
  </w:style>
  <w:style w:type="character" w:styleId="13">
    <w:name w:val="footnote reference"/>
    <w:basedOn w:val="12"/>
    <w:unhideWhenUsed/>
    <w:qFormat/>
    <w:uiPriority w:val="99"/>
    <w:rPr>
      <w:rFonts w:ascii="Calibri" w:hAnsi="Calibri" w:eastAsia="宋体" w:cs="Times New Roman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2025-03-12T03:54:00Z</dcterms:created>
  <dc:creator>lenovo</dc:creator>
  <cp:lastModifiedBy>lenovo</cp:lastModifiedBy>
  <dcterms:modified xsi:type="dcterms:W3CDTF">2026-03-16T09:06:29Z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BAB6E7DC90404FCC81619743100F0F29</vt:lpwstr>
  </property>
</Properties>
</file>