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小标宋_GBK" w:cs="Times New Roman"/>
          <w:bCs/>
          <w:color w:val="0C0C0C"/>
          <w:kern w:val="0"/>
          <w:sz w:val="44"/>
          <w:szCs w:val="44"/>
          <w:shd w:val="clear" w:color="auto" w:fill="FFFFFF"/>
          <w:lang w:val="en-US" w:eastAsia="zh-CN" w:bidi="ar"/>
        </w:rPr>
      </w:pPr>
      <w:r>
        <w:rPr>
          <w:rFonts w:hint="eastAsia" w:ascii="Times New Roman" w:hAnsi="Times New Roman" w:eastAsia="方正小标宋_GBK" w:cs="Times New Roman"/>
          <w:bCs/>
          <w:color w:val="0C0C0C"/>
          <w:kern w:val="0"/>
          <w:sz w:val="44"/>
          <w:szCs w:val="44"/>
          <w:shd w:val="clear" w:color="auto" w:fill="FFFFFF"/>
          <w:lang w:val="en-US" w:eastAsia="zh-CN" w:bidi="ar"/>
        </w:rPr>
        <w:t>第五次全国经济普查公报（第六号）</w:t>
      </w:r>
    </w:p>
    <w:p>
      <w:pPr>
        <w:keepNext w:val="0"/>
        <w:keepLines w:val="0"/>
        <w:pageBreakBefore w:val="0"/>
        <w:widowControl w:val="0"/>
        <w:kinsoku/>
        <w:wordWrap/>
        <w:overflowPunct/>
        <w:topLinePunct w:val="0"/>
        <w:autoSpaceDE/>
        <w:autoSpaceDN/>
        <w:bidi w:val="0"/>
        <w:adjustRightInd w:val="0"/>
        <w:snapToGrid w:val="0"/>
        <w:spacing w:line="600" w:lineRule="exact"/>
        <w:ind w:left="0" w:firstLine="0" w:firstLineChars="0"/>
        <w:jc w:val="center"/>
        <w:textAlignment w:val="auto"/>
        <w:rPr>
          <w:rFonts w:hint="eastAsia" w:ascii="Times New Roman" w:hAnsi="Times New Roman" w:eastAsia="方正小标宋_GBK" w:cs="Times New Roman"/>
          <w:bCs/>
          <w:color w:val="0C0C0C"/>
          <w:kern w:val="0"/>
          <w:sz w:val="44"/>
          <w:szCs w:val="44"/>
          <w:shd w:val="clear" w:color="auto" w:fill="FFFFFF"/>
          <w:lang w:val="en-US" w:eastAsia="zh-CN" w:bidi="ar"/>
        </w:rPr>
      </w:pPr>
      <w:r>
        <w:rPr>
          <w:rFonts w:hint="eastAsia" w:ascii="Times New Roman" w:hAnsi="Times New Roman" w:eastAsia="方正小标宋_GBK" w:cs="Times New Roman"/>
          <w:bCs/>
          <w:color w:val="0C0C0C"/>
          <w:kern w:val="0"/>
          <w:sz w:val="44"/>
          <w:szCs w:val="44"/>
          <w:shd w:val="clear" w:color="auto" w:fill="FFFFFF"/>
          <w:lang w:val="en-US" w:eastAsia="zh-CN" w:bidi="ar"/>
        </w:rPr>
        <w:t>——部分新兴产业发展情况</w:t>
      </w:r>
    </w:p>
    <w:p>
      <w:pPr>
        <w:keepNext w:val="0"/>
        <w:keepLines w:val="0"/>
        <w:pageBreakBefore w:val="0"/>
        <w:widowControl w:val="0"/>
        <w:kinsoku/>
        <w:wordWrap/>
        <w:overflowPunct/>
        <w:topLinePunct w:val="0"/>
        <w:autoSpaceDE/>
        <w:autoSpaceDN/>
        <w:bidi w:val="0"/>
        <w:adjustRightInd w:val="0"/>
        <w:snapToGrid w:val="0"/>
        <w:spacing w:afterAutospacing="0" w:line="600" w:lineRule="exact"/>
        <w:ind w:left="0" w:leftChars="0" w:firstLine="0" w:firstLineChars="0"/>
        <w:jc w:val="center"/>
        <w:textAlignment w:val="auto"/>
        <w:rPr>
          <w:rFonts w:hint="eastAsia" w:ascii="Times New Roman" w:hAnsi="Times New Roman" w:eastAsia="方正楷体_GBK" w:cs="方正楷体_GBK"/>
          <w:color w:val="0C0C0C"/>
          <w:kern w:val="2"/>
          <w:sz w:val="32"/>
          <w:szCs w:val="32"/>
          <w:lang w:val="en-US" w:eastAsia="zh-CN" w:bidi="ar-SA"/>
        </w:rPr>
      </w:pPr>
      <w:r>
        <w:rPr>
          <w:rFonts w:hint="eastAsia" w:eastAsia="方正楷体_GBK" w:cs="方正楷体_GBK"/>
          <w:color w:val="0C0C0C"/>
          <w:kern w:val="2"/>
          <w:sz w:val="32"/>
          <w:szCs w:val="32"/>
          <w:lang w:val="en-US" w:eastAsia="zh-CN" w:bidi="ar-SA"/>
        </w:rPr>
        <w:t>仁化县</w:t>
      </w:r>
      <w:r>
        <w:rPr>
          <w:rFonts w:hint="eastAsia" w:ascii="Times New Roman" w:hAnsi="Times New Roman" w:eastAsia="方正楷体_GBK" w:cs="方正楷体_GBK"/>
          <w:color w:val="0C0C0C"/>
          <w:kern w:val="2"/>
          <w:sz w:val="32"/>
          <w:szCs w:val="32"/>
          <w:lang w:val="en-US" w:eastAsia="zh-CN" w:bidi="ar-SA"/>
        </w:rPr>
        <w:t>统计局</w:t>
      </w:r>
    </w:p>
    <w:p>
      <w:pPr>
        <w:keepNext w:val="0"/>
        <w:keepLines w:val="0"/>
        <w:pageBreakBefore w:val="0"/>
        <w:widowControl w:val="0"/>
        <w:kinsoku/>
        <w:wordWrap/>
        <w:overflowPunct/>
        <w:topLinePunct w:val="0"/>
        <w:autoSpaceDE/>
        <w:autoSpaceDN/>
        <w:bidi w:val="0"/>
        <w:adjustRightInd w:val="0"/>
        <w:snapToGrid w:val="0"/>
        <w:spacing w:afterAutospacing="0" w:line="500" w:lineRule="exact"/>
        <w:ind w:left="0" w:leftChars="0" w:firstLine="0" w:firstLineChars="0"/>
        <w:jc w:val="center"/>
        <w:textAlignment w:val="auto"/>
        <w:rPr>
          <w:rFonts w:hint="eastAsia" w:ascii="Times New Roman" w:hAnsi="Times New Roman" w:eastAsia="方正楷体_GBK" w:cs="方正楷体_GBK"/>
          <w:color w:val="0C0C0C"/>
          <w:kern w:val="2"/>
          <w:sz w:val="32"/>
          <w:szCs w:val="32"/>
          <w:lang w:val="en-US" w:eastAsia="zh-CN" w:bidi="ar-SA"/>
        </w:rPr>
      </w:pPr>
      <w:r>
        <w:rPr>
          <w:rFonts w:hint="eastAsia" w:eastAsia="方正楷体_GBK" w:cs="方正楷体_GBK"/>
          <w:color w:val="0C0C0C"/>
          <w:kern w:val="2"/>
          <w:sz w:val="32"/>
          <w:szCs w:val="32"/>
          <w:lang w:val="en-US" w:eastAsia="zh-CN" w:bidi="ar-SA"/>
        </w:rPr>
        <w:t>仁化县</w:t>
      </w:r>
      <w:r>
        <w:rPr>
          <w:rFonts w:hint="eastAsia" w:ascii="Times New Roman" w:hAnsi="Times New Roman" w:eastAsia="方正楷体_GBK" w:cs="方正楷体_GBK"/>
          <w:color w:val="0C0C0C"/>
          <w:kern w:val="2"/>
          <w:sz w:val="32"/>
          <w:szCs w:val="32"/>
          <w:lang w:val="en-US" w:eastAsia="zh-CN" w:bidi="ar-SA"/>
        </w:rPr>
        <w:t>第五次全国经济普查领导小组办公室</w:t>
      </w:r>
    </w:p>
    <w:p>
      <w:pPr>
        <w:pStyle w:val="4"/>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jc w:val="center"/>
        <w:textAlignment w:val="baseline"/>
        <w:rPr>
          <w:rFonts w:hint="default" w:ascii="Times New Roman" w:hAnsi="Times New Roman" w:cs="Times New Roman"/>
          <w:color w:val="0C0C0C"/>
          <w:sz w:val="32"/>
          <w:szCs w:val="32"/>
          <w:lang w:val="en-US" w:eastAsia="zh-CN"/>
        </w:rPr>
      </w:pPr>
      <w:r>
        <w:rPr>
          <w:rFonts w:hint="eastAsia" w:ascii="Times New Roman" w:hAnsi="Times New Roman" w:eastAsia="方正楷体_GBK" w:cs="Times New Roman"/>
          <w:color w:val="0C0C0C"/>
          <w:kern w:val="2"/>
          <w:sz w:val="32"/>
          <w:szCs w:val="32"/>
          <w:lang w:val="en-US" w:eastAsia="zh-CN" w:bidi="ar-SA"/>
        </w:rPr>
        <w:t>（2026年3月13日）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firstLine="0" w:firstLineChars="0"/>
        <w:jc w:val="both"/>
        <w:textAlignment w:val="auto"/>
        <w:rPr>
          <w:rFonts w:hint="eastAsia" w:ascii="Times New Roman" w:hAnsi="Times New Roman" w:cs="Times New Roman"/>
          <w:color w:val="0C0C0C"/>
          <w:kern w:val="2"/>
          <w:sz w:val="36"/>
          <w:szCs w:val="36"/>
          <w:u w:val="none"/>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firstLine="0" w:firstLineChars="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cs="Times New Roman"/>
          <w:color w:val="0C0C0C"/>
          <w:spacing w:val="-6"/>
          <w:kern w:val="2"/>
          <w:sz w:val="32"/>
          <w:szCs w:val="32"/>
          <w:u w:val="none"/>
          <w:lang w:val="en-US" w:eastAsia="zh-CN" w:bidi="ar-SA"/>
        </w:rPr>
        <w:t xml:space="preserve">    </w:t>
      </w:r>
      <w:r>
        <w:rPr>
          <w:rFonts w:hint="eastAsia" w:ascii="Times New Roman" w:hAnsi="Times New Roman" w:eastAsia="方正仿宋_GBK" w:cs="Times New Roman"/>
          <w:color w:val="0C0C0C"/>
          <w:spacing w:val="-6"/>
          <w:kern w:val="2"/>
          <w:sz w:val="32"/>
          <w:szCs w:val="32"/>
          <w:u w:val="none"/>
          <w:lang w:val="en-US" w:eastAsia="zh-CN" w:bidi="ar-SA"/>
        </w:rPr>
        <w:t>根据第五次全国经济普查结果，现将我</w:t>
      </w:r>
      <w:r>
        <w:rPr>
          <w:rFonts w:hint="eastAsia" w:cs="Times New Roman"/>
          <w:color w:val="0C0C0C"/>
          <w:spacing w:val="-6"/>
          <w:kern w:val="2"/>
          <w:sz w:val="32"/>
          <w:szCs w:val="32"/>
          <w:u w:val="none"/>
          <w:lang w:val="en-US" w:eastAsia="zh-CN" w:bidi="ar-SA"/>
        </w:rPr>
        <w:t>县</w:t>
      </w:r>
      <w:r>
        <w:rPr>
          <w:rFonts w:hint="eastAsia" w:ascii="Times New Roman" w:hAnsi="Times New Roman" w:eastAsia="方正仿宋_GBK" w:cs="Times New Roman"/>
          <w:color w:val="0C0C0C"/>
          <w:spacing w:val="-6"/>
          <w:kern w:val="2"/>
          <w:sz w:val="32"/>
          <w:szCs w:val="32"/>
          <w:u w:val="none"/>
          <w:lang w:val="en-US" w:eastAsia="zh-CN" w:bidi="ar-SA"/>
        </w:rPr>
        <w:t>第二产业和第三产业中战略性新兴产业、高技术产业、数字经济核心产业等新兴产业的主要数据公布如下：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leftChars="0" w:right="0" w:firstLine="640" w:firstLineChars="200"/>
        <w:jc w:val="both"/>
        <w:textAlignment w:val="auto"/>
        <w:rPr>
          <w:rFonts w:hint="eastAsia" w:ascii="Times New Roman" w:hAnsi="Times New Roman" w:eastAsia="楷体_GB2312" w:cs="楷体_GB2312"/>
          <w:i w:val="0"/>
          <w:caps w:val="0"/>
          <w:color w:val="0C0C0C"/>
          <w:spacing w:val="0"/>
          <w:kern w:val="0"/>
          <w:sz w:val="32"/>
          <w:szCs w:val="32"/>
          <w:highlight w:val="none"/>
          <w:lang w:val="en-US" w:eastAsia="zh-CN" w:bidi="ar"/>
        </w:rPr>
      </w:pPr>
      <w:r>
        <w:rPr>
          <w:rFonts w:hint="eastAsia" w:ascii="Times New Roman" w:hAnsi="Times New Roman" w:eastAsia="黑体" w:cs="黑体"/>
          <w:b w:val="0"/>
          <w:bCs/>
          <w:i w:val="0"/>
          <w:caps w:val="0"/>
          <w:color w:val="0C0C0C"/>
          <w:spacing w:val="0"/>
          <w:kern w:val="0"/>
          <w:sz w:val="32"/>
          <w:szCs w:val="32"/>
          <w:highlight w:val="none"/>
          <w:lang w:val="en-US" w:eastAsia="zh-CN" w:bidi="ar"/>
        </w:rPr>
        <w:t>一、战略性新兴产业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16" w:firstLineChars="200"/>
        <w:jc w:val="both"/>
        <w:textAlignment w:val="auto"/>
        <w:rPr>
          <w:rFonts w:hint="eastAsia"/>
          <w:lang w:val="en-US" w:eastAsia="zh-CN"/>
        </w:rPr>
      </w:pPr>
      <w:r>
        <w:rPr>
          <w:rFonts w:hint="eastAsia" w:ascii="Times New Roman" w:hAnsi="Times New Roman" w:eastAsia="方正仿宋_GBK" w:cs="Times New Roman"/>
          <w:color w:val="0C0C0C"/>
          <w:spacing w:val="-6"/>
          <w:kern w:val="2"/>
          <w:sz w:val="32"/>
          <w:szCs w:val="32"/>
          <w:u w:val="none"/>
          <w:lang w:val="en-US" w:eastAsia="zh-CN" w:bidi="ar-SA"/>
        </w:rPr>
        <w:t>2023年末，</w:t>
      </w:r>
      <w:r>
        <w:rPr>
          <w:rFonts w:hint="eastAsia" w:cs="Times New Roman"/>
          <w:color w:val="0C0C0C"/>
          <w:spacing w:val="-6"/>
          <w:kern w:val="2"/>
          <w:sz w:val="32"/>
          <w:szCs w:val="32"/>
          <w:u w:val="none"/>
          <w:lang w:val="en-US" w:eastAsia="zh-CN" w:bidi="ar-SA"/>
        </w:rPr>
        <w:t>我县</w:t>
      </w:r>
      <w:r>
        <w:rPr>
          <w:rFonts w:hint="eastAsia" w:ascii="Times New Roman" w:hAnsi="Times New Roman" w:eastAsia="方正仿宋_GBK" w:cs="Times New Roman"/>
          <w:color w:val="0C0C0C"/>
          <w:spacing w:val="-6"/>
          <w:kern w:val="2"/>
          <w:sz w:val="32"/>
          <w:szCs w:val="32"/>
          <w:u w:val="none"/>
          <w:lang w:val="en-US" w:eastAsia="zh-CN" w:bidi="ar-SA"/>
        </w:rPr>
        <w:t>从事战略性新兴产业生产的规模以上工业企业法人单位</w:t>
      </w:r>
      <w:r>
        <w:rPr>
          <w:rStyle w:val="13"/>
          <w:rFonts w:hint="eastAsia" w:ascii="Times New Roman" w:hAnsi="Times New Roman" w:eastAsia="方正仿宋_GBK" w:cs="仿宋_GB2312"/>
          <w:i w:val="0"/>
          <w:caps w:val="0"/>
          <w:color w:val="0C0C0C"/>
          <w:spacing w:val="0"/>
          <w:kern w:val="0"/>
          <w:sz w:val="32"/>
          <w:szCs w:val="32"/>
          <w:highlight w:val="none"/>
          <w:lang w:val="en-US" w:eastAsia="zh-CN" w:bidi="ar"/>
        </w:rPr>
        <w:footnoteReference w:id="0"/>
      </w:r>
      <w:r>
        <w:rPr>
          <w:rFonts w:hint="eastAsia" w:cs="Times New Roman"/>
          <w:color w:val="0C0C0C"/>
          <w:spacing w:val="-6"/>
          <w:kern w:val="2"/>
          <w:sz w:val="32"/>
          <w:szCs w:val="32"/>
          <w:u w:val="none"/>
          <w:lang w:val="en-US" w:eastAsia="zh-CN" w:bidi="ar-SA"/>
        </w:rPr>
        <w:t>6</w:t>
      </w:r>
      <w:r>
        <w:rPr>
          <w:rFonts w:hint="eastAsia" w:ascii="Times New Roman" w:hAnsi="Times New Roman" w:eastAsia="方正仿宋_GBK" w:cs="Times New Roman"/>
          <w:color w:val="0C0C0C"/>
          <w:spacing w:val="-6"/>
          <w:kern w:val="2"/>
          <w:sz w:val="32"/>
          <w:szCs w:val="32"/>
          <w:u w:val="none"/>
          <w:lang w:val="en" w:eastAsia="zh-CN" w:bidi="ar-SA"/>
        </w:rPr>
        <w:t>个</w:t>
      </w:r>
      <w:r>
        <w:rPr>
          <w:rStyle w:val="13"/>
          <w:rFonts w:hint="eastAsia" w:ascii="Times New Roman" w:hAnsi="Times New Roman" w:eastAsia="方正仿宋_GBK" w:cs="仿宋_GB2312"/>
          <w:i w:val="0"/>
          <w:caps w:val="0"/>
          <w:color w:val="0C0C0C"/>
          <w:spacing w:val="0"/>
          <w:kern w:val="0"/>
          <w:sz w:val="32"/>
          <w:szCs w:val="32"/>
          <w:highlight w:val="none"/>
          <w:lang w:val="en-US" w:eastAsia="zh-CN" w:bidi="ar"/>
        </w:rPr>
        <w:footnoteReference w:id="1"/>
      </w:r>
      <w:r>
        <w:rPr>
          <w:rFonts w:hint="eastAsia" w:ascii="Times New Roman" w:hAnsi="Times New Roman" w:eastAsia="方正仿宋_GBK" w:cs="Times New Roman"/>
          <w:color w:val="0C0C0C"/>
          <w:spacing w:val="-6"/>
          <w:kern w:val="2"/>
          <w:sz w:val="32"/>
          <w:szCs w:val="32"/>
          <w:u w:val="none"/>
          <w:lang w:val="en-US" w:eastAsia="zh-CN" w:bidi="ar-SA"/>
        </w:rPr>
        <w:t>，占规模以上工业企业法人单位的</w:t>
      </w:r>
      <w:r>
        <w:rPr>
          <w:rFonts w:hint="eastAsia" w:cs="Times New Roman"/>
          <w:color w:val="0C0C0C"/>
          <w:sz w:val="32"/>
          <w:szCs w:val="32"/>
          <w:u w:val="none"/>
          <w:lang w:val="en-US" w:eastAsia="zh-CN"/>
        </w:rPr>
        <w:t>15</w:t>
      </w:r>
      <w:r>
        <w:rPr>
          <w:rFonts w:hint="eastAsia" w:ascii="Times New Roman" w:hAnsi="Times New Roman" w:eastAsia="方正仿宋_GBK" w:cs="Times New Roman"/>
          <w:color w:val="0C0C0C"/>
          <w:spacing w:val="-6"/>
          <w:kern w:val="2"/>
          <w:sz w:val="32"/>
          <w:szCs w:val="32"/>
          <w:u w:val="none"/>
          <w:lang w:val="en-US" w:eastAsia="zh-CN" w:bidi="ar-SA"/>
        </w:rPr>
        <w:t>%。其中，新一代信息技术产业</w:t>
      </w:r>
      <w:r>
        <w:rPr>
          <w:rFonts w:hint="eastAsia" w:cs="Times New Roman"/>
          <w:color w:val="0C0C0C"/>
          <w:spacing w:val="-6"/>
          <w:kern w:val="2"/>
          <w:sz w:val="32"/>
          <w:szCs w:val="32"/>
          <w:u w:val="none"/>
          <w:lang w:val="en-US" w:eastAsia="zh-CN" w:bidi="ar-SA"/>
        </w:rPr>
        <w:t>1</w:t>
      </w:r>
      <w:r>
        <w:rPr>
          <w:rFonts w:hint="eastAsia" w:ascii="Times New Roman" w:hAnsi="Times New Roman" w:eastAsia="方正仿宋_GBK" w:cs="Times New Roman"/>
          <w:color w:val="0C0C0C"/>
          <w:spacing w:val="-6"/>
          <w:kern w:val="2"/>
          <w:sz w:val="32"/>
          <w:szCs w:val="32"/>
          <w:u w:val="none"/>
          <w:lang w:val="en" w:eastAsia="zh-CN" w:bidi="ar-SA"/>
        </w:rPr>
        <w:t>个</w:t>
      </w:r>
      <w:r>
        <w:rPr>
          <w:rFonts w:hint="eastAsia" w:ascii="Times New Roman" w:hAnsi="Times New Roman" w:eastAsia="方正仿宋_GBK" w:cs="Times New Roman"/>
          <w:color w:val="0C0C0C"/>
          <w:spacing w:val="-6"/>
          <w:kern w:val="2"/>
          <w:sz w:val="32"/>
          <w:szCs w:val="32"/>
          <w:u w:val="none"/>
          <w:lang w:val="en-US" w:eastAsia="zh-CN" w:bidi="ar-SA"/>
        </w:rPr>
        <w:t>，占工业战略性新兴产业企业法人单位的</w:t>
      </w:r>
      <w:r>
        <w:rPr>
          <w:rFonts w:hint="eastAsia" w:cs="Times New Roman"/>
          <w:color w:val="0C0C0C"/>
          <w:spacing w:val="-6"/>
          <w:kern w:val="2"/>
          <w:sz w:val="32"/>
          <w:szCs w:val="32"/>
          <w:u w:val="none"/>
          <w:lang w:val="en-US" w:eastAsia="zh-CN" w:bidi="ar-SA"/>
        </w:rPr>
        <w:t>16.7</w:t>
      </w:r>
      <w:r>
        <w:rPr>
          <w:rFonts w:hint="eastAsia" w:ascii="Times New Roman" w:hAnsi="Times New Roman" w:eastAsia="方正仿宋_GBK" w:cs="Times New Roman"/>
          <w:color w:val="0C0C0C"/>
          <w:spacing w:val="-6"/>
          <w:kern w:val="2"/>
          <w:sz w:val="32"/>
          <w:szCs w:val="32"/>
          <w:u w:val="none"/>
          <w:lang w:val="en-US" w:eastAsia="zh-CN" w:bidi="ar-SA"/>
        </w:rPr>
        <w:t>%；高端装备制造业</w:t>
      </w:r>
      <w:r>
        <w:rPr>
          <w:rFonts w:hint="eastAsia" w:cs="Times New Roman"/>
          <w:color w:val="0C0C0C"/>
          <w:sz w:val="32"/>
          <w:szCs w:val="32"/>
          <w:u w:val="none"/>
          <w:lang w:val="en-US" w:eastAsia="zh-CN"/>
        </w:rPr>
        <w:t>0</w:t>
      </w:r>
      <w:r>
        <w:rPr>
          <w:rFonts w:hint="eastAsia" w:ascii="Times New Roman" w:hAnsi="Times New Roman" w:eastAsia="方正仿宋_GBK" w:cs="Times New Roman"/>
          <w:color w:val="0C0C0C"/>
          <w:spacing w:val="-6"/>
          <w:kern w:val="2"/>
          <w:sz w:val="32"/>
          <w:szCs w:val="32"/>
          <w:u w:val="none"/>
          <w:lang w:val="en" w:eastAsia="zh-CN" w:bidi="ar-SA"/>
        </w:rPr>
        <w:t>个</w:t>
      </w:r>
      <w:r>
        <w:rPr>
          <w:rFonts w:hint="eastAsia" w:ascii="Times New Roman" w:hAnsi="Times New Roman" w:eastAsia="方正仿宋_GBK" w:cs="Times New Roman"/>
          <w:color w:val="0C0C0C"/>
          <w:spacing w:val="-6"/>
          <w:kern w:val="2"/>
          <w:sz w:val="32"/>
          <w:szCs w:val="32"/>
          <w:u w:val="none"/>
          <w:lang w:val="en-US" w:eastAsia="zh-CN" w:bidi="ar-SA"/>
        </w:rPr>
        <w:t>，占</w:t>
      </w:r>
      <w:r>
        <w:rPr>
          <w:rFonts w:hint="eastAsia" w:cs="Times New Roman"/>
          <w:color w:val="0C0C0C"/>
          <w:sz w:val="32"/>
          <w:szCs w:val="32"/>
          <w:u w:val="none"/>
          <w:lang w:val="en-US" w:eastAsia="zh-CN"/>
        </w:rPr>
        <w:t>0</w:t>
      </w:r>
      <w:r>
        <w:rPr>
          <w:rFonts w:hint="eastAsia" w:ascii="Times New Roman" w:hAnsi="Times New Roman" w:eastAsia="方正仿宋_GBK" w:cs="Times New Roman"/>
          <w:color w:val="0C0C0C"/>
          <w:spacing w:val="-6"/>
          <w:kern w:val="2"/>
          <w:sz w:val="32"/>
          <w:szCs w:val="32"/>
          <w:u w:val="none"/>
          <w:lang w:val="en-US" w:eastAsia="zh-CN" w:bidi="ar-SA"/>
        </w:rPr>
        <w:t>%；新材料产业</w:t>
      </w:r>
      <w:r>
        <w:rPr>
          <w:rFonts w:hint="eastAsia" w:cs="Times New Roman"/>
          <w:color w:val="0C0C0C"/>
          <w:spacing w:val="-6"/>
          <w:kern w:val="2"/>
          <w:sz w:val="32"/>
          <w:szCs w:val="32"/>
          <w:u w:val="none"/>
          <w:lang w:val="en-US" w:eastAsia="zh-CN" w:bidi="ar-SA"/>
        </w:rPr>
        <w:t>1</w:t>
      </w:r>
      <w:r>
        <w:rPr>
          <w:rFonts w:hint="eastAsia" w:ascii="Times New Roman" w:hAnsi="Times New Roman" w:eastAsia="方正仿宋_GBK" w:cs="Times New Roman"/>
          <w:color w:val="0C0C0C"/>
          <w:spacing w:val="-6"/>
          <w:kern w:val="2"/>
          <w:sz w:val="32"/>
          <w:szCs w:val="32"/>
          <w:u w:val="none"/>
          <w:lang w:val="en" w:eastAsia="zh-CN" w:bidi="ar-SA"/>
        </w:rPr>
        <w:t>个</w:t>
      </w:r>
      <w:r>
        <w:rPr>
          <w:rFonts w:hint="eastAsia" w:ascii="Times New Roman" w:hAnsi="Times New Roman" w:eastAsia="方正仿宋_GBK" w:cs="Times New Roman"/>
          <w:color w:val="0C0C0C"/>
          <w:spacing w:val="-6"/>
          <w:kern w:val="2"/>
          <w:sz w:val="32"/>
          <w:szCs w:val="32"/>
          <w:u w:val="none"/>
          <w:lang w:val="en-US" w:eastAsia="zh-CN" w:bidi="ar-SA"/>
        </w:rPr>
        <w:t>，占</w:t>
      </w:r>
      <w:r>
        <w:rPr>
          <w:rFonts w:hint="eastAsia" w:cs="Times New Roman"/>
          <w:color w:val="0C0C0C"/>
          <w:sz w:val="32"/>
          <w:szCs w:val="32"/>
          <w:u w:val="none"/>
          <w:lang w:val="en-US" w:eastAsia="zh-CN"/>
        </w:rPr>
        <w:t>16.7</w:t>
      </w:r>
      <w:r>
        <w:rPr>
          <w:rFonts w:hint="eastAsia" w:ascii="Times New Roman" w:hAnsi="Times New Roman" w:eastAsia="方正仿宋_GBK" w:cs="Times New Roman"/>
          <w:color w:val="0C0C0C"/>
          <w:spacing w:val="-6"/>
          <w:kern w:val="2"/>
          <w:sz w:val="32"/>
          <w:szCs w:val="32"/>
          <w:u w:val="none"/>
          <w:lang w:val="en-US" w:eastAsia="zh-CN" w:bidi="ar-SA"/>
        </w:rPr>
        <w:t>%；生物产业</w:t>
      </w:r>
      <w:r>
        <w:rPr>
          <w:rFonts w:hint="eastAsia" w:cs="Times New Roman"/>
          <w:color w:val="0C0C0C"/>
          <w:sz w:val="32"/>
          <w:szCs w:val="32"/>
          <w:u w:val="none"/>
          <w:lang w:val="en-US" w:eastAsia="zh-CN"/>
        </w:rPr>
        <w:t>0</w:t>
      </w:r>
      <w:r>
        <w:rPr>
          <w:rFonts w:hint="eastAsia" w:ascii="Times New Roman" w:hAnsi="Times New Roman" w:eastAsia="方正仿宋_GBK" w:cs="Times New Roman"/>
          <w:color w:val="0C0C0C"/>
          <w:spacing w:val="-6"/>
          <w:kern w:val="2"/>
          <w:sz w:val="32"/>
          <w:szCs w:val="32"/>
          <w:u w:val="none"/>
          <w:lang w:val="en" w:eastAsia="zh-CN" w:bidi="ar-SA"/>
        </w:rPr>
        <w:t>个</w:t>
      </w:r>
      <w:r>
        <w:rPr>
          <w:rFonts w:hint="eastAsia" w:ascii="Times New Roman" w:hAnsi="Times New Roman" w:eastAsia="方正仿宋_GBK" w:cs="Times New Roman"/>
          <w:color w:val="0C0C0C"/>
          <w:spacing w:val="-6"/>
          <w:kern w:val="2"/>
          <w:sz w:val="32"/>
          <w:szCs w:val="32"/>
          <w:u w:val="none"/>
          <w:lang w:val="en-US" w:eastAsia="zh-CN" w:bidi="ar-SA"/>
        </w:rPr>
        <w:t>，占</w:t>
      </w:r>
      <w:r>
        <w:rPr>
          <w:rFonts w:hint="eastAsia" w:cs="Times New Roman"/>
          <w:color w:val="0C0C0C"/>
          <w:sz w:val="32"/>
          <w:szCs w:val="32"/>
          <w:u w:val="none"/>
          <w:lang w:val="en-US" w:eastAsia="zh-CN"/>
        </w:rPr>
        <w:t>0</w:t>
      </w:r>
      <w:r>
        <w:rPr>
          <w:rFonts w:hint="eastAsia" w:ascii="Times New Roman" w:hAnsi="Times New Roman" w:eastAsia="方正仿宋_GBK" w:cs="Times New Roman"/>
          <w:color w:val="0C0C0C"/>
          <w:spacing w:val="-6"/>
          <w:kern w:val="2"/>
          <w:sz w:val="32"/>
          <w:szCs w:val="32"/>
          <w:u w:val="none"/>
          <w:lang w:val="en-US" w:eastAsia="zh-CN" w:bidi="ar-SA"/>
        </w:rPr>
        <w:t>%；新能源汽车产业</w:t>
      </w:r>
      <w:r>
        <w:rPr>
          <w:rFonts w:hint="eastAsia" w:cs="Times New Roman"/>
          <w:color w:val="0C0C0C"/>
          <w:sz w:val="32"/>
          <w:szCs w:val="32"/>
          <w:u w:val="none"/>
          <w:lang w:val="en-US" w:eastAsia="zh-CN"/>
        </w:rPr>
        <w:t>0</w:t>
      </w:r>
      <w:r>
        <w:rPr>
          <w:rFonts w:hint="eastAsia" w:ascii="Times New Roman" w:hAnsi="Times New Roman" w:eastAsia="方正仿宋_GBK" w:cs="Times New Roman"/>
          <w:color w:val="0C0C0C"/>
          <w:spacing w:val="-6"/>
          <w:kern w:val="2"/>
          <w:sz w:val="32"/>
          <w:szCs w:val="32"/>
          <w:u w:val="none"/>
          <w:lang w:val="en" w:eastAsia="zh-CN" w:bidi="ar-SA"/>
        </w:rPr>
        <w:t>个</w:t>
      </w:r>
      <w:r>
        <w:rPr>
          <w:rFonts w:hint="eastAsia" w:ascii="Times New Roman" w:hAnsi="Times New Roman" w:eastAsia="方正仿宋_GBK" w:cs="Times New Roman"/>
          <w:color w:val="0C0C0C"/>
          <w:spacing w:val="-6"/>
          <w:kern w:val="2"/>
          <w:sz w:val="32"/>
          <w:szCs w:val="32"/>
          <w:u w:val="none"/>
          <w:lang w:val="en-US" w:eastAsia="zh-CN" w:bidi="ar-SA"/>
        </w:rPr>
        <w:t>，占</w:t>
      </w:r>
      <w:r>
        <w:rPr>
          <w:rFonts w:hint="eastAsia" w:cs="Times New Roman"/>
          <w:color w:val="0C0C0C"/>
          <w:spacing w:val="-6"/>
          <w:kern w:val="2"/>
          <w:sz w:val="32"/>
          <w:szCs w:val="32"/>
          <w:u w:val="none"/>
          <w:lang w:val="en-US" w:eastAsia="zh-CN" w:bidi="ar-SA"/>
        </w:rPr>
        <w:t>0</w:t>
      </w:r>
      <w:r>
        <w:rPr>
          <w:rFonts w:hint="eastAsia" w:ascii="Times New Roman" w:hAnsi="Times New Roman" w:eastAsia="方正仿宋_GBK" w:cs="Times New Roman"/>
          <w:color w:val="0C0C0C"/>
          <w:spacing w:val="-6"/>
          <w:kern w:val="2"/>
          <w:sz w:val="32"/>
          <w:szCs w:val="32"/>
          <w:u w:val="none"/>
          <w:lang w:val="en-US" w:eastAsia="zh-CN" w:bidi="ar-SA"/>
        </w:rPr>
        <w:t>%；新能源产业</w:t>
      </w:r>
      <w:r>
        <w:rPr>
          <w:rFonts w:hint="eastAsia" w:cs="Times New Roman"/>
          <w:color w:val="0C0C0C"/>
          <w:sz w:val="32"/>
          <w:szCs w:val="32"/>
          <w:u w:val="none"/>
          <w:lang w:val="en-US" w:eastAsia="zh-CN"/>
        </w:rPr>
        <w:t>2</w:t>
      </w:r>
      <w:r>
        <w:rPr>
          <w:rFonts w:hint="eastAsia" w:ascii="Times New Roman" w:hAnsi="Times New Roman" w:eastAsia="方正仿宋_GBK" w:cs="Times New Roman"/>
          <w:color w:val="0C0C0C"/>
          <w:spacing w:val="-6"/>
          <w:kern w:val="2"/>
          <w:sz w:val="32"/>
          <w:szCs w:val="32"/>
          <w:u w:val="none"/>
          <w:lang w:val="en" w:eastAsia="zh-CN" w:bidi="ar-SA"/>
        </w:rPr>
        <w:t>个</w:t>
      </w:r>
      <w:r>
        <w:rPr>
          <w:rFonts w:hint="eastAsia" w:ascii="Times New Roman" w:hAnsi="Times New Roman" w:eastAsia="方正仿宋_GBK" w:cs="Times New Roman"/>
          <w:color w:val="0C0C0C"/>
          <w:spacing w:val="-6"/>
          <w:kern w:val="2"/>
          <w:sz w:val="32"/>
          <w:szCs w:val="32"/>
          <w:u w:val="none"/>
          <w:lang w:val="en-US" w:eastAsia="zh-CN" w:bidi="ar-SA"/>
        </w:rPr>
        <w:t>，占</w:t>
      </w:r>
      <w:r>
        <w:rPr>
          <w:rFonts w:hint="eastAsia" w:cs="Times New Roman"/>
          <w:color w:val="0C0C0C"/>
          <w:spacing w:val="-6"/>
          <w:kern w:val="2"/>
          <w:sz w:val="32"/>
          <w:szCs w:val="32"/>
          <w:u w:val="none"/>
          <w:lang w:val="en-US" w:eastAsia="zh-CN" w:bidi="ar-SA"/>
        </w:rPr>
        <w:t>33.3</w:t>
      </w:r>
      <w:r>
        <w:rPr>
          <w:rFonts w:hint="eastAsia" w:ascii="Times New Roman" w:hAnsi="Times New Roman" w:eastAsia="方正仿宋_GBK" w:cs="Times New Roman"/>
          <w:color w:val="0C0C0C"/>
          <w:spacing w:val="-6"/>
          <w:kern w:val="2"/>
          <w:sz w:val="32"/>
          <w:szCs w:val="32"/>
          <w:u w:val="none"/>
          <w:lang w:val="en-US" w:eastAsia="zh-CN" w:bidi="ar-SA"/>
        </w:rPr>
        <w:t>%；绿色</w:t>
      </w:r>
      <w:r>
        <w:rPr>
          <w:rFonts w:hint="eastAsia" w:cs="Times New Roman"/>
          <w:color w:val="0C0C0C"/>
          <w:spacing w:val="-6"/>
          <w:kern w:val="2"/>
          <w:sz w:val="32"/>
          <w:szCs w:val="32"/>
          <w:u w:val="none"/>
          <w:lang w:val="en-US" w:eastAsia="zh-CN" w:bidi="ar-SA"/>
        </w:rPr>
        <w:t>节能</w:t>
      </w:r>
      <w:r>
        <w:rPr>
          <w:rFonts w:hint="eastAsia" w:ascii="Times New Roman" w:hAnsi="Times New Roman" w:eastAsia="方正仿宋_GBK" w:cs="Times New Roman"/>
          <w:color w:val="0C0C0C"/>
          <w:spacing w:val="-6"/>
          <w:kern w:val="2"/>
          <w:sz w:val="32"/>
          <w:szCs w:val="32"/>
          <w:u w:val="none"/>
          <w:lang w:val="en-US" w:eastAsia="zh-CN" w:bidi="ar-SA"/>
        </w:rPr>
        <w:t>环保产业</w:t>
      </w:r>
      <w:r>
        <w:rPr>
          <w:rFonts w:hint="eastAsia" w:cs="Times New Roman"/>
          <w:color w:val="0C0C0C"/>
          <w:sz w:val="32"/>
          <w:szCs w:val="32"/>
          <w:u w:val="none"/>
          <w:lang w:val="en-US" w:eastAsia="zh-CN"/>
        </w:rPr>
        <w:t>2</w:t>
      </w:r>
      <w:r>
        <w:rPr>
          <w:rFonts w:hint="eastAsia" w:ascii="Times New Roman" w:hAnsi="Times New Roman" w:eastAsia="方正仿宋_GBK" w:cs="Times New Roman"/>
          <w:color w:val="0C0C0C"/>
          <w:spacing w:val="-6"/>
          <w:kern w:val="2"/>
          <w:sz w:val="32"/>
          <w:szCs w:val="32"/>
          <w:u w:val="none"/>
          <w:lang w:val="en" w:eastAsia="zh-CN" w:bidi="ar-SA"/>
        </w:rPr>
        <w:t>个</w:t>
      </w:r>
      <w:r>
        <w:rPr>
          <w:rFonts w:hint="eastAsia" w:ascii="Times New Roman" w:hAnsi="Times New Roman" w:eastAsia="方正仿宋_GBK" w:cs="Times New Roman"/>
          <w:color w:val="0C0C0C"/>
          <w:spacing w:val="-6"/>
          <w:kern w:val="2"/>
          <w:sz w:val="32"/>
          <w:szCs w:val="32"/>
          <w:u w:val="none"/>
          <w:lang w:val="en-US" w:eastAsia="zh-CN" w:bidi="ar-SA"/>
        </w:rPr>
        <w:t>，占</w:t>
      </w:r>
      <w:r>
        <w:rPr>
          <w:rFonts w:hint="eastAsia" w:cs="Times New Roman"/>
          <w:color w:val="0C0C0C"/>
          <w:sz w:val="32"/>
          <w:szCs w:val="32"/>
          <w:u w:val="none"/>
          <w:lang w:val="en-US" w:eastAsia="zh-CN"/>
        </w:rPr>
        <w:t>33.3</w:t>
      </w:r>
      <w:r>
        <w:rPr>
          <w:rFonts w:hint="eastAsia" w:ascii="Times New Roman" w:hAnsi="Times New Roman" w:eastAsia="方正仿宋_GBK" w:cs="Times New Roman"/>
          <w:color w:val="0C0C0C"/>
          <w:spacing w:val="-6"/>
          <w:kern w:val="2"/>
          <w:sz w:val="32"/>
          <w:szCs w:val="32"/>
          <w:u w:val="none"/>
          <w:lang w:val="en-US" w:eastAsia="zh-CN" w:bidi="ar-SA"/>
        </w:rPr>
        <w:t>%；航空航天产业</w:t>
      </w:r>
      <w:r>
        <w:rPr>
          <w:rFonts w:hint="eastAsia" w:cs="Times New Roman"/>
          <w:color w:val="0C0C0C"/>
          <w:sz w:val="32"/>
          <w:szCs w:val="32"/>
          <w:u w:val="none"/>
          <w:lang w:val="en-US" w:eastAsia="zh-CN"/>
        </w:rPr>
        <w:t>0</w:t>
      </w:r>
      <w:r>
        <w:rPr>
          <w:rFonts w:hint="eastAsia" w:ascii="Times New Roman" w:hAnsi="Times New Roman" w:eastAsia="方正仿宋_GBK" w:cs="Times New Roman"/>
          <w:color w:val="0C0C0C"/>
          <w:spacing w:val="-6"/>
          <w:kern w:val="2"/>
          <w:sz w:val="32"/>
          <w:szCs w:val="32"/>
          <w:u w:val="none"/>
          <w:lang w:val="en" w:eastAsia="zh-CN" w:bidi="ar-SA"/>
        </w:rPr>
        <w:t>个</w:t>
      </w:r>
      <w:r>
        <w:rPr>
          <w:rFonts w:hint="eastAsia" w:ascii="Times New Roman" w:hAnsi="Times New Roman" w:eastAsia="方正仿宋_GBK" w:cs="Times New Roman"/>
          <w:color w:val="0C0C0C"/>
          <w:spacing w:val="-6"/>
          <w:kern w:val="2"/>
          <w:sz w:val="32"/>
          <w:szCs w:val="32"/>
          <w:u w:val="none"/>
          <w:lang w:val="en-US" w:eastAsia="zh-CN" w:bidi="ar-SA"/>
        </w:rPr>
        <w:t>，占</w:t>
      </w:r>
      <w:r>
        <w:rPr>
          <w:rFonts w:hint="eastAsia" w:cs="Times New Roman"/>
          <w:color w:val="0C0C0C"/>
          <w:sz w:val="32"/>
          <w:szCs w:val="32"/>
          <w:u w:val="none"/>
          <w:lang w:val="en-US" w:eastAsia="zh-CN"/>
        </w:rPr>
        <w:t>0</w:t>
      </w:r>
      <w:r>
        <w:rPr>
          <w:rFonts w:hint="eastAsia" w:ascii="Times New Roman" w:hAnsi="Times New Roman" w:eastAsia="方正仿宋_GBK" w:cs="Times New Roman"/>
          <w:color w:val="0C0C0C"/>
          <w:spacing w:val="-6"/>
          <w:kern w:val="2"/>
          <w:sz w:val="32"/>
          <w:szCs w:val="32"/>
          <w:u w:val="none"/>
          <w:lang w:val="en-US" w:eastAsia="zh-CN" w:bidi="ar-SA"/>
        </w:rPr>
        <w:t>%；海洋装备产业</w:t>
      </w:r>
      <w:r>
        <w:rPr>
          <w:rFonts w:hint="eastAsia" w:cs="Times New Roman"/>
          <w:color w:val="0C0C0C"/>
          <w:sz w:val="32"/>
          <w:szCs w:val="32"/>
          <w:u w:val="none"/>
          <w:lang w:val="en-US" w:eastAsia="zh-CN"/>
        </w:rPr>
        <w:t>0</w:t>
      </w:r>
      <w:r>
        <w:rPr>
          <w:rFonts w:hint="eastAsia" w:ascii="Times New Roman" w:hAnsi="Times New Roman" w:eastAsia="方正仿宋_GBK" w:cs="Times New Roman"/>
          <w:color w:val="0C0C0C"/>
          <w:spacing w:val="-6"/>
          <w:kern w:val="2"/>
          <w:sz w:val="32"/>
          <w:szCs w:val="32"/>
          <w:u w:val="none"/>
          <w:lang w:val="en" w:eastAsia="zh-CN" w:bidi="ar-SA"/>
        </w:rPr>
        <w:t>个</w:t>
      </w:r>
      <w:r>
        <w:rPr>
          <w:rFonts w:hint="eastAsia" w:ascii="Times New Roman" w:hAnsi="Times New Roman" w:eastAsia="方正仿宋_GBK" w:cs="Times New Roman"/>
          <w:color w:val="0C0C0C"/>
          <w:spacing w:val="-6"/>
          <w:kern w:val="2"/>
          <w:sz w:val="32"/>
          <w:szCs w:val="32"/>
          <w:u w:val="none"/>
          <w:lang w:val="en-US" w:eastAsia="zh-CN" w:bidi="ar-SA"/>
        </w:rPr>
        <w:t>，占</w:t>
      </w:r>
      <w:r>
        <w:rPr>
          <w:rFonts w:hint="eastAsia" w:cs="Times New Roman"/>
          <w:color w:val="0C0C0C"/>
          <w:sz w:val="32"/>
          <w:szCs w:val="32"/>
          <w:u w:val="none"/>
          <w:lang w:val="en-US" w:eastAsia="zh-CN"/>
        </w:rPr>
        <w:t>0</w:t>
      </w:r>
      <w:r>
        <w:rPr>
          <w:rFonts w:hint="eastAsia" w:ascii="Times New Roman" w:hAnsi="Times New Roman" w:eastAsia="方正仿宋_GBK" w:cs="Times New Roman"/>
          <w:color w:val="0C0C0C"/>
          <w:spacing w:val="-6"/>
          <w:kern w:val="2"/>
          <w:sz w:val="32"/>
          <w:szCs w:val="32"/>
          <w:u w:val="none"/>
          <w:lang w:val="en-US" w:eastAsia="zh-CN" w:bidi="ar-SA"/>
        </w:rPr>
        <w:t>%。</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eastAsia" w:ascii="Times New Roman" w:hAnsi="Times New Roman" w:eastAsia="黑体" w:cs="黑体"/>
          <w:b w:val="0"/>
          <w:bCs/>
          <w:i w:val="0"/>
          <w:caps w:val="0"/>
          <w:color w:val="0C0C0C"/>
          <w:spacing w:val="0"/>
          <w:kern w:val="0"/>
          <w:sz w:val="32"/>
          <w:szCs w:val="32"/>
          <w:highlight w:val="none"/>
          <w:lang w:val="en-US" w:eastAsia="zh-CN" w:bidi="ar"/>
        </w:rPr>
      </w:pPr>
      <w:r>
        <w:rPr>
          <w:rFonts w:hint="eastAsia" w:eastAsia="黑体" w:cs="黑体"/>
          <w:b w:val="0"/>
          <w:bCs/>
          <w:i w:val="0"/>
          <w:caps w:val="0"/>
          <w:color w:val="0C0C0C"/>
          <w:spacing w:val="0"/>
          <w:kern w:val="0"/>
          <w:sz w:val="32"/>
          <w:szCs w:val="32"/>
          <w:highlight w:val="none"/>
          <w:lang w:val="en-US" w:eastAsia="zh-CN" w:bidi="ar"/>
        </w:rPr>
        <w:t>二</w:t>
      </w:r>
      <w:r>
        <w:rPr>
          <w:rFonts w:hint="eastAsia" w:ascii="Times New Roman" w:hAnsi="Times New Roman" w:eastAsia="黑体" w:cs="黑体"/>
          <w:b w:val="0"/>
          <w:bCs/>
          <w:i w:val="0"/>
          <w:caps w:val="0"/>
          <w:color w:val="0C0C0C"/>
          <w:spacing w:val="0"/>
          <w:kern w:val="0"/>
          <w:sz w:val="32"/>
          <w:szCs w:val="32"/>
          <w:highlight w:val="none"/>
          <w:lang w:val="en-US" w:eastAsia="zh-CN" w:bidi="ar"/>
        </w:rPr>
        <w:t>、数字经济核心产业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16" w:firstLineChars="200"/>
        <w:jc w:val="both"/>
        <w:textAlignment w:val="auto"/>
        <w:rPr>
          <w:rFonts w:hint="default" w:ascii="Times New Roman" w:hAnsi="Times New Roman" w:eastAsia="方正仿宋_GBK" w:cs="Times New Roman"/>
          <w:color w:val="0C0C0C"/>
          <w:spacing w:val="-6"/>
          <w:kern w:val="2"/>
          <w:sz w:val="32"/>
          <w:szCs w:val="32"/>
          <w:u w:val="none"/>
          <w:lang w:val="en"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2023年末，全</w:t>
      </w:r>
      <w:r>
        <w:rPr>
          <w:rFonts w:hint="eastAsia" w:cs="Times New Roman"/>
          <w:color w:val="0C0C0C"/>
          <w:spacing w:val="-6"/>
          <w:kern w:val="2"/>
          <w:sz w:val="32"/>
          <w:szCs w:val="32"/>
          <w:u w:val="none"/>
          <w:lang w:val="en-US" w:eastAsia="zh-CN" w:bidi="ar-SA"/>
        </w:rPr>
        <w:t>县</w:t>
      </w:r>
      <w:r>
        <w:rPr>
          <w:rFonts w:hint="eastAsia" w:ascii="Times New Roman" w:hAnsi="Times New Roman" w:eastAsia="方正仿宋_GBK" w:cs="Times New Roman"/>
          <w:color w:val="0C0C0C"/>
          <w:spacing w:val="-6"/>
          <w:kern w:val="2"/>
          <w:sz w:val="32"/>
          <w:szCs w:val="32"/>
          <w:u w:val="none"/>
          <w:lang w:val="en-US" w:eastAsia="zh-CN" w:bidi="ar-SA"/>
        </w:rPr>
        <w:t>共有数字经济核心产业企业法人单位</w:t>
      </w:r>
      <w:r>
        <w:rPr>
          <w:rFonts w:hint="eastAsia" w:cs="Times New Roman"/>
          <w:color w:val="0C0C0C"/>
          <w:spacing w:val="-6"/>
          <w:kern w:val="2"/>
          <w:sz w:val="32"/>
          <w:szCs w:val="32"/>
          <w:u w:val="none"/>
          <w:lang w:val="en-US" w:eastAsia="zh-CN" w:bidi="ar-SA"/>
        </w:rPr>
        <w:t>62</w:t>
      </w:r>
      <w:r>
        <w:rPr>
          <w:rFonts w:hint="eastAsia" w:ascii="Times New Roman" w:hAnsi="Times New Roman" w:eastAsia="方正仿宋_GBK" w:cs="Times New Roman"/>
          <w:color w:val="0C0C0C"/>
          <w:spacing w:val="-6"/>
          <w:kern w:val="2"/>
          <w:sz w:val="32"/>
          <w:szCs w:val="32"/>
          <w:u w:val="none"/>
          <w:lang w:val="en-US" w:eastAsia="zh-CN" w:bidi="ar-SA"/>
        </w:rPr>
        <w:t>个，从业人员</w:t>
      </w:r>
      <w:r>
        <w:rPr>
          <w:rFonts w:hint="eastAsia" w:cs="Times New Roman"/>
          <w:color w:val="0C0C0C"/>
          <w:sz w:val="32"/>
          <w:szCs w:val="32"/>
          <w:u w:val="none"/>
          <w:lang w:val="en-US" w:eastAsia="zh-CN"/>
        </w:rPr>
        <w:t>449</w:t>
      </w:r>
      <w:r>
        <w:rPr>
          <w:rFonts w:hint="eastAsia" w:ascii="Times New Roman" w:hAnsi="Times New Roman" w:eastAsia="方正仿宋_GBK" w:cs="Times New Roman"/>
          <w:color w:val="0C0C0C"/>
          <w:spacing w:val="-6"/>
          <w:kern w:val="2"/>
          <w:sz w:val="32"/>
          <w:szCs w:val="32"/>
          <w:u w:val="none"/>
          <w:lang w:val="en-US" w:eastAsia="zh-CN" w:bidi="ar-SA"/>
        </w:rPr>
        <w:t>人。全年实现营业收入</w:t>
      </w:r>
      <w:r>
        <w:rPr>
          <w:rFonts w:hint="eastAsia" w:cs="Times New Roman"/>
          <w:color w:val="0C0C0C"/>
          <w:sz w:val="32"/>
          <w:szCs w:val="32"/>
          <w:u w:val="none"/>
          <w:lang w:val="en-US" w:eastAsia="zh-CN"/>
        </w:rPr>
        <w:t>1.01</w:t>
      </w:r>
      <w:r>
        <w:rPr>
          <w:rFonts w:hint="eastAsia" w:ascii="Times New Roman" w:hAnsi="Times New Roman" w:eastAsia="方正仿宋_GBK" w:cs="Times New Roman"/>
          <w:color w:val="0C0C0C"/>
          <w:spacing w:val="-6"/>
          <w:kern w:val="2"/>
          <w:sz w:val="32"/>
          <w:szCs w:val="32"/>
          <w:u w:val="none"/>
          <w:lang w:val="en-US" w:eastAsia="zh-CN" w:bidi="ar-SA"/>
        </w:rPr>
        <w:t>亿元。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16" w:firstLineChars="20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在数字经济核心产业企业法人单位中，数字产品制造业</w:t>
      </w:r>
      <w:r>
        <w:rPr>
          <w:rFonts w:hint="eastAsia" w:cs="Times New Roman"/>
          <w:color w:val="0C0C0C"/>
          <w:spacing w:val="-6"/>
          <w:kern w:val="2"/>
          <w:sz w:val="32"/>
          <w:szCs w:val="32"/>
          <w:u w:val="none"/>
          <w:lang w:val="en-US" w:eastAsia="zh-CN" w:bidi="ar-SA"/>
        </w:rPr>
        <w:t>3</w:t>
      </w:r>
      <w:r>
        <w:rPr>
          <w:rFonts w:hint="eastAsia" w:ascii="Times New Roman" w:hAnsi="Times New Roman" w:eastAsia="方正仿宋_GBK" w:cs="Times New Roman"/>
          <w:color w:val="0C0C0C"/>
          <w:spacing w:val="-6"/>
          <w:kern w:val="2"/>
          <w:sz w:val="32"/>
          <w:szCs w:val="32"/>
          <w:u w:val="none"/>
          <w:lang w:val="en-US" w:eastAsia="zh-CN" w:bidi="ar-SA"/>
        </w:rPr>
        <w:t>个，</w:t>
      </w:r>
      <w:r>
        <w:rPr>
          <w:rFonts w:hint="eastAsia" w:cs="Times New Roman"/>
          <w:color w:val="0C0C0C"/>
          <w:spacing w:val="-6"/>
          <w:kern w:val="2"/>
          <w:sz w:val="32"/>
          <w:szCs w:val="32"/>
          <w:u w:val="none"/>
          <w:lang w:val="en-US" w:eastAsia="zh-CN" w:bidi="ar-SA"/>
        </w:rPr>
        <w:t>占</w:t>
      </w:r>
      <w:r>
        <w:rPr>
          <w:rFonts w:hint="eastAsia" w:cs="Times New Roman"/>
          <w:color w:val="0C0C0C"/>
          <w:sz w:val="32"/>
          <w:szCs w:val="32"/>
          <w:u w:val="none"/>
          <w:lang w:val="en-US" w:eastAsia="zh-CN"/>
        </w:rPr>
        <w:t>4.8</w:t>
      </w:r>
      <w:r>
        <w:rPr>
          <w:rFonts w:hint="eastAsia" w:ascii="Times New Roman" w:hAnsi="Times New Roman" w:eastAsia="方正仿宋_GBK" w:cs="Times New Roman"/>
          <w:color w:val="0C0C0C"/>
          <w:spacing w:val="-6"/>
          <w:kern w:val="2"/>
          <w:sz w:val="32"/>
          <w:szCs w:val="32"/>
          <w:u w:val="none"/>
          <w:lang w:val="en-US" w:eastAsia="zh-CN" w:bidi="ar-SA"/>
        </w:rPr>
        <w:t>%；数字产品服务业</w:t>
      </w:r>
      <w:r>
        <w:rPr>
          <w:rFonts w:hint="eastAsia" w:cs="Times New Roman"/>
          <w:color w:val="0C0C0C"/>
          <w:sz w:val="32"/>
          <w:szCs w:val="32"/>
          <w:u w:val="none"/>
          <w:lang w:val="en-US" w:eastAsia="zh-CN"/>
        </w:rPr>
        <w:t>20</w:t>
      </w:r>
      <w:r>
        <w:rPr>
          <w:rFonts w:hint="eastAsia" w:ascii="Times New Roman" w:hAnsi="Times New Roman" w:eastAsia="方正仿宋_GBK" w:cs="Times New Roman"/>
          <w:color w:val="0C0C0C"/>
          <w:spacing w:val="-6"/>
          <w:kern w:val="2"/>
          <w:sz w:val="32"/>
          <w:szCs w:val="32"/>
          <w:u w:val="none"/>
          <w:lang w:val="en-US" w:eastAsia="zh-CN" w:bidi="ar-SA"/>
        </w:rPr>
        <w:t>个，占</w:t>
      </w:r>
      <w:r>
        <w:rPr>
          <w:rFonts w:hint="eastAsia" w:cs="Times New Roman"/>
          <w:color w:val="0C0C0C"/>
          <w:sz w:val="32"/>
          <w:szCs w:val="32"/>
          <w:u w:val="none"/>
          <w:lang w:val="en-US" w:eastAsia="zh-CN"/>
        </w:rPr>
        <w:t>32.3</w:t>
      </w:r>
      <w:r>
        <w:rPr>
          <w:rFonts w:hint="eastAsia" w:ascii="Times New Roman" w:hAnsi="Times New Roman" w:eastAsia="方正仿宋_GBK" w:cs="Times New Roman"/>
          <w:color w:val="0C0C0C"/>
          <w:spacing w:val="-6"/>
          <w:kern w:val="2"/>
          <w:sz w:val="32"/>
          <w:szCs w:val="32"/>
          <w:u w:val="none"/>
          <w:lang w:val="en-US" w:eastAsia="zh-CN" w:bidi="ar-SA"/>
        </w:rPr>
        <w:t>%；数字技术应用业</w:t>
      </w:r>
      <w:r>
        <w:rPr>
          <w:rFonts w:hint="eastAsia" w:cs="Times New Roman"/>
          <w:color w:val="0C0C0C"/>
          <w:sz w:val="32"/>
          <w:szCs w:val="32"/>
          <w:u w:val="none"/>
          <w:lang w:val="en-US" w:eastAsia="zh-CN"/>
        </w:rPr>
        <w:t>19</w:t>
      </w:r>
      <w:r>
        <w:rPr>
          <w:rFonts w:hint="eastAsia" w:ascii="Times New Roman" w:hAnsi="Times New Roman" w:eastAsia="方正仿宋_GBK" w:cs="Times New Roman"/>
          <w:color w:val="0C0C0C"/>
          <w:spacing w:val="-6"/>
          <w:kern w:val="2"/>
          <w:sz w:val="32"/>
          <w:szCs w:val="32"/>
          <w:u w:val="none"/>
          <w:lang w:val="en-US" w:eastAsia="zh-CN" w:bidi="ar-SA"/>
        </w:rPr>
        <w:t>个，占</w:t>
      </w:r>
      <w:r>
        <w:rPr>
          <w:rFonts w:hint="eastAsia" w:cs="Times New Roman"/>
          <w:color w:val="0C0C0C"/>
          <w:sz w:val="32"/>
          <w:szCs w:val="32"/>
          <w:u w:val="none"/>
          <w:lang w:val="en-US" w:eastAsia="zh-CN"/>
        </w:rPr>
        <w:t>30.6</w:t>
      </w:r>
      <w:r>
        <w:rPr>
          <w:rFonts w:hint="eastAsia" w:ascii="Times New Roman" w:hAnsi="Times New Roman" w:eastAsia="方正仿宋_GBK" w:cs="Times New Roman"/>
          <w:color w:val="0C0C0C"/>
          <w:spacing w:val="-6"/>
          <w:kern w:val="2"/>
          <w:sz w:val="32"/>
          <w:szCs w:val="32"/>
          <w:u w:val="none"/>
          <w:lang w:val="en-US" w:eastAsia="zh-CN" w:bidi="ar-SA"/>
        </w:rPr>
        <w:t>%；数字要素驱动业</w:t>
      </w:r>
      <w:r>
        <w:rPr>
          <w:rFonts w:hint="eastAsia" w:cs="Times New Roman"/>
          <w:color w:val="0C0C0C"/>
          <w:sz w:val="32"/>
          <w:szCs w:val="32"/>
          <w:u w:val="none"/>
          <w:lang w:val="en-US" w:eastAsia="zh-CN"/>
        </w:rPr>
        <w:t>20</w:t>
      </w:r>
      <w:r>
        <w:rPr>
          <w:rFonts w:hint="eastAsia" w:ascii="Times New Roman" w:hAnsi="Times New Roman" w:eastAsia="方正仿宋_GBK" w:cs="Times New Roman"/>
          <w:color w:val="0C0C0C"/>
          <w:spacing w:val="-6"/>
          <w:kern w:val="2"/>
          <w:sz w:val="32"/>
          <w:szCs w:val="32"/>
          <w:u w:val="none"/>
          <w:lang w:val="en-US" w:eastAsia="zh-CN" w:bidi="ar-SA"/>
        </w:rPr>
        <w:t>个，占</w:t>
      </w:r>
      <w:r>
        <w:rPr>
          <w:rFonts w:hint="eastAsia" w:cs="Times New Roman"/>
          <w:color w:val="0C0C0C"/>
          <w:spacing w:val="-6"/>
          <w:kern w:val="2"/>
          <w:sz w:val="32"/>
          <w:szCs w:val="32"/>
          <w:u w:val="none"/>
          <w:lang w:val="en-US" w:eastAsia="zh-CN" w:bidi="ar-SA"/>
        </w:rPr>
        <w:t>32.3</w:t>
      </w:r>
      <w:r>
        <w:rPr>
          <w:rFonts w:hint="eastAsia" w:ascii="Times New Roman" w:hAnsi="Times New Roman" w:eastAsia="方正仿宋_GBK" w:cs="Times New Roman"/>
          <w:color w:val="0C0C0C"/>
          <w:spacing w:val="-6"/>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16" w:firstLineChars="20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在数字经济核心产业企业法人单位从业人员中，数字产品制造业</w:t>
      </w:r>
      <w:r>
        <w:rPr>
          <w:rFonts w:hint="eastAsia" w:cs="Times New Roman"/>
          <w:color w:val="0C0C0C"/>
          <w:sz w:val="32"/>
          <w:szCs w:val="32"/>
          <w:u w:val="none"/>
          <w:lang w:val="en-US" w:eastAsia="zh-CN"/>
        </w:rPr>
        <w:t>217</w:t>
      </w:r>
      <w:r>
        <w:rPr>
          <w:rFonts w:hint="eastAsia" w:ascii="Times New Roman" w:hAnsi="Times New Roman" w:eastAsia="方正仿宋_GBK" w:cs="Times New Roman"/>
          <w:color w:val="0C0C0C"/>
          <w:spacing w:val="-6"/>
          <w:kern w:val="2"/>
          <w:sz w:val="32"/>
          <w:szCs w:val="32"/>
          <w:u w:val="none"/>
          <w:lang w:val="en-US" w:eastAsia="zh-CN" w:bidi="ar-SA"/>
        </w:rPr>
        <w:t>人，占</w:t>
      </w:r>
      <w:r>
        <w:rPr>
          <w:rFonts w:hint="eastAsia" w:cs="Times New Roman"/>
          <w:color w:val="0C0C0C"/>
          <w:sz w:val="32"/>
          <w:szCs w:val="32"/>
          <w:u w:val="none"/>
          <w:lang w:val="en-US" w:eastAsia="zh-CN"/>
        </w:rPr>
        <w:t>48.3</w:t>
      </w:r>
      <w:r>
        <w:rPr>
          <w:rFonts w:hint="eastAsia" w:ascii="Times New Roman" w:hAnsi="Times New Roman" w:eastAsia="方正仿宋_GBK" w:cs="Times New Roman"/>
          <w:color w:val="0C0C0C"/>
          <w:spacing w:val="-6"/>
          <w:kern w:val="2"/>
          <w:sz w:val="32"/>
          <w:szCs w:val="32"/>
          <w:u w:val="none"/>
          <w:lang w:val="en-US" w:eastAsia="zh-CN" w:bidi="ar-SA"/>
        </w:rPr>
        <w:t>%；数字产品服务业</w:t>
      </w:r>
      <w:r>
        <w:rPr>
          <w:rFonts w:hint="eastAsia" w:cs="Times New Roman"/>
          <w:color w:val="0C0C0C"/>
          <w:sz w:val="32"/>
          <w:szCs w:val="32"/>
          <w:u w:val="none"/>
          <w:lang w:val="en-US" w:eastAsia="zh-CN"/>
        </w:rPr>
        <w:t>59</w:t>
      </w:r>
      <w:r>
        <w:rPr>
          <w:rFonts w:hint="eastAsia" w:ascii="Times New Roman" w:hAnsi="Times New Roman" w:eastAsia="方正仿宋_GBK" w:cs="Times New Roman"/>
          <w:color w:val="0C0C0C"/>
          <w:spacing w:val="-6"/>
          <w:kern w:val="2"/>
          <w:sz w:val="32"/>
          <w:szCs w:val="32"/>
          <w:u w:val="none"/>
          <w:lang w:val="en-US" w:eastAsia="zh-CN" w:bidi="ar-SA"/>
        </w:rPr>
        <w:t>人，占</w:t>
      </w:r>
      <w:r>
        <w:rPr>
          <w:rFonts w:hint="eastAsia" w:cs="Times New Roman"/>
          <w:color w:val="0C0C0C"/>
          <w:sz w:val="32"/>
          <w:szCs w:val="32"/>
          <w:u w:val="none"/>
          <w:lang w:val="en-US" w:eastAsia="zh-CN"/>
        </w:rPr>
        <w:t>13.2</w:t>
      </w:r>
      <w:r>
        <w:rPr>
          <w:rFonts w:hint="eastAsia" w:ascii="Times New Roman" w:hAnsi="Times New Roman" w:eastAsia="方正仿宋_GBK" w:cs="Times New Roman"/>
          <w:color w:val="0C0C0C"/>
          <w:spacing w:val="-6"/>
          <w:kern w:val="2"/>
          <w:sz w:val="32"/>
          <w:szCs w:val="32"/>
          <w:u w:val="none"/>
          <w:lang w:val="en-US" w:eastAsia="zh-CN" w:bidi="ar-SA"/>
        </w:rPr>
        <w:t>%；数字技术应用业</w:t>
      </w:r>
      <w:r>
        <w:rPr>
          <w:rFonts w:hint="eastAsia" w:cs="Times New Roman"/>
          <w:color w:val="0C0C0C"/>
          <w:spacing w:val="-6"/>
          <w:kern w:val="2"/>
          <w:sz w:val="32"/>
          <w:szCs w:val="32"/>
          <w:u w:val="none"/>
          <w:lang w:val="en-US" w:eastAsia="zh-CN" w:bidi="ar-SA"/>
        </w:rPr>
        <w:t>1</w:t>
      </w:r>
      <w:r>
        <w:rPr>
          <w:rFonts w:hint="eastAsia" w:cs="Times New Roman"/>
          <w:color w:val="0C0C0C"/>
          <w:sz w:val="32"/>
          <w:szCs w:val="32"/>
          <w:u w:val="none"/>
          <w:lang w:val="en-US" w:eastAsia="zh-CN"/>
        </w:rPr>
        <w:t>01</w:t>
      </w:r>
      <w:r>
        <w:rPr>
          <w:rFonts w:hint="eastAsia" w:ascii="Times New Roman" w:hAnsi="Times New Roman" w:eastAsia="方正仿宋_GBK" w:cs="Times New Roman"/>
          <w:color w:val="0C0C0C"/>
          <w:spacing w:val="-6"/>
          <w:kern w:val="2"/>
          <w:sz w:val="32"/>
          <w:szCs w:val="32"/>
          <w:u w:val="none"/>
          <w:lang w:val="en-US" w:eastAsia="zh-CN" w:bidi="ar-SA"/>
        </w:rPr>
        <w:t>人，占</w:t>
      </w:r>
      <w:r>
        <w:rPr>
          <w:rFonts w:hint="eastAsia" w:cs="Times New Roman"/>
          <w:color w:val="0C0C0C"/>
          <w:spacing w:val="-6"/>
          <w:kern w:val="2"/>
          <w:sz w:val="32"/>
          <w:szCs w:val="32"/>
          <w:u w:val="none"/>
          <w:lang w:val="en-US" w:eastAsia="zh-CN" w:bidi="ar-SA"/>
        </w:rPr>
        <w:t>22.5</w:t>
      </w:r>
      <w:r>
        <w:rPr>
          <w:rFonts w:hint="eastAsia" w:ascii="Times New Roman" w:hAnsi="Times New Roman" w:eastAsia="方正仿宋_GBK" w:cs="Times New Roman"/>
          <w:color w:val="0C0C0C"/>
          <w:spacing w:val="-6"/>
          <w:kern w:val="2"/>
          <w:sz w:val="32"/>
          <w:szCs w:val="32"/>
          <w:u w:val="none"/>
          <w:lang w:val="en-US" w:eastAsia="zh-CN" w:bidi="ar-SA"/>
        </w:rPr>
        <w:t>%；数字要素驱动业</w:t>
      </w:r>
      <w:r>
        <w:rPr>
          <w:rFonts w:hint="eastAsia" w:cs="Times New Roman"/>
          <w:color w:val="0C0C0C"/>
          <w:spacing w:val="-6"/>
          <w:kern w:val="2"/>
          <w:sz w:val="32"/>
          <w:szCs w:val="32"/>
          <w:u w:val="none"/>
          <w:lang w:val="en-US" w:eastAsia="zh-CN" w:bidi="ar-SA"/>
        </w:rPr>
        <w:t>72</w:t>
      </w:r>
      <w:r>
        <w:rPr>
          <w:rFonts w:hint="eastAsia" w:ascii="Times New Roman" w:hAnsi="Times New Roman" w:eastAsia="方正仿宋_GBK" w:cs="Times New Roman"/>
          <w:color w:val="0C0C0C"/>
          <w:spacing w:val="-6"/>
          <w:kern w:val="2"/>
          <w:sz w:val="32"/>
          <w:szCs w:val="32"/>
          <w:u w:val="none"/>
          <w:lang w:val="en-US" w:eastAsia="zh-CN" w:bidi="ar-SA"/>
        </w:rPr>
        <w:t>人，占</w:t>
      </w:r>
      <w:r>
        <w:rPr>
          <w:rFonts w:hint="eastAsia" w:cs="Times New Roman"/>
          <w:color w:val="0C0C0C"/>
          <w:sz w:val="32"/>
          <w:szCs w:val="32"/>
          <w:u w:val="none"/>
          <w:lang w:val="en-US" w:eastAsia="zh-CN"/>
        </w:rPr>
        <w:t>16.0</w:t>
      </w:r>
      <w:r>
        <w:rPr>
          <w:rFonts w:hint="eastAsia" w:ascii="Times New Roman" w:hAnsi="Times New Roman" w:eastAsia="方正仿宋_GBK" w:cs="Times New Roman"/>
          <w:color w:val="0C0C0C"/>
          <w:spacing w:val="-6"/>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16" w:firstLineChars="200"/>
        <w:jc w:val="both"/>
        <w:textAlignment w:val="auto"/>
        <w:rPr>
          <w:rFonts w:hint="eastAsia"/>
          <w:lang w:val="en-US" w:eastAsia="zh-CN"/>
        </w:rPr>
      </w:pPr>
      <w:r>
        <w:rPr>
          <w:rFonts w:hint="eastAsia" w:ascii="Times New Roman" w:hAnsi="Times New Roman" w:eastAsia="方正仿宋_GBK" w:cs="Times New Roman"/>
          <w:color w:val="0C0C0C"/>
          <w:spacing w:val="-6"/>
          <w:kern w:val="2"/>
          <w:sz w:val="32"/>
          <w:szCs w:val="32"/>
          <w:u w:val="none"/>
          <w:lang w:val="en-US" w:eastAsia="zh-CN" w:bidi="ar-SA"/>
        </w:rPr>
        <w:t>在数字经济核心产业企业法人单位营业收入中，数字产品制造业</w:t>
      </w:r>
      <w:r>
        <w:rPr>
          <w:rFonts w:hint="eastAsia" w:cs="Times New Roman"/>
          <w:color w:val="0C0C0C"/>
          <w:sz w:val="32"/>
          <w:szCs w:val="32"/>
          <w:u w:val="none"/>
          <w:lang w:val="en-US" w:eastAsia="zh-CN"/>
        </w:rPr>
        <w:t>0.49亿</w:t>
      </w:r>
      <w:r>
        <w:rPr>
          <w:rFonts w:hint="eastAsia" w:ascii="Times New Roman" w:hAnsi="Times New Roman" w:eastAsia="方正仿宋_GBK" w:cs="Times New Roman"/>
          <w:color w:val="0C0C0C"/>
          <w:spacing w:val="-6"/>
          <w:kern w:val="2"/>
          <w:sz w:val="32"/>
          <w:szCs w:val="32"/>
          <w:u w:val="none"/>
          <w:lang w:val="en-US" w:eastAsia="zh-CN" w:bidi="ar-SA"/>
        </w:rPr>
        <w:t>元，占</w:t>
      </w:r>
      <w:r>
        <w:rPr>
          <w:rFonts w:hint="eastAsia" w:cs="Times New Roman"/>
          <w:color w:val="0C0C0C"/>
          <w:sz w:val="32"/>
          <w:szCs w:val="32"/>
          <w:u w:val="none"/>
          <w:lang w:val="en-US" w:eastAsia="zh-CN"/>
        </w:rPr>
        <w:t>48.1</w:t>
      </w:r>
      <w:r>
        <w:rPr>
          <w:rFonts w:hint="eastAsia" w:ascii="Times New Roman" w:hAnsi="Times New Roman" w:eastAsia="方正仿宋_GBK" w:cs="Times New Roman"/>
          <w:color w:val="0C0C0C"/>
          <w:spacing w:val="-6"/>
          <w:kern w:val="2"/>
          <w:sz w:val="32"/>
          <w:szCs w:val="32"/>
          <w:u w:val="none"/>
          <w:lang w:val="en-US" w:eastAsia="zh-CN" w:bidi="ar-SA"/>
        </w:rPr>
        <w:t>%；数字产品服务业</w:t>
      </w:r>
      <w:r>
        <w:rPr>
          <w:rFonts w:hint="eastAsia" w:cs="Times New Roman"/>
          <w:color w:val="0C0C0C"/>
          <w:spacing w:val="-6"/>
          <w:kern w:val="2"/>
          <w:sz w:val="32"/>
          <w:szCs w:val="32"/>
          <w:u w:val="none"/>
          <w:lang w:val="en-US" w:eastAsia="zh-CN" w:bidi="ar-SA"/>
        </w:rPr>
        <w:t>0.16</w:t>
      </w:r>
      <w:r>
        <w:rPr>
          <w:rFonts w:hint="eastAsia" w:ascii="Times New Roman" w:hAnsi="Times New Roman" w:eastAsia="方正仿宋_GBK" w:cs="Times New Roman"/>
          <w:color w:val="0C0C0C"/>
          <w:spacing w:val="-6"/>
          <w:kern w:val="2"/>
          <w:sz w:val="32"/>
          <w:szCs w:val="32"/>
          <w:u w:val="none"/>
          <w:lang w:val="en-US" w:eastAsia="zh-CN" w:bidi="ar-SA"/>
        </w:rPr>
        <w:t>亿元，占</w:t>
      </w:r>
      <w:r>
        <w:rPr>
          <w:rFonts w:hint="eastAsia" w:cs="Times New Roman"/>
          <w:color w:val="0C0C0C"/>
          <w:sz w:val="32"/>
          <w:szCs w:val="32"/>
          <w:u w:val="none"/>
          <w:lang w:val="en-US" w:eastAsia="zh-CN"/>
        </w:rPr>
        <w:t>16.1</w:t>
      </w:r>
      <w:r>
        <w:rPr>
          <w:rFonts w:hint="eastAsia" w:ascii="Times New Roman" w:hAnsi="Times New Roman" w:eastAsia="方正仿宋_GBK" w:cs="Times New Roman"/>
          <w:color w:val="0C0C0C"/>
          <w:spacing w:val="-6"/>
          <w:kern w:val="2"/>
          <w:sz w:val="32"/>
          <w:szCs w:val="32"/>
          <w:u w:val="none"/>
          <w:lang w:val="en-US" w:eastAsia="zh-CN" w:bidi="ar-SA"/>
        </w:rPr>
        <w:t>%；数字技术应用业</w:t>
      </w:r>
      <w:r>
        <w:rPr>
          <w:rFonts w:hint="eastAsia" w:cs="Times New Roman"/>
          <w:color w:val="0C0C0C"/>
          <w:sz w:val="32"/>
          <w:szCs w:val="32"/>
          <w:u w:val="none"/>
          <w:lang w:val="en-US" w:eastAsia="zh-CN"/>
        </w:rPr>
        <w:t>0.21</w:t>
      </w:r>
      <w:r>
        <w:rPr>
          <w:rFonts w:hint="eastAsia" w:ascii="Times New Roman" w:hAnsi="Times New Roman" w:eastAsia="方正仿宋_GBK" w:cs="Times New Roman"/>
          <w:color w:val="0C0C0C"/>
          <w:spacing w:val="-6"/>
          <w:kern w:val="2"/>
          <w:sz w:val="32"/>
          <w:szCs w:val="32"/>
          <w:u w:val="none"/>
          <w:lang w:val="en-US" w:eastAsia="zh-CN" w:bidi="ar-SA"/>
        </w:rPr>
        <w:t>亿元，占</w:t>
      </w:r>
      <w:r>
        <w:rPr>
          <w:rFonts w:hint="eastAsia" w:cs="Times New Roman"/>
          <w:color w:val="0C0C0C"/>
          <w:spacing w:val="-6"/>
          <w:kern w:val="2"/>
          <w:sz w:val="32"/>
          <w:szCs w:val="32"/>
          <w:u w:val="none"/>
          <w:lang w:val="en-US" w:eastAsia="zh-CN" w:bidi="ar-SA"/>
        </w:rPr>
        <w:t>21.2</w:t>
      </w:r>
      <w:r>
        <w:rPr>
          <w:rFonts w:hint="eastAsia" w:ascii="Times New Roman" w:hAnsi="Times New Roman" w:eastAsia="方正仿宋_GBK" w:cs="Times New Roman"/>
          <w:color w:val="0C0C0C"/>
          <w:spacing w:val="-6"/>
          <w:kern w:val="2"/>
          <w:sz w:val="32"/>
          <w:szCs w:val="32"/>
          <w:u w:val="none"/>
          <w:lang w:val="en-US" w:eastAsia="zh-CN" w:bidi="ar-SA"/>
        </w:rPr>
        <w:t>%；数字要素驱动业</w:t>
      </w:r>
      <w:r>
        <w:rPr>
          <w:rFonts w:hint="eastAsia" w:cs="Times New Roman"/>
          <w:color w:val="0C0C0C"/>
          <w:sz w:val="32"/>
          <w:szCs w:val="32"/>
          <w:u w:val="none"/>
          <w:lang w:val="en-US" w:eastAsia="zh-CN"/>
        </w:rPr>
        <w:t>0.15</w:t>
      </w:r>
      <w:r>
        <w:rPr>
          <w:rFonts w:hint="eastAsia" w:ascii="Times New Roman" w:hAnsi="Times New Roman" w:eastAsia="方正仿宋_GBK" w:cs="Times New Roman"/>
          <w:color w:val="0C0C0C"/>
          <w:spacing w:val="-6"/>
          <w:kern w:val="2"/>
          <w:sz w:val="32"/>
          <w:szCs w:val="32"/>
          <w:u w:val="none"/>
          <w:lang w:val="en-US" w:eastAsia="zh-CN" w:bidi="ar-SA"/>
        </w:rPr>
        <w:t>亿元，占</w:t>
      </w:r>
      <w:r>
        <w:rPr>
          <w:rFonts w:hint="eastAsia" w:cs="Times New Roman"/>
          <w:color w:val="0C0C0C"/>
          <w:sz w:val="32"/>
          <w:szCs w:val="32"/>
          <w:u w:val="none"/>
          <w:lang w:val="en-US" w:eastAsia="zh-CN"/>
        </w:rPr>
        <w:t>14.6</w:t>
      </w:r>
      <w:r>
        <w:rPr>
          <w:rFonts w:hint="eastAsia" w:ascii="Times New Roman" w:hAnsi="Times New Roman" w:eastAsia="方正仿宋_GBK" w:cs="Times New Roman"/>
          <w:color w:val="0C0C0C"/>
          <w:spacing w:val="-6"/>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Times New Roman" w:hAnsi="Times New Roman" w:eastAsia="方正仿宋_GBK" w:cs="仿宋_GB2312"/>
          <w:i w:val="0"/>
          <w:caps w:val="0"/>
          <w:color w:val="0C0C0C"/>
          <w:spacing w:val="0"/>
          <w:sz w:val="32"/>
          <w:szCs w:val="32"/>
          <w:highlight w:val="none"/>
        </w:rPr>
      </w:pPr>
      <w:r>
        <w:rPr>
          <w:rFonts w:hint="eastAsia" w:eastAsia="黑体" w:cs="黑体"/>
          <w:b w:val="0"/>
          <w:bCs/>
          <w:i w:val="0"/>
          <w:caps w:val="0"/>
          <w:color w:val="0C0C0C"/>
          <w:spacing w:val="0"/>
          <w:kern w:val="0"/>
          <w:sz w:val="32"/>
          <w:szCs w:val="32"/>
          <w:highlight w:val="none"/>
          <w:lang w:val="en-US" w:eastAsia="zh-CN" w:bidi="ar"/>
        </w:rPr>
        <w:t>三</w:t>
      </w:r>
      <w:r>
        <w:rPr>
          <w:rFonts w:hint="eastAsia" w:ascii="Times New Roman" w:hAnsi="Times New Roman" w:eastAsia="黑体" w:cs="黑体"/>
          <w:b w:val="0"/>
          <w:bCs/>
          <w:i w:val="0"/>
          <w:caps w:val="0"/>
          <w:color w:val="0C0C0C"/>
          <w:spacing w:val="0"/>
          <w:kern w:val="0"/>
          <w:sz w:val="32"/>
          <w:szCs w:val="32"/>
          <w:highlight w:val="none"/>
          <w:lang w:val="en-US" w:eastAsia="zh-CN" w:bidi="ar"/>
        </w:rPr>
        <w:t>、工业企业研究与试验发展活动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16" w:firstLineChars="20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2023年，开展R&amp;D活动的规模以上工业企业法人单位</w:t>
      </w:r>
      <w:r>
        <w:rPr>
          <w:rFonts w:hint="eastAsia" w:cs="Times New Roman"/>
          <w:color w:val="0C0C0C"/>
          <w:spacing w:val="-6"/>
          <w:kern w:val="2"/>
          <w:sz w:val="32"/>
          <w:szCs w:val="32"/>
          <w:u w:val="none"/>
          <w:lang w:val="en-US" w:eastAsia="zh-CN" w:bidi="ar-SA"/>
        </w:rPr>
        <w:t>6</w:t>
      </w:r>
      <w:r>
        <w:rPr>
          <w:rFonts w:hint="eastAsia" w:ascii="Times New Roman" w:hAnsi="Times New Roman" w:eastAsia="方正仿宋_GBK" w:cs="Times New Roman"/>
          <w:color w:val="0C0C0C"/>
          <w:spacing w:val="-6"/>
          <w:kern w:val="2"/>
          <w:sz w:val="32"/>
          <w:szCs w:val="32"/>
          <w:u w:val="none"/>
          <w:lang w:val="en-US" w:eastAsia="zh-CN" w:bidi="ar-SA"/>
        </w:rPr>
        <w:t>个，</w:t>
      </w:r>
      <w:r>
        <w:rPr>
          <w:rFonts w:hint="default" w:ascii="Times New Roman" w:hAnsi="Times New Roman" w:eastAsia="方正仿宋_GBK" w:cs="Times New Roman"/>
          <w:color w:val="0C0C0C"/>
          <w:spacing w:val="-6"/>
          <w:kern w:val="2"/>
          <w:sz w:val="32"/>
          <w:szCs w:val="32"/>
          <w:u w:val="none"/>
          <w:lang w:val="en" w:eastAsia="zh-CN" w:bidi="ar-SA"/>
        </w:rPr>
        <w:t>比2018年</w:t>
      </w:r>
      <w:r>
        <w:rPr>
          <w:rFonts w:hint="eastAsia" w:cs="Times New Roman"/>
          <w:color w:val="0C0C0C"/>
          <w:spacing w:val="-6"/>
          <w:kern w:val="2"/>
          <w:sz w:val="32"/>
          <w:szCs w:val="32"/>
          <w:u w:val="none"/>
          <w:lang w:val="en-US" w:eastAsia="zh-CN" w:bidi="ar-SA"/>
        </w:rPr>
        <w:t>下降33.3</w:t>
      </w:r>
      <w:r>
        <w:rPr>
          <w:rFonts w:hint="eastAsia" w:ascii="Times New Roman" w:hAnsi="Times New Roman" w:eastAsia="方正仿宋_GBK" w:cs="Times New Roman"/>
          <w:color w:val="0C0C0C"/>
          <w:spacing w:val="-6"/>
          <w:kern w:val="2"/>
          <w:sz w:val="32"/>
          <w:szCs w:val="32"/>
          <w:u w:val="none"/>
          <w:lang w:val="en-US" w:eastAsia="zh-CN" w:bidi="ar-SA"/>
        </w:rPr>
        <w:t>%，占全部规模以上工业企业法人单位的</w:t>
      </w:r>
      <w:r>
        <w:rPr>
          <w:rFonts w:hint="eastAsia" w:cs="Times New Roman"/>
          <w:color w:val="0C0C0C"/>
          <w:sz w:val="32"/>
          <w:szCs w:val="32"/>
          <w:u w:val="none"/>
          <w:lang w:val="en-US" w:eastAsia="zh-CN"/>
        </w:rPr>
        <w:t>15</w:t>
      </w:r>
      <w:r>
        <w:rPr>
          <w:rFonts w:hint="eastAsia" w:ascii="Times New Roman" w:hAnsi="Times New Roman" w:eastAsia="方正仿宋_GBK" w:cs="Times New Roman"/>
          <w:color w:val="0C0C0C"/>
          <w:spacing w:val="-6"/>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16" w:firstLineChars="20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2023年，规模以上工业企业法人单位R&amp;D人员折合全时当量</w:t>
      </w:r>
      <w:r>
        <w:rPr>
          <w:rFonts w:hint="eastAsia" w:cs="Times New Roman"/>
          <w:color w:val="0C0C0C"/>
          <w:sz w:val="32"/>
          <w:szCs w:val="32"/>
          <w:u w:val="none"/>
          <w:lang w:val="en-US" w:eastAsia="zh-CN"/>
        </w:rPr>
        <w:t>356</w:t>
      </w:r>
      <w:r>
        <w:rPr>
          <w:rFonts w:hint="eastAsia" w:ascii="Times New Roman" w:hAnsi="Times New Roman" w:eastAsia="方正仿宋_GBK" w:cs="Times New Roman"/>
          <w:color w:val="0C0C0C"/>
          <w:spacing w:val="-6"/>
          <w:kern w:val="2"/>
          <w:sz w:val="32"/>
          <w:szCs w:val="32"/>
          <w:u w:val="none"/>
          <w:lang w:val="en-US" w:eastAsia="zh-CN" w:bidi="ar-SA"/>
        </w:rPr>
        <w:t>人年，</w:t>
      </w:r>
      <w:r>
        <w:rPr>
          <w:rFonts w:hint="default" w:ascii="Times New Roman" w:hAnsi="Times New Roman" w:eastAsia="方正仿宋_GBK" w:cs="Times New Roman"/>
          <w:color w:val="0C0C0C"/>
          <w:spacing w:val="-6"/>
          <w:kern w:val="2"/>
          <w:sz w:val="32"/>
          <w:szCs w:val="32"/>
          <w:u w:val="none"/>
          <w:lang w:val="en" w:eastAsia="zh-CN" w:bidi="ar-SA"/>
        </w:rPr>
        <w:t>比2018年</w:t>
      </w:r>
      <w:r>
        <w:rPr>
          <w:rFonts w:hint="eastAsia" w:ascii="Times New Roman" w:hAnsi="Times New Roman" w:eastAsia="方正仿宋_GBK" w:cs="Times New Roman"/>
          <w:color w:val="0C0C0C"/>
          <w:spacing w:val="-6"/>
          <w:kern w:val="2"/>
          <w:sz w:val="32"/>
          <w:szCs w:val="32"/>
          <w:u w:val="none"/>
          <w:lang w:val="en-US" w:eastAsia="zh-CN" w:bidi="ar-SA"/>
        </w:rPr>
        <w:t>增长</w:t>
      </w:r>
      <w:r>
        <w:rPr>
          <w:rFonts w:hint="eastAsia" w:cs="Times New Roman"/>
          <w:color w:val="0C0C0C"/>
          <w:spacing w:val="-6"/>
          <w:kern w:val="2"/>
          <w:sz w:val="32"/>
          <w:szCs w:val="32"/>
          <w:u w:val="none"/>
          <w:lang w:val="en-US" w:eastAsia="zh-CN" w:bidi="ar-SA"/>
        </w:rPr>
        <w:t>34.8</w:t>
      </w:r>
      <w:r>
        <w:rPr>
          <w:rFonts w:hint="eastAsia" w:ascii="Times New Roman" w:hAnsi="Times New Roman" w:eastAsia="方正仿宋_GBK" w:cs="Times New Roman"/>
          <w:color w:val="0C0C0C"/>
          <w:spacing w:val="-6"/>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0" w:lineRule="exact"/>
        <w:ind w:left="0" w:right="0" w:firstLine="616" w:firstLineChars="20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2023年，规模以上工业企业法人单位R&amp;D经费支出</w:t>
      </w:r>
      <w:r>
        <w:rPr>
          <w:rFonts w:hint="eastAsia" w:cs="Times New Roman"/>
          <w:color w:val="0C0C0C"/>
          <w:sz w:val="32"/>
          <w:szCs w:val="32"/>
          <w:u w:val="none"/>
          <w:lang w:val="en-US" w:eastAsia="zh-CN"/>
        </w:rPr>
        <w:t>0.81</w:t>
      </w:r>
      <w:r>
        <w:rPr>
          <w:rFonts w:hint="eastAsia" w:ascii="Times New Roman" w:hAnsi="Times New Roman" w:eastAsia="方正仿宋_GBK" w:cs="Times New Roman"/>
          <w:color w:val="0C0C0C"/>
          <w:spacing w:val="-6"/>
          <w:kern w:val="2"/>
          <w:sz w:val="32"/>
          <w:szCs w:val="32"/>
          <w:u w:val="none"/>
          <w:lang w:val="en-US" w:eastAsia="zh-CN" w:bidi="ar-SA"/>
        </w:rPr>
        <w:t>亿元，比</w:t>
      </w:r>
      <w:r>
        <w:rPr>
          <w:rFonts w:hint="default" w:ascii="Times New Roman" w:hAnsi="Times New Roman" w:eastAsia="方正仿宋_GBK" w:cs="Times New Roman"/>
          <w:color w:val="0C0C0C"/>
          <w:spacing w:val="-6"/>
          <w:kern w:val="2"/>
          <w:sz w:val="32"/>
          <w:szCs w:val="32"/>
          <w:u w:val="none"/>
          <w:lang w:val="en" w:eastAsia="zh-CN" w:bidi="ar-SA"/>
        </w:rPr>
        <w:t>2018</w:t>
      </w:r>
      <w:r>
        <w:rPr>
          <w:rFonts w:hint="eastAsia" w:ascii="Times New Roman" w:hAnsi="Times New Roman" w:eastAsia="方正仿宋_GBK" w:cs="Times New Roman"/>
          <w:color w:val="0C0C0C"/>
          <w:spacing w:val="-6"/>
          <w:kern w:val="2"/>
          <w:sz w:val="32"/>
          <w:szCs w:val="32"/>
          <w:u w:val="none"/>
          <w:lang w:val="en-US" w:eastAsia="zh-CN" w:bidi="ar-SA"/>
        </w:rPr>
        <w:t>年增长</w:t>
      </w:r>
      <w:r>
        <w:rPr>
          <w:rFonts w:hint="eastAsia" w:cs="Times New Roman"/>
          <w:color w:val="0C0C0C"/>
          <w:sz w:val="32"/>
          <w:szCs w:val="32"/>
          <w:u w:val="none"/>
          <w:lang w:val="en-US" w:eastAsia="zh-CN"/>
        </w:rPr>
        <w:t>63.3</w:t>
      </w:r>
      <w:r>
        <w:rPr>
          <w:rFonts w:hint="eastAsia" w:ascii="Times New Roman" w:hAnsi="Times New Roman" w:eastAsia="方正仿宋_GBK" w:cs="Times New Roman"/>
          <w:color w:val="0C0C0C"/>
          <w:spacing w:val="-6"/>
          <w:kern w:val="2"/>
          <w:sz w:val="32"/>
          <w:szCs w:val="32"/>
          <w:u w:val="none"/>
          <w:lang w:val="en-US" w:eastAsia="zh-CN" w:bidi="ar-SA"/>
        </w:rPr>
        <w:t>%；R&amp;D经费与营业收入之比为</w:t>
      </w:r>
      <w:r>
        <w:rPr>
          <w:rFonts w:hint="eastAsia" w:cs="Times New Roman"/>
          <w:color w:val="0C0C0C"/>
          <w:sz w:val="32"/>
          <w:szCs w:val="32"/>
          <w:u w:val="none"/>
          <w:lang w:val="en-US" w:eastAsia="zh-CN"/>
        </w:rPr>
        <w:t>0.63</w:t>
      </w:r>
      <w:r>
        <w:rPr>
          <w:rFonts w:hint="eastAsia" w:ascii="Times New Roman" w:hAnsi="Times New Roman" w:eastAsia="方正仿宋_GBK" w:cs="Times New Roman"/>
          <w:color w:val="0C0C0C"/>
          <w:spacing w:val="-6"/>
          <w:kern w:val="2"/>
          <w:sz w:val="32"/>
          <w:szCs w:val="32"/>
          <w:u w:val="none"/>
          <w:lang w:val="en-US" w:eastAsia="zh-CN" w:bidi="ar-SA"/>
        </w:rPr>
        <w:t>%。规模以上工业企业法人单位分行业R&amp;D经费支出及R&amp;D经费与营业收入之比详见表6-1。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90" w:lineRule="exact"/>
        <w:ind w:left="0" w:right="0" w:firstLine="616" w:firstLineChars="200"/>
        <w:jc w:val="both"/>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方正仿宋_GBK" w:cs="Times New Roman"/>
          <w:color w:val="0C0C0C"/>
          <w:spacing w:val="-6"/>
          <w:kern w:val="2"/>
          <w:sz w:val="32"/>
          <w:szCs w:val="32"/>
          <w:u w:val="none"/>
          <w:lang w:val="en-US" w:eastAsia="zh-CN" w:bidi="ar-SA"/>
        </w:rPr>
        <w:t>20</w:t>
      </w:r>
      <w:r>
        <w:rPr>
          <w:rFonts w:hint="default" w:ascii="Times New Roman" w:hAnsi="Times New Roman" w:eastAsia="方正仿宋_GBK" w:cs="Times New Roman"/>
          <w:color w:val="0C0C0C"/>
          <w:spacing w:val="-6"/>
          <w:kern w:val="2"/>
          <w:sz w:val="32"/>
          <w:szCs w:val="32"/>
          <w:u w:val="none"/>
          <w:lang w:val="en" w:eastAsia="zh-CN" w:bidi="ar-SA"/>
        </w:rPr>
        <w:t>23</w:t>
      </w:r>
      <w:r>
        <w:rPr>
          <w:rFonts w:hint="eastAsia" w:ascii="Times New Roman" w:hAnsi="Times New Roman" w:eastAsia="方正仿宋_GBK" w:cs="Times New Roman"/>
          <w:color w:val="0C0C0C"/>
          <w:spacing w:val="-6"/>
          <w:kern w:val="2"/>
          <w:sz w:val="32"/>
          <w:szCs w:val="32"/>
          <w:u w:val="none"/>
          <w:lang w:val="en-US" w:eastAsia="zh-CN" w:bidi="ar-SA"/>
        </w:rPr>
        <w:t>年，规模以上工业企业法人单位全年专利申请量</w:t>
      </w:r>
      <w:r>
        <w:rPr>
          <w:rFonts w:hint="eastAsia" w:cs="Times New Roman"/>
          <w:color w:val="0C0C0C"/>
          <w:spacing w:val="-6"/>
          <w:kern w:val="2"/>
          <w:sz w:val="32"/>
          <w:szCs w:val="32"/>
          <w:u w:val="none"/>
          <w:lang w:val="en-US" w:eastAsia="zh-CN" w:bidi="ar-SA"/>
        </w:rPr>
        <w:t>50</w:t>
      </w:r>
      <w:r>
        <w:rPr>
          <w:rFonts w:hint="eastAsia" w:ascii="Times New Roman" w:hAnsi="Times New Roman" w:eastAsia="方正仿宋_GBK" w:cs="Times New Roman"/>
          <w:color w:val="0C0C0C"/>
          <w:spacing w:val="-6"/>
          <w:kern w:val="2"/>
          <w:sz w:val="32"/>
          <w:szCs w:val="32"/>
          <w:u w:val="none"/>
          <w:lang w:val="en-US" w:eastAsia="zh-CN" w:bidi="ar-SA"/>
        </w:rPr>
        <w:t>件，其中发明专利申请</w:t>
      </w:r>
      <w:r>
        <w:rPr>
          <w:rFonts w:hint="eastAsia" w:cs="Times New Roman"/>
          <w:color w:val="0C0C0C"/>
          <w:sz w:val="32"/>
          <w:szCs w:val="32"/>
          <w:u w:val="none"/>
          <w:lang w:val="en-US" w:eastAsia="zh-CN"/>
        </w:rPr>
        <w:t>24</w:t>
      </w:r>
      <w:r>
        <w:rPr>
          <w:rFonts w:hint="eastAsia" w:ascii="Times New Roman" w:hAnsi="Times New Roman" w:eastAsia="方正仿宋_GBK" w:cs="Times New Roman"/>
          <w:color w:val="0C0C0C"/>
          <w:spacing w:val="-6"/>
          <w:kern w:val="2"/>
          <w:sz w:val="32"/>
          <w:szCs w:val="32"/>
          <w:u w:val="none"/>
          <w:lang w:val="en-US" w:eastAsia="zh-CN" w:bidi="ar-SA"/>
        </w:rPr>
        <w:t>件，分别</w:t>
      </w:r>
      <w:r>
        <w:rPr>
          <w:rFonts w:hint="default" w:ascii="Times New Roman" w:hAnsi="Times New Roman" w:eastAsia="方正仿宋_GBK" w:cs="Times New Roman"/>
          <w:color w:val="0C0C0C"/>
          <w:spacing w:val="-6"/>
          <w:kern w:val="2"/>
          <w:sz w:val="32"/>
          <w:szCs w:val="32"/>
          <w:u w:val="none"/>
          <w:lang w:val="en" w:eastAsia="zh-CN" w:bidi="ar-SA"/>
        </w:rPr>
        <w:t>比2018年</w:t>
      </w:r>
      <w:r>
        <w:rPr>
          <w:rFonts w:hint="eastAsia" w:ascii="Times New Roman" w:hAnsi="Times New Roman" w:eastAsia="方正仿宋_GBK" w:cs="Times New Roman"/>
          <w:color w:val="0C0C0C"/>
          <w:spacing w:val="-6"/>
          <w:kern w:val="2"/>
          <w:sz w:val="32"/>
          <w:szCs w:val="32"/>
          <w:u w:val="none"/>
          <w:lang w:val="en-US" w:eastAsia="zh-CN" w:bidi="ar-SA"/>
        </w:rPr>
        <w:t>增长</w:t>
      </w:r>
      <w:r>
        <w:rPr>
          <w:rFonts w:hint="eastAsia" w:cs="Times New Roman"/>
          <w:color w:val="0C0C0C"/>
          <w:sz w:val="32"/>
          <w:szCs w:val="32"/>
          <w:u w:val="none"/>
          <w:lang w:val="en-US" w:eastAsia="zh-CN"/>
        </w:rPr>
        <w:t>4.2</w:t>
      </w:r>
      <w:r>
        <w:rPr>
          <w:rFonts w:hint="eastAsia" w:ascii="Times New Roman" w:hAnsi="Times New Roman" w:eastAsia="方正仿宋_GBK" w:cs="Times New Roman"/>
          <w:color w:val="0C0C0C"/>
          <w:spacing w:val="-6"/>
          <w:kern w:val="2"/>
          <w:sz w:val="32"/>
          <w:szCs w:val="32"/>
          <w:u w:val="none"/>
          <w:lang w:val="en-US" w:eastAsia="zh-CN" w:bidi="ar-SA"/>
        </w:rPr>
        <w:t>%和</w:t>
      </w:r>
      <w:r>
        <w:rPr>
          <w:rFonts w:hint="eastAsia" w:cs="Times New Roman"/>
          <w:color w:val="0C0C0C"/>
          <w:sz w:val="32"/>
          <w:szCs w:val="32"/>
          <w:u w:val="none"/>
          <w:lang w:val="en-US" w:eastAsia="zh-CN"/>
        </w:rPr>
        <w:t>118.2</w:t>
      </w:r>
      <w:r>
        <w:rPr>
          <w:rFonts w:hint="eastAsia" w:ascii="Times New Roman" w:hAnsi="Times New Roman" w:eastAsia="方正仿宋_GBK" w:cs="Times New Roman"/>
          <w:color w:val="0C0C0C"/>
          <w:spacing w:val="-6"/>
          <w:kern w:val="2"/>
          <w:sz w:val="32"/>
          <w:szCs w:val="32"/>
          <w:u w:val="none"/>
          <w:lang w:val="en-US" w:eastAsia="zh-CN" w:bidi="ar-SA"/>
        </w:rPr>
        <w:t>%；发明专利申请所占比重为</w:t>
      </w:r>
      <w:r>
        <w:rPr>
          <w:rFonts w:hint="eastAsia" w:cs="Times New Roman"/>
          <w:color w:val="0C0C0C"/>
          <w:sz w:val="32"/>
          <w:szCs w:val="32"/>
          <w:u w:val="none"/>
          <w:lang w:val="en-US" w:eastAsia="zh-CN"/>
        </w:rPr>
        <w:t>48</w:t>
      </w:r>
      <w:r>
        <w:rPr>
          <w:rFonts w:hint="eastAsia" w:ascii="Times New Roman" w:hAnsi="Times New Roman" w:eastAsia="方正仿宋_GBK" w:cs="Times New Roman"/>
          <w:color w:val="0C0C0C"/>
          <w:spacing w:val="-6"/>
          <w:kern w:val="2"/>
          <w:sz w:val="32"/>
          <w:szCs w:val="32"/>
          <w:u w:val="none"/>
          <w:lang w:val="en-US" w:eastAsia="zh-CN" w:bidi="ar-SA"/>
        </w:rPr>
        <w:t>%，</w:t>
      </w:r>
      <w:r>
        <w:rPr>
          <w:rFonts w:hint="default" w:ascii="Times New Roman" w:hAnsi="Times New Roman" w:eastAsia="方正仿宋_GBK" w:cs="Times New Roman"/>
          <w:color w:val="0C0C0C"/>
          <w:spacing w:val="-6"/>
          <w:kern w:val="2"/>
          <w:sz w:val="32"/>
          <w:szCs w:val="32"/>
          <w:u w:val="none"/>
          <w:lang w:val="en" w:eastAsia="zh-CN" w:bidi="ar-SA"/>
        </w:rPr>
        <w:t>比2018年</w:t>
      </w:r>
      <w:r>
        <w:rPr>
          <w:rFonts w:hint="eastAsia" w:ascii="Times New Roman" w:hAnsi="Times New Roman" w:eastAsia="方正仿宋_GBK" w:cs="Times New Roman"/>
          <w:color w:val="0C0C0C"/>
          <w:spacing w:val="-6"/>
          <w:kern w:val="2"/>
          <w:sz w:val="32"/>
          <w:szCs w:val="32"/>
          <w:u w:val="none"/>
          <w:lang w:val="en-US" w:eastAsia="zh-CN" w:bidi="ar-SA"/>
        </w:rPr>
        <w:t>提高</w:t>
      </w:r>
      <w:r>
        <w:rPr>
          <w:rFonts w:hint="eastAsia" w:cs="Times New Roman"/>
          <w:color w:val="0C0C0C"/>
          <w:sz w:val="32"/>
          <w:szCs w:val="32"/>
          <w:u w:val="none"/>
          <w:lang w:val="en-US" w:eastAsia="zh-CN"/>
        </w:rPr>
        <w:t>25.1</w:t>
      </w:r>
      <w:r>
        <w:rPr>
          <w:rFonts w:hint="eastAsia" w:ascii="Times New Roman" w:hAnsi="Times New Roman" w:eastAsia="方正仿宋_GBK" w:cs="Times New Roman"/>
          <w:color w:val="0C0C0C"/>
          <w:spacing w:val="-6"/>
          <w:kern w:val="2"/>
          <w:sz w:val="32"/>
          <w:szCs w:val="32"/>
          <w:u w:val="none"/>
          <w:lang w:val="en-US" w:eastAsia="zh-CN" w:bidi="ar-SA"/>
        </w:rPr>
        <w:t>个百分点。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表6-1　按行业大类分组的规模以上工业企业法人单位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00" w:lineRule="exact"/>
        <w:ind w:left="0" w:right="0" w:firstLine="0" w:firstLineChars="0"/>
        <w:jc w:val="center"/>
        <w:textAlignment w:val="auto"/>
        <w:rPr>
          <w:rFonts w:hint="eastAsia" w:ascii="Times New Roman" w:hAnsi="Times New Roman" w:eastAsia="宋体" w:cs="宋体"/>
          <w:b/>
          <w:i w:val="0"/>
          <w:caps w:val="0"/>
          <w:color w:val="0C0C0C"/>
          <w:spacing w:val="0"/>
          <w:kern w:val="0"/>
          <w:sz w:val="24"/>
          <w:szCs w:val="24"/>
          <w:highlight w:val="none"/>
          <w:lang w:val="en-US" w:eastAsia="zh-CN" w:bidi="ar"/>
        </w:rPr>
      </w:pPr>
      <w:r>
        <w:rPr>
          <w:rFonts w:hint="eastAsia" w:ascii="Times New Roman" w:hAnsi="Times New Roman" w:eastAsia="宋体" w:cs="宋体"/>
          <w:b/>
          <w:i w:val="0"/>
          <w:caps w:val="0"/>
          <w:color w:val="0C0C0C"/>
          <w:spacing w:val="0"/>
          <w:kern w:val="0"/>
          <w:sz w:val="24"/>
          <w:szCs w:val="24"/>
          <w:highlight w:val="none"/>
          <w:lang w:val="en-US" w:eastAsia="zh-CN" w:bidi="ar"/>
        </w:rPr>
        <w:t>R&amp;D经费支出及R&amp;D经费与营业收入之比</w:t>
      </w:r>
    </w:p>
    <w:tbl>
      <w:tblPr>
        <w:tblStyle w:val="11"/>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896"/>
        <w:gridCol w:w="1676"/>
        <w:gridCol w:w="173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2948"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left="57" w:right="57" w:firstLine="42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　</w:t>
            </w:r>
          </w:p>
        </w:tc>
        <w:tc>
          <w:tcPr>
            <w:tcW w:w="1009"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R&amp;D经费支出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（亿元）</w:t>
            </w:r>
          </w:p>
        </w:tc>
        <w:tc>
          <w:tcPr>
            <w:tcW w:w="1042"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left="57" w:right="57" w:firstLine="0" w:firstLineChars="0"/>
              <w:jc w:val="center"/>
              <w:textAlignment w:val="auto"/>
              <w:rPr>
                <w:rFonts w:hint="eastAsia" w:ascii="Times New Roman" w:hAnsi="Times New Roman" w:eastAsia="宋体" w:cs="宋体"/>
                <w:b/>
                <w:bCs/>
                <w:color w:val="0C0C0C"/>
                <w:kern w:val="0"/>
                <w:sz w:val="21"/>
                <w:szCs w:val="21"/>
                <w:highlight w:val="none"/>
                <w:lang w:val="en-US" w:eastAsia="zh-CN" w:bidi="ar"/>
              </w:rPr>
            </w:pPr>
            <w:r>
              <w:rPr>
                <w:rFonts w:hint="eastAsia" w:ascii="Times New Roman" w:hAnsi="Times New Roman" w:eastAsia="宋体" w:cs="宋体"/>
                <w:b/>
                <w:bCs/>
                <w:color w:val="0C0C0C"/>
                <w:kern w:val="0"/>
                <w:sz w:val="21"/>
                <w:szCs w:val="21"/>
                <w:highlight w:val="none"/>
                <w:lang w:val="en-US" w:eastAsia="zh-CN" w:bidi="ar"/>
              </w:rPr>
              <w:t>R&amp;D经费与营业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left="57" w:right="57" w:firstLine="0" w:firstLineChars="0"/>
              <w:jc w:val="center"/>
              <w:textAlignment w:val="auto"/>
              <w:rPr>
                <w:rFonts w:hint="eastAsia" w:ascii="Times New Roman" w:hAnsi="Times New Roman" w:eastAsia="宋体" w:cs="宋体"/>
                <w:b/>
                <w:bCs/>
                <w:color w:val="0C0C0C"/>
                <w:sz w:val="21"/>
                <w:szCs w:val="21"/>
                <w:highlight w:val="none"/>
              </w:rPr>
            </w:pPr>
            <w:r>
              <w:rPr>
                <w:rFonts w:hint="eastAsia" w:ascii="Times New Roman" w:hAnsi="Times New Roman" w:eastAsia="宋体" w:cs="宋体"/>
                <w:b/>
                <w:bCs/>
                <w:color w:val="0C0C0C"/>
                <w:kern w:val="0"/>
                <w:sz w:val="21"/>
                <w:szCs w:val="21"/>
                <w:highlight w:val="none"/>
                <w:lang w:val="en-US" w:eastAsia="zh-CN" w:bidi="ar"/>
              </w:rPr>
              <w:t>收入之比（%）</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8"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0" w:firstLineChars="0"/>
              <w:jc w:val="center"/>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合　计</w:t>
            </w:r>
          </w:p>
        </w:tc>
        <w:tc>
          <w:tcPr>
            <w:tcW w:w="1009" w:type="pct"/>
            <w:tcBorders>
              <w:top w:val="single" w:color="auto" w:sz="4" w:space="0"/>
              <w:left w:val="single" w:color="auto" w:sz="4" w:space="0"/>
              <w:bottom w:val="nil"/>
              <w:right w:val="single" w:color="auto"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0.81</w:t>
            </w:r>
          </w:p>
        </w:tc>
        <w:tc>
          <w:tcPr>
            <w:tcW w:w="1042" w:type="pct"/>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0.63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采矿业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0.54</w:t>
            </w:r>
          </w:p>
        </w:tc>
        <w:tc>
          <w:tcPr>
            <w:tcW w:w="1042"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2.24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有色金属矿采选业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default" w:ascii="Times New Roman" w:hAnsi="Times New Roman" w:eastAsia="宋体" w:cs="宋体"/>
                <w:b w:val="0"/>
                <w:bCs w:val="0"/>
                <w:color w:val="0C0C0C"/>
                <w:kern w:val="2"/>
                <w:sz w:val="21"/>
                <w:szCs w:val="21"/>
                <w:highlight w:val="none"/>
                <w:lang w:val="en-US" w:eastAsia="zh-CN" w:bidi="ar-SA"/>
              </w:rPr>
            </w:pPr>
            <w:r>
              <w:rPr>
                <w:rFonts w:hint="eastAsia" w:eastAsia="宋体" w:cs="宋体"/>
                <w:b w:val="0"/>
                <w:bCs w:val="0"/>
                <w:color w:val="0C0C0C"/>
                <w:kern w:val="2"/>
                <w:sz w:val="21"/>
                <w:szCs w:val="21"/>
                <w:highlight w:val="none"/>
                <w:lang w:val="en-US" w:eastAsia="zh-CN" w:bidi="ar-SA"/>
              </w:rPr>
              <w:t>0.54</w:t>
            </w:r>
          </w:p>
        </w:tc>
        <w:tc>
          <w:tcPr>
            <w:tcW w:w="1042"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default" w:ascii="Times New Roman" w:hAnsi="Times New Roman" w:eastAsia="宋体" w:cs="宋体"/>
                <w:b w:val="0"/>
                <w:bCs w:val="0"/>
                <w:color w:val="0C0C0C"/>
                <w:kern w:val="2"/>
                <w:sz w:val="21"/>
                <w:szCs w:val="21"/>
                <w:highlight w:val="none"/>
                <w:lang w:val="en-US" w:eastAsia="zh-CN" w:bidi="ar-SA"/>
              </w:rPr>
            </w:pPr>
            <w:r>
              <w:rPr>
                <w:rFonts w:hint="eastAsia" w:eastAsia="宋体" w:cs="宋体"/>
                <w:b w:val="0"/>
                <w:bCs w:val="0"/>
                <w:color w:val="0C0C0C"/>
                <w:kern w:val="2"/>
                <w:sz w:val="21"/>
                <w:szCs w:val="21"/>
                <w:highlight w:val="none"/>
                <w:lang w:val="en-US" w:eastAsia="zh-CN" w:bidi="ar-SA"/>
              </w:rPr>
              <w:t>2.24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0" w:firstLineChars="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b/>
                <w:color w:val="0C0C0C"/>
                <w:kern w:val="0"/>
                <w:sz w:val="21"/>
                <w:szCs w:val="21"/>
                <w:highlight w:val="none"/>
                <w:lang w:val="en-US" w:eastAsia="zh-CN" w:bidi="ar"/>
              </w:rPr>
              <w:t>制造业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0.27</w:t>
            </w:r>
          </w:p>
        </w:tc>
        <w:tc>
          <w:tcPr>
            <w:tcW w:w="1042"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default" w:ascii="Times New Roman" w:hAnsi="Times New Roman" w:eastAsia="宋体" w:cs="宋体"/>
                <w:b/>
                <w:bCs/>
                <w:color w:val="0C0C0C"/>
                <w:kern w:val="2"/>
                <w:sz w:val="21"/>
                <w:szCs w:val="21"/>
                <w:highlight w:val="none"/>
                <w:lang w:val="en-US" w:eastAsia="zh-CN" w:bidi="ar-SA"/>
              </w:rPr>
            </w:pPr>
            <w:r>
              <w:rPr>
                <w:rFonts w:hint="eastAsia" w:eastAsia="宋体" w:cs="宋体"/>
                <w:b/>
                <w:bCs/>
                <w:color w:val="0C0C0C"/>
                <w:kern w:val="2"/>
                <w:sz w:val="21"/>
                <w:szCs w:val="21"/>
                <w:highlight w:val="none"/>
                <w:lang w:val="en-US" w:eastAsia="zh-CN" w:bidi="ar-SA"/>
              </w:rPr>
              <w:t>0.31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rightChars="0" w:firstLine="420" w:firstLineChars="20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木材加工和木、竹、藤、棕、草制品业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eastAsia" w:eastAsia="宋体" w:cs="宋体"/>
                <w:i w:val="0"/>
                <w:color w:val="0C0C0C"/>
                <w:kern w:val="0"/>
                <w:sz w:val="21"/>
                <w:szCs w:val="21"/>
                <w:highlight w:val="none"/>
                <w:u w:val="none"/>
                <w:lang w:val="en-US" w:eastAsia="zh-CN" w:bidi="ar"/>
              </w:rPr>
              <w:t>0.05</w:t>
            </w:r>
          </w:p>
        </w:tc>
        <w:tc>
          <w:tcPr>
            <w:tcW w:w="1042"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default" w:ascii="Times New Roman" w:hAnsi="Times New Roman" w:eastAsia="宋体" w:cs="宋体"/>
                <w:i w:val="0"/>
                <w:color w:val="0C0C0C"/>
                <w:kern w:val="0"/>
                <w:sz w:val="21"/>
                <w:szCs w:val="21"/>
                <w:highlight w:val="none"/>
                <w:u w:val="none"/>
                <w:lang w:val="en-US" w:eastAsia="zh-CN" w:bidi="ar"/>
              </w:rPr>
            </w:pPr>
            <w:r>
              <w:rPr>
                <w:rFonts w:hint="eastAsia" w:eastAsia="宋体" w:cs="宋体"/>
                <w:i w:val="0"/>
                <w:color w:val="0C0C0C"/>
                <w:kern w:val="0"/>
                <w:sz w:val="21"/>
                <w:szCs w:val="21"/>
                <w:highlight w:val="none"/>
                <w:u w:val="none"/>
                <w:lang w:val="en-US" w:eastAsia="zh-CN" w:bidi="ar"/>
              </w:rPr>
              <w:t>0.69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rightChars="0"/>
              <w:jc w:val="left"/>
              <w:textAlignment w:val="auto"/>
              <w:rPr>
                <w:rFonts w:hint="eastAsia" w:ascii="Times New Roman" w:hAnsi="Times New Roman" w:eastAsia="宋体" w:cs="宋体"/>
                <w:color w:val="0C0C0C"/>
                <w:kern w:val="0"/>
                <w:sz w:val="21"/>
                <w:szCs w:val="21"/>
                <w:highlight w:val="none"/>
                <w:lang w:val="en-US" w:eastAsia="zh-CN" w:bidi="ar"/>
              </w:rPr>
            </w:pPr>
            <w:r>
              <w:rPr>
                <w:rFonts w:hint="eastAsia" w:ascii="Times New Roman" w:hAnsi="Times New Roman" w:eastAsia="宋体" w:cs="宋体"/>
                <w:color w:val="0C0C0C"/>
                <w:kern w:val="0"/>
                <w:sz w:val="21"/>
                <w:szCs w:val="21"/>
                <w:highlight w:val="none"/>
                <w:lang w:val="en-US" w:eastAsia="zh-CN" w:bidi="ar"/>
              </w:rPr>
              <w:t>化学原料和化学制品制造业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default" w:eastAsia="宋体" w:cs="宋体"/>
                <w:i w:val="0"/>
                <w:color w:val="0C0C0C"/>
                <w:kern w:val="0"/>
                <w:sz w:val="21"/>
                <w:szCs w:val="21"/>
                <w:highlight w:val="none"/>
                <w:u w:val="none"/>
                <w:lang w:val="en-US" w:eastAsia="zh-CN" w:bidi="ar"/>
              </w:rPr>
            </w:pPr>
            <w:r>
              <w:rPr>
                <w:rFonts w:hint="eastAsia" w:eastAsia="宋体" w:cs="宋体"/>
                <w:i w:val="0"/>
                <w:color w:val="0C0C0C"/>
                <w:kern w:val="0"/>
                <w:sz w:val="21"/>
                <w:szCs w:val="21"/>
                <w:highlight w:val="none"/>
                <w:u w:val="none"/>
                <w:lang w:val="en-US" w:eastAsia="zh-CN" w:bidi="ar"/>
              </w:rPr>
              <w:t>0.03</w:t>
            </w:r>
          </w:p>
        </w:tc>
        <w:tc>
          <w:tcPr>
            <w:tcW w:w="1042"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default" w:eastAsia="宋体" w:cs="宋体"/>
                <w:i w:val="0"/>
                <w:color w:val="0C0C0C"/>
                <w:kern w:val="0"/>
                <w:sz w:val="21"/>
                <w:szCs w:val="21"/>
                <w:highlight w:val="none"/>
                <w:u w:val="none"/>
                <w:lang w:val="en-US" w:eastAsia="zh-CN" w:bidi="ar"/>
              </w:rPr>
            </w:pPr>
            <w:r>
              <w:rPr>
                <w:rFonts w:hint="eastAsia" w:eastAsia="宋体" w:cs="宋体"/>
                <w:i w:val="0"/>
                <w:color w:val="0C0C0C"/>
                <w:kern w:val="0"/>
                <w:sz w:val="21"/>
                <w:szCs w:val="21"/>
                <w:highlight w:val="none"/>
                <w:u w:val="none"/>
                <w:lang w:val="en-US" w:eastAsia="zh-CN" w:bidi="ar"/>
              </w:rPr>
              <w:t>0.20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8"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有色金属冶炼和压延加工业</w:t>
            </w:r>
          </w:p>
        </w:tc>
        <w:tc>
          <w:tcPr>
            <w:tcW w:w="1009" w:type="pct"/>
            <w:tcBorders>
              <w:top w:val="nil"/>
              <w:left w:val="single" w:color="auto" w:sz="4" w:space="0"/>
              <w:bottom w:val="nil"/>
              <w:right w:val="single" w:color="auto"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default" w:ascii="Times New Roman" w:hAnsi="Times New Roman" w:eastAsia="宋体" w:cs="宋体"/>
                <w:b w:val="0"/>
                <w:bCs w:val="0"/>
                <w:color w:val="0C0C0C"/>
                <w:kern w:val="2"/>
                <w:sz w:val="21"/>
                <w:szCs w:val="21"/>
                <w:highlight w:val="none"/>
                <w:lang w:val="en-US" w:eastAsia="zh-CN" w:bidi="ar-SA"/>
              </w:rPr>
            </w:pPr>
            <w:r>
              <w:rPr>
                <w:rFonts w:hint="eastAsia" w:eastAsia="宋体" w:cs="宋体"/>
                <w:b w:val="0"/>
                <w:bCs w:val="0"/>
                <w:color w:val="0C0C0C"/>
                <w:kern w:val="2"/>
                <w:sz w:val="21"/>
                <w:szCs w:val="21"/>
                <w:highlight w:val="none"/>
                <w:lang w:val="en-US" w:eastAsia="zh-CN" w:bidi="ar-SA"/>
              </w:rPr>
              <w:t>0.18</w:t>
            </w:r>
          </w:p>
        </w:tc>
        <w:tc>
          <w:tcPr>
            <w:tcW w:w="1042"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default" w:ascii="Times New Roman" w:hAnsi="Times New Roman" w:eastAsia="宋体" w:cs="宋体"/>
                <w:b w:val="0"/>
                <w:bCs w:val="0"/>
                <w:color w:val="0C0C0C"/>
                <w:kern w:val="2"/>
                <w:sz w:val="21"/>
                <w:szCs w:val="21"/>
                <w:highlight w:val="none"/>
                <w:lang w:val="en-US" w:eastAsia="zh-CN" w:bidi="ar-SA"/>
              </w:rPr>
            </w:pPr>
            <w:r>
              <w:rPr>
                <w:rFonts w:hint="eastAsia" w:eastAsia="宋体" w:cs="宋体"/>
                <w:b w:val="0"/>
                <w:bCs w:val="0"/>
                <w:color w:val="0C0C0C"/>
                <w:kern w:val="2"/>
                <w:sz w:val="21"/>
                <w:szCs w:val="21"/>
                <w:highlight w:val="none"/>
                <w:lang w:val="en-US" w:eastAsia="zh-CN" w:bidi="ar-SA"/>
              </w:rPr>
              <w:t>0.31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2948"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8" w:lineRule="exact"/>
              <w:ind w:right="57" w:firstLine="420" w:firstLineChars="200"/>
              <w:jc w:val="left"/>
              <w:textAlignment w:val="auto"/>
              <w:rPr>
                <w:rFonts w:hint="eastAsia" w:ascii="Times New Roman" w:hAnsi="Times New Roman" w:eastAsia="宋体" w:cs="宋体"/>
                <w:color w:val="0C0C0C"/>
                <w:sz w:val="21"/>
                <w:szCs w:val="21"/>
                <w:highlight w:val="none"/>
              </w:rPr>
            </w:pPr>
            <w:r>
              <w:rPr>
                <w:rFonts w:hint="eastAsia" w:ascii="Times New Roman" w:hAnsi="Times New Roman" w:eastAsia="宋体" w:cs="宋体"/>
                <w:color w:val="0C0C0C"/>
                <w:kern w:val="0"/>
                <w:sz w:val="21"/>
                <w:szCs w:val="21"/>
                <w:highlight w:val="none"/>
                <w:lang w:val="en-US" w:eastAsia="zh-CN" w:bidi="ar"/>
              </w:rPr>
              <w:t>电气机械和器材制造业</w:t>
            </w:r>
          </w:p>
        </w:tc>
        <w:tc>
          <w:tcPr>
            <w:tcW w:w="1009" w:type="pct"/>
            <w:tcBorders>
              <w:top w:val="nil"/>
              <w:left w:val="single" w:color="auto" w:sz="4" w:space="0"/>
              <w:bottom w:val="single" w:color="auto" w:sz="12" w:space="0"/>
              <w:right w:val="single" w:color="auto" w:sz="4" w:space="0"/>
            </w:tcBorders>
            <w:noWrap w:val="0"/>
            <w:vAlign w:val="bottom"/>
          </w:tcPr>
          <w:p>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default" w:ascii="Times New Roman" w:hAnsi="Times New Roman" w:eastAsia="宋体" w:cs="宋体"/>
                <w:b w:val="0"/>
                <w:bCs w:val="0"/>
                <w:color w:val="0C0C0C"/>
                <w:kern w:val="2"/>
                <w:sz w:val="21"/>
                <w:szCs w:val="21"/>
                <w:highlight w:val="none"/>
                <w:lang w:val="en-US" w:eastAsia="zh-CN" w:bidi="ar-SA"/>
              </w:rPr>
            </w:pPr>
            <w:r>
              <w:rPr>
                <w:rFonts w:hint="eastAsia" w:eastAsia="宋体" w:cs="宋体"/>
                <w:b w:val="0"/>
                <w:bCs w:val="0"/>
                <w:color w:val="0C0C0C"/>
                <w:kern w:val="2"/>
                <w:sz w:val="21"/>
                <w:szCs w:val="21"/>
                <w:highlight w:val="none"/>
                <w:lang w:val="en-US" w:eastAsia="zh-CN" w:bidi="ar-SA"/>
              </w:rPr>
              <w:t>0.01</w:t>
            </w:r>
          </w:p>
        </w:tc>
        <w:tc>
          <w:tcPr>
            <w:tcW w:w="1042" w:type="pct"/>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8" w:lineRule="exact"/>
              <w:ind w:firstLine="0" w:firstLineChars="0"/>
              <w:jc w:val="right"/>
              <w:textAlignment w:val="auto"/>
              <w:rPr>
                <w:rFonts w:hint="default" w:ascii="Times New Roman" w:hAnsi="Times New Roman" w:eastAsia="宋体" w:cs="宋体"/>
                <w:b w:val="0"/>
                <w:bCs w:val="0"/>
                <w:color w:val="0C0C0C"/>
                <w:kern w:val="2"/>
                <w:sz w:val="21"/>
                <w:szCs w:val="21"/>
                <w:highlight w:val="none"/>
                <w:lang w:val="en-US" w:eastAsia="zh-CN" w:bidi="ar-SA"/>
              </w:rPr>
            </w:pPr>
            <w:r>
              <w:rPr>
                <w:rFonts w:hint="eastAsia" w:eastAsia="宋体" w:cs="宋体"/>
                <w:b w:val="0"/>
                <w:bCs w:val="0"/>
                <w:color w:val="0C0C0C"/>
                <w:kern w:val="2"/>
                <w:sz w:val="21"/>
                <w:szCs w:val="21"/>
                <w:highlight w:val="none"/>
                <w:lang w:val="en-US" w:eastAsia="zh-CN" w:bidi="ar-SA"/>
              </w:rPr>
              <w:t>0.48</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黑体" w:cs="黑体"/>
          <w:b w:val="0"/>
          <w:bCs/>
          <w:i w:val="0"/>
          <w:caps w:val="0"/>
          <w:color w:val="0C0C0C"/>
          <w:spacing w:val="0"/>
          <w:kern w:val="0"/>
          <w:sz w:val="32"/>
          <w:szCs w:val="32"/>
          <w:highlight w:val="none"/>
          <w:lang w:bidi="ar"/>
        </w:rPr>
      </w:pPr>
      <w:r>
        <w:rPr>
          <w:rFonts w:hint="eastAsia" w:eastAsia="黑体" w:cs="黑体"/>
          <w:b w:val="0"/>
          <w:bCs/>
          <w:i w:val="0"/>
          <w:caps w:val="0"/>
          <w:color w:val="0C0C0C"/>
          <w:spacing w:val="0"/>
          <w:kern w:val="0"/>
          <w:sz w:val="32"/>
          <w:szCs w:val="32"/>
          <w:highlight w:val="none"/>
          <w:lang w:val="en-US" w:eastAsia="zh-CN" w:bidi="ar"/>
        </w:rPr>
        <w:t>四</w:t>
      </w:r>
      <w:r>
        <w:rPr>
          <w:rFonts w:hint="eastAsia" w:ascii="Times New Roman" w:hAnsi="Times New Roman" w:eastAsia="黑体" w:cs="黑体"/>
          <w:b w:val="0"/>
          <w:bCs/>
          <w:i w:val="0"/>
          <w:caps w:val="0"/>
          <w:color w:val="0C0C0C"/>
          <w:spacing w:val="0"/>
          <w:kern w:val="0"/>
          <w:sz w:val="32"/>
          <w:szCs w:val="32"/>
          <w:highlight w:val="none"/>
          <w:lang w:val="en-US" w:eastAsia="zh-CN" w:bidi="ar"/>
        </w:rPr>
        <w:t>、文化及相关产业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2023年末，全</w:t>
      </w:r>
      <w:r>
        <w:rPr>
          <w:rFonts w:hint="eastAsia" w:cs="Times New Roman"/>
          <w:color w:val="0C0C0C"/>
          <w:spacing w:val="-6"/>
          <w:kern w:val="2"/>
          <w:sz w:val="32"/>
          <w:szCs w:val="32"/>
          <w:u w:val="none"/>
          <w:lang w:val="en-US" w:eastAsia="zh-CN" w:bidi="ar-SA"/>
        </w:rPr>
        <w:t>县</w:t>
      </w:r>
      <w:r>
        <w:rPr>
          <w:rFonts w:hint="eastAsia" w:ascii="Times New Roman" w:hAnsi="Times New Roman" w:eastAsia="方正仿宋_GBK" w:cs="Times New Roman"/>
          <w:color w:val="0C0C0C"/>
          <w:spacing w:val="-6"/>
          <w:kern w:val="2"/>
          <w:sz w:val="32"/>
          <w:szCs w:val="32"/>
          <w:u w:val="none"/>
          <w:lang w:val="en-US" w:eastAsia="zh-CN" w:bidi="ar-SA"/>
        </w:rPr>
        <w:t>共有文化及相关产业法人单位</w:t>
      </w:r>
      <w:r>
        <w:rPr>
          <w:rFonts w:hint="eastAsia" w:cs="Times New Roman"/>
          <w:color w:val="0C0C0C"/>
          <w:spacing w:val="-6"/>
          <w:kern w:val="2"/>
          <w:sz w:val="32"/>
          <w:szCs w:val="32"/>
          <w:u w:val="none"/>
          <w:lang w:val="en-US" w:eastAsia="zh-CN" w:bidi="ar-SA"/>
        </w:rPr>
        <w:t>141</w:t>
      </w:r>
      <w:r>
        <w:rPr>
          <w:rFonts w:hint="eastAsia" w:ascii="Times New Roman" w:hAnsi="Times New Roman" w:eastAsia="方正仿宋_GBK" w:cs="Times New Roman"/>
          <w:color w:val="0C0C0C"/>
          <w:spacing w:val="-6"/>
          <w:kern w:val="2"/>
          <w:sz w:val="32"/>
          <w:szCs w:val="32"/>
          <w:u w:val="none"/>
          <w:lang w:val="en-US" w:eastAsia="zh-CN" w:bidi="ar-SA"/>
        </w:rPr>
        <w:t>个，从业人员</w:t>
      </w:r>
      <w:r>
        <w:rPr>
          <w:rFonts w:hint="eastAsia" w:cs="Times New Roman"/>
          <w:color w:val="0C0C0C"/>
          <w:spacing w:val="-6"/>
          <w:kern w:val="2"/>
          <w:sz w:val="32"/>
          <w:szCs w:val="32"/>
          <w:u w:val="none"/>
          <w:lang w:val="en-US" w:eastAsia="zh-CN" w:bidi="ar-SA"/>
        </w:rPr>
        <w:t>941</w:t>
      </w:r>
      <w:r>
        <w:rPr>
          <w:rFonts w:hint="eastAsia" w:ascii="Times New Roman" w:hAnsi="Times New Roman" w:eastAsia="方正仿宋_GBK" w:cs="Times New Roman"/>
          <w:color w:val="0C0C0C"/>
          <w:spacing w:val="-6"/>
          <w:kern w:val="2"/>
          <w:sz w:val="32"/>
          <w:szCs w:val="32"/>
          <w:u w:val="none"/>
          <w:lang w:val="en-US" w:eastAsia="zh-CN" w:bidi="ar-SA"/>
        </w:rPr>
        <w:t>人，分别比2018年末增长</w:t>
      </w:r>
      <w:r>
        <w:rPr>
          <w:rFonts w:hint="eastAsia" w:cs="Times New Roman"/>
          <w:color w:val="0C0C0C"/>
          <w:spacing w:val="-6"/>
          <w:kern w:val="2"/>
          <w:sz w:val="32"/>
          <w:szCs w:val="32"/>
          <w:u w:val="none"/>
          <w:lang w:val="en-US" w:eastAsia="zh-CN" w:bidi="ar-SA"/>
        </w:rPr>
        <w:t>60.2</w:t>
      </w:r>
      <w:r>
        <w:rPr>
          <w:rFonts w:hint="eastAsia" w:ascii="Times New Roman" w:hAnsi="Times New Roman" w:eastAsia="方正仿宋_GBK" w:cs="Times New Roman"/>
          <w:color w:val="0C0C0C"/>
          <w:spacing w:val="-6"/>
          <w:kern w:val="2"/>
          <w:sz w:val="32"/>
          <w:szCs w:val="32"/>
          <w:u w:val="none"/>
          <w:lang w:val="en-US" w:eastAsia="zh-CN" w:bidi="ar-SA"/>
        </w:rPr>
        <w:t>%和</w:t>
      </w:r>
      <w:r>
        <w:rPr>
          <w:rFonts w:hint="eastAsia" w:cs="Times New Roman"/>
          <w:color w:val="0C0C0C"/>
          <w:spacing w:val="-6"/>
          <w:kern w:val="2"/>
          <w:sz w:val="32"/>
          <w:szCs w:val="32"/>
          <w:u w:val="none"/>
          <w:lang w:val="en-US" w:eastAsia="zh-CN" w:bidi="ar-SA"/>
        </w:rPr>
        <w:t>38.6</w:t>
      </w:r>
      <w:r>
        <w:rPr>
          <w:rFonts w:hint="eastAsia" w:ascii="Times New Roman" w:hAnsi="Times New Roman" w:eastAsia="方正仿宋_GBK" w:cs="Times New Roman"/>
          <w:color w:val="0C0C0C"/>
          <w:spacing w:val="-6"/>
          <w:kern w:val="2"/>
          <w:sz w:val="32"/>
          <w:szCs w:val="32"/>
          <w:u w:val="none"/>
          <w:lang w:val="en-US" w:eastAsia="zh-CN" w:bidi="ar-SA"/>
        </w:rPr>
        <w:t>%；资产总计</w:t>
      </w:r>
      <w:r>
        <w:rPr>
          <w:rFonts w:hint="eastAsia" w:cs="Times New Roman"/>
          <w:color w:val="0C0C0C"/>
          <w:spacing w:val="-6"/>
          <w:kern w:val="2"/>
          <w:sz w:val="32"/>
          <w:szCs w:val="32"/>
          <w:u w:val="none"/>
          <w:lang w:val="en-US" w:eastAsia="zh-CN" w:bidi="ar-SA"/>
        </w:rPr>
        <w:t>3.21</w:t>
      </w:r>
      <w:r>
        <w:rPr>
          <w:rFonts w:hint="eastAsia" w:ascii="Times New Roman" w:hAnsi="Times New Roman" w:eastAsia="方正仿宋_GBK" w:cs="Times New Roman"/>
          <w:color w:val="0C0C0C"/>
          <w:spacing w:val="-6"/>
          <w:kern w:val="2"/>
          <w:sz w:val="32"/>
          <w:szCs w:val="32"/>
          <w:u w:val="none"/>
          <w:lang w:val="en-US" w:eastAsia="zh-CN" w:bidi="ar-SA"/>
        </w:rPr>
        <w:t>亿元，比2018年末增长</w:t>
      </w:r>
      <w:r>
        <w:rPr>
          <w:rFonts w:hint="eastAsia" w:cs="Times New Roman"/>
          <w:color w:val="0C0C0C"/>
          <w:spacing w:val="-6"/>
          <w:kern w:val="2"/>
          <w:sz w:val="32"/>
          <w:szCs w:val="32"/>
          <w:u w:val="none"/>
          <w:lang w:val="en-US" w:eastAsia="zh-CN" w:bidi="ar-SA"/>
        </w:rPr>
        <w:t>100.3</w:t>
      </w:r>
      <w:r>
        <w:rPr>
          <w:rFonts w:hint="eastAsia" w:ascii="Times New Roman" w:hAnsi="Times New Roman" w:eastAsia="方正仿宋_GBK" w:cs="Times New Roman"/>
          <w:color w:val="0C0C0C"/>
          <w:spacing w:val="-6"/>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2023年末，全</w:t>
      </w:r>
      <w:r>
        <w:rPr>
          <w:rFonts w:hint="eastAsia" w:cs="Times New Roman"/>
          <w:color w:val="0C0C0C"/>
          <w:spacing w:val="-6"/>
          <w:kern w:val="2"/>
          <w:sz w:val="32"/>
          <w:szCs w:val="32"/>
          <w:u w:val="none"/>
          <w:lang w:val="en-US" w:eastAsia="zh-CN" w:bidi="ar-SA"/>
        </w:rPr>
        <w:t>县</w:t>
      </w:r>
      <w:r>
        <w:rPr>
          <w:rFonts w:hint="eastAsia" w:ascii="Times New Roman" w:hAnsi="Times New Roman" w:eastAsia="方正仿宋_GBK" w:cs="Times New Roman"/>
          <w:color w:val="0C0C0C"/>
          <w:spacing w:val="-6"/>
          <w:kern w:val="2"/>
          <w:sz w:val="32"/>
          <w:szCs w:val="32"/>
          <w:u w:val="none"/>
          <w:lang w:val="en-US" w:eastAsia="zh-CN" w:bidi="ar-SA"/>
        </w:rPr>
        <w:t>共有经营性文化产业法人单位</w:t>
      </w:r>
      <w:r>
        <w:rPr>
          <w:rFonts w:hint="eastAsia" w:cs="Times New Roman"/>
          <w:color w:val="0C0C0C"/>
          <w:spacing w:val="-6"/>
          <w:kern w:val="2"/>
          <w:sz w:val="32"/>
          <w:szCs w:val="32"/>
          <w:u w:val="none"/>
          <w:lang w:val="en-US" w:eastAsia="zh-CN" w:bidi="ar-SA"/>
        </w:rPr>
        <w:t>106</w:t>
      </w:r>
      <w:r>
        <w:rPr>
          <w:rFonts w:hint="eastAsia" w:ascii="Times New Roman" w:hAnsi="Times New Roman" w:eastAsia="方正仿宋_GBK" w:cs="Times New Roman"/>
          <w:color w:val="0C0C0C"/>
          <w:spacing w:val="-6"/>
          <w:kern w:val="2"/>
          <w:sz w:val="32"/>
          <w:szCs w:val="32"/>
          <w:u w:val="none"/>
          <w:lang w:val="en-US" w:eastAsia="zh-CN" w:bidi="ar-SA"/>
        </w:rPr>
        <w:t>个，从业人员</w:t>
      </w:r>
      <w:r>
        <w:rPr>
          <w:rFonts w:hint="eastAsia" w:cs="Times New Roman"/>
          <w:color w:val="0C0C0C"/>
          <w:spacing w:val="-6"/>
          <w:kern w:val="2"/>
          <w:sz w:val="32"/>
          <w:szCs w:val="32"/>
          <w:u w:val="none"/>
          <w:lang w:val="en-US" w:eastAsia="zh-CN" w:bidi="ar-SA"/>
        </w:rPr>
        <w:t>843</w:t>
      </w:r>
      <w:r>
        <w:rPr>
          <w:rFonts w:hint="eastAsia" w:ascii="Times New Roman" w:hAnsi="Times New Roman" w:eastAsia="方正仿宋_GBK" w:cs="Times New Roman"/>
          <w:color w:val="0C0C0C"/>
          <w:spacing w:val="-6"/>
          <w:kern w:val="2"/>
          <w:sz w:val="32"/>
          <w:szCs w:val="32"/>
          <w:u w:val="none"/>
          <w:lang w:val="en-US" w:eastAsia="zh-CN" w:bidi="ar-SA"/>
        </w:rPr>
        <w:t>人，分别比2018年末增长</w:t>
      </w:r>
      <w:r>
        <w:rPr>
          <w:rFonts w:hint="eastAsia" w:cs="Times New Roman"/>
          <w:color w:val="0C0C0C"/>
          <w:spacing w:val="-6"/>
          <w:kern w:val="2"/>
          <w:sz w:val="32"/>
          <w:szCs w:val="32"/>
          <w:u w:val="none"/>
          <w:lang w:val="en-US" w:eastAsia="zh-CN" w:bidi="ar-SA"/>
        </w:rPr>
        <w:t>116.3</w:t>
      </w:r>
      <w:r>
        <w:rPr>
          <w:rFonts w:hint="eastAsia" w:ascii="Times New Roman" w:hAnsi="Times New Roman" w:eastAsia="方正仿宋_GBK" w:cs="Times New Roman"/>
          <w:color w:val="0C0C0C"/>
          <w:spacing w:val="-6"/>
          <w:kern w:val="2"/>
          <w:sz w:val="32"/>
          <w:szCs w:val="32"/>
          <w:u w:val="none"/>
          <w:lang w:val="en-US" w:eastAsia="zh-CN" w:bidi="ar-SA"/>
        </w:rPr>
        <w:t>%和</w:t>
      </w:r>
      <w:r>
        <w:rPr>
          <w:rFonts w:hint="eastAsia" w:cs="Times New Roman"/>
          <w:color w:val="0C0C0C"/>
          <w:spacing w:val="-6"/>
          <w:kern w:val="2"/>
          <w:sz w:val="32"/>
          <w:szCs w:val="32"/>
          <w:u w:val="none"/>
          <w:lang w:val="en-US" w:eastAsia="zh-CN" w:bidi="ar-SA"/>
        </w:rPr>
        <w:t>34</w:t>
      </w:r>
      <w:r>
        <w:rPr>
          <w:rFonts w:hint="eastAsia" w:ascii="Times New Roman" w:hAnsi="Times New Roman" w:eastAsia="方正仿宋_GBK" w:cs="Times New Roman"/>
          <w:color w:val="0C0C0C"/>
          <w:spacing w:val="-6"/>
          <w:kern w:val="2"/>
          <w:sz w:val="32"/>
          <w:szCs w:val="32"/>
          <w:u w:val="none"/>
          <w:lang w:val="en-US" w:eastAsia="zh-CN" w:bidi="ar-SA"/>
        </w:rPr>
        <w:t>%；资产总计</w:t>
      </w:r>
      <w:r>
        <w:rPr>
          <w:rFonts w:hint="eastAsia" w:cs="Times New Roman"/>
          <w:color w:val="0C0C0C"/>
          <w:spacing w:val="-6"/>
          <w:kern w:val="2"/>
          <w:sz w:val="32"/>
          <w:szCs w:val="32"/>
          <w:u w:val="none"/>
          <w:lang w:val="en-US" w:eastAsia="zh-CN" w:bidi="ar-SA"/>
        </w:rPr>
        <w:t>2.83</w:t>
      </w:r>
      <w:r>
        <w:rPr>
          <w:rFonts w:hint="eastAsia" w:ascii="Times New Roman" w:hAnsi="Times New Roman" w:eastAsia="方正仿宋_GBK" w:cs="Times New Roman"/>
          <w:color w:val="0C0C0C"/>
          <w:spacing w:val="-6"/>
          <w:kern w:val="2"/>
          <w:sz w:val="32"/>
          <w:szCs w:val="32"/>
          <w:u w:val="none"/>
          <w:lang w:val="en-US" w:eastAsia="zh-CN" w:bidi="ar-SA"/>
        </w:rPr>
        <w:t>亿元，比2018年末增长</w:t>
      </w:r>
      <w:r>
        <w:rPr>
          <w:rFonts w:hint="eastAsia" w:cs="Times New Roman"/>
          <w:color w:val="0C0C0C"/>
          <w:spacing w:val="-6"/>
          <w:kern w:val="2"/>
          <w:sz w:val="32"/>
          <w:szCs w:val="32"/>
          <w:u w:val="none"/>
          <w:lang w:val="en-US" w:eastAsia="zh-CN" w:bidi="ar-SA"/>
        </w:rPr>
        <w:t>84.1</w:t>
      </w:r>
      <w:r>
        <w:rPr>
          <w:rFonts w:hint="eastAsia" w:ascii="Times New Roman" w:hAnsi="Times New Roman" w:eastAsia="方正仿宋_GBK" w:cs="Times New Roman"/>
          <w:color w:val="0C0C0C"/>
          <w:spacing w:val="-6"/>
          <w:kern w:val="2"/>
          <w:sz w:val="32"/>
          <w:szCs w:val="32"/>
          <w:u w:val="none"/>
          <w:lang w:val="en-US" w:eastAsia="zh-CN" w:bidi="ar-SA"/>
        </w:rPr>
        <w:t>%；全年实现营业收入</w:t>
      </w:r>
      <w:r>
        <w:rPr>
          <w:rFonts w:hint="eastAsia" w:cs="Times New Roman"/>
          <w:color w:val="0C0C0C"/>
          <w:spacing w:val="-6"/>
          <w:kern w:val="2"/>
          <w:sz w:val="32"/>
          <w:szCs w:val="32"/>
          <w:u w:val="none"/>
          <w:lang w:val="en-US" w:eastAsia="zh-CN" w:bidi="ar-SA"/>
        </w:rPr>
        <w:t>1.90</w:t>
      </w:r>
      <w:r>
        <w:rPr>
          <w:rFonts w:hint="eastAsia" w:ascii="Times New Roman" w:hAnsi="Times New Roman" w:eastAsia="方正仿宋_GBK" w:cs="Times New Roman"/>
          <w:color w:val="0C0C0C"/>
          <w:spacing w:val="-6"/>
          <w:kern w:val="2"/>
          <w:sz w:val="32"/>
          <w:szCs w:val="32"/>
          <w:u w:val="none"/>
          <w:lang w:val="en-US" w:eastAsia="zh-CN" w:bidi="ar-SA"/>
        </w:rPr>
        <w:t>亿元，比2018年增长</w:t>
      </w:r>
      <w:r>
        <w:rPr>
          <w:rFonts w:hint="eastAsia" w:cs="Times New Roman"/>
          <w:color w:val="0C0C0C"/>
          <w:spacing w:val="-6"/>
          <w:kern w:val="2"/>
          <w:sz w:val="32"/>
          <w:szCs w:val="32"/>
          <w:u w:val="none"/>
          <w:lang w:val="en-US" w:eastAsia="zh-CN" w:bidi="ar-SA"/>
        </w:rPr>
        <w:t>68.7</w:t>
      </w:r>
      <w:r>
        <w:rPr>
          <w:rFonts w:hint="eastAsia" w:ascii="Times New Roman" w:hAnsi="Times New Roman" w:eastAsia="方正仿宋_GBK" w:cs="Times New Roman"/>
          <w:color w:val="0C0C0C"/>
          <w:spacing w:val="-6"/>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16" w:firstLineChars="200"/>
        <w:jc w:val="both"/>
        <w:textAlignment w:val="auto"/>
        <w:rPr>
          <w:rFonts w:hint="eastAsia" w:ascii="Times New Roman" w:hAnsi="Times New Roman" w:eastAsia="方正仿宋_GBK" w:cs="Times New Roman"/>
          <w:color w:val="0C0C0C"/>
          <w:spacing w:val="-6"/>
          <w:kern w:val="2"/>
          <w:sz w:val="32"/>
          <w:szCs w:val="32"/>
          <w:u w:val="none"/>
          <w:lang w:val="en-US" w:eastAsia="zh-CN" w:bidi="ar-SA"/>
        </w:rPr>
      </w:pPr>
      <w:r>
        <w:rPr>
          <w:rFonts w:hint="eastAsia" w:ascii="Times New Roman" w:hAnsi="Times New Roman" w:eastAsia="方正仿宋_GBK" w:cs="Times New Roman"/>
          <w:color w:val="0C0C0C"/>
          <w:spacing w:val="-6"/>
          <w:kern w:val="2"/>
          <w:sz w:val="32"/>
          <w:szCs w:val="32"/>
          <w:u w:val="none"/>
          <w:lang w:val="en-US" w:eastAsia="zh-CN" w:bidi="ar-SA"/>
        </w:rPr>
        <w:t>2023年末，全</w:t>
      </w:r>
      <w:r>
        <w:rPr>
          <w:rFonts w:hint="eastAsia" w:cs="Times New Roman"/>
          <w:color w:val="0C0C0C"/>
          <w:spacing w:val="-6"/>
          <w:kern w:val="2"/>
          <w:sz w:val="32"/>
          <w:szCs w:val="32"/>
          <w:u w:val="none"/>
          <w:lang w:val="en-US" w:eastAsia="zh-CN" w:bidi="ar-SA"/>
        </w:rPr>
        <w:t>县</w:t>
      </w:r>
      <w:r>
        <w:rPr>
          <w:rFonts w:hint="eastAsia" w:ascii="Times New Roman" w:hAnsi="Times New Roman" w:eastAsia="方正仿宋_GBK" w:cs="Times New Roman"/>
          <w:color w:val="0C0C0C"/>
          <w:spacing w:val="-6"/>
          <w:kern w:val="2"/>
          <w:sz w:val="32"/>
          <w:szCs w:val="32"/>
          <w:u w:val="none"/>
          <w:lang w:val="en-US" w:eastAsia="zh-CN" w:bidi="ar-SA"/>
        </w:rPr>
        <w:t>共有公益性文化事业（含社团）法人单位</w:t>
      </w:r>
      <w:r>
        <w:rPr>
          <w:rFonts w:hint="eastAsia" w:cs="Times New Roman"/>
          <w:color w:val="0C0C0C"/>
          <w:spacing w:val="-6"/>
          <w:kern w:val="2"/>
          <w:sz w:val="32"/>
          <w:szCs w:val="32"/>
          <w:u w:val="none"/>
          <w:lang w:val="en-US" w:eastAsia="zh-CN" w:bidi="ar-SA"/>
        </w:rPr>
        <w:t>35</w:t>
      </w:r>
      <w:r>
        <w:rPr>
          <w:rFonts w:hint="eastAsia" w:ascii="Times New Roman" w:hAnsi="Times New Roman" w:eastAsia="方正仿宋_GBK" w:cs="Times New Roman"/>
          <w:color w:val="0C0C0C"/>
          <w:spacing w:val="-6"/>
          <w:kern w:val="2"/>
          <w:sz w:val="32"/>
          <w:szCs w:val="32"/>
          <w:u w:val="none"/>
          <w:lang w:val="en-US" w:eastAsia="zh-CN" w:bidi="ar-SA"/>
        </w:rPr>
        <w:t>个，从业人员</w:t>
      </w:r>
      <w:r>
        <w:rPr>
          <w:rFonts w:hint="eastAsia" w:cs="Times New Roman"/>
          <w:color w:val="0C0C0C"/>
          <w:spacing w:val="-6"/>
          <w:kern w:val="2"/>
          <w:sz w:val="32"/>
          <w:szCs w:val="32"/>
          <w:u w:val="none"/>
          <w:lang w:val="en-US" w:eastAsia="zh-CN" w:bidi="ar-SA"/>
        </w:rPr>
        <w:t>98</w:t>
      </w:r>
      <w:r>
        <w:rPr>
          <w:rFonts w:hint="eastAsia" w:ascii="Times New Roman" w:hAnsi="Times New Roman" w:eastAsia="方正仿宋_GBK" w:cs="Times New Roman"/>
          <w:color w:val="0C0C0C"/>
          <w:spacing w:val="-6"/>
          <w:kern w:val="2"/>
          <w:sz w:val="32"/>
          <w:szCs w:val="32"/>
          <w:u w:val="none"/>
          <w:lang w:val="en-US" w:eastAsia="zh-CN" w:bidi="ar-SA"/>
        </w:rPr>
        <w:t>人，分别比2018年末下降</w:t>
      </w:r>
      <w:r>
        <w:rPr>
          <w:rFonts w:hint="eastAsia" w:cs="Times New Roman"/>
          <w:color w:val="0C0C0C"/>
          <w:spacing w:val="-6"/>
          <w:kern w:val="2"/>
          <w:sz w:val="32"/>
          <w:szCs w:val="32"/>
          <w:u w:val="none"/>
          <w:lang w:val="en-US" w:eastAsia="zh-CN" w:bidi="ar-SA"/>
        </w:rPr>
        <w:t>10.3</w:t>
      </w:r>
      <w:r>
        <w:rPr>
          <w:rFonts w:hint="eastAsia" w:ascii="Times New Roman" w:hAnsi="Times New Roman" w:eastAsia="方正仿宋_GBK" w:cs="Times New Roman"/>
          <w:color w:val="0C0C0C"/>
          <w:spacing w:val="-6"/>
          <w:kern w:val="2"/>
          <w:sz w:val="32"/>
          <w:szCs w:val="32"/>
          <w:u w:val="none"/>
          <w:lang w:val="en-US" w:eastAsia="zh-CN" w:bidi="ar-SA"/>
        </w:rPr>
        <w:t>%和</w:t>
      </w:r>
      <w:r>
        <w:rPr>
          <w:rFonts w:hint="eastAsia" w:cs="Times New Roman"/>
          <w:color w:val="0C0C0C"/>
          <w:spacing w:val="-6"/>
          <w:kern w:val="2"/>
          <w:sz w:val="32"/>
          <w:szCs w:val="32"/>
          <w:u w:val="none"/>
          <w:lang w:val="en-US" w:eastAsia="zh-CN" w:bidi="ar-SA"/>
        </w:rPr>
        <w:t>增长96</w:t>
      </w:r>
      <w:r>
        <w:rPr>
          <w:rFonts w:hint="eastAsia" w:ascii="Times New Roman" w:hAnsi="Times New Roman" w:eastAsia="方正仿宋_GBK" w:cs="Times New Roman"/>
          <w:color w:val="0C0C0C"/>
          <w:spacing w:val="-6"/>
          <w:kern w:val="2"/>
          <w:sz w:val="32"/>
          <w:szCs w:val="32"/>
          <w:u w:val="none"/>
          <w:lang w:val="en-US" w:eastAsia="zh-CN" w:bidi="ar-SA"/>
        </w:rPr>
        <w:t>%；资产总计</w:t>
      </w:r>
      <w:r>
        <w:rPr>
          <w:rFonts w:hint="eastAsia" w:cs="Times New Roman"/>
          <w:color w:val="0C0C0C"/>
          <w:spacing w:val="-6"/>
          <w:kern w:val="2"/>
          <w:sz w:val="32"/>
          <w:szCs w:val="32"/>
          <w:u w:val="none"/>
          <w:lang w:val="en-US" w:eastAsia="zh-CN" w:bidi="ar-SA"/>
        </w:rPr>
        <w:t>0.37</w:t>
      </w:r>
      <w:r>
        <w:rPr>
          <w:rFonts w:hint="eastAsia" w:ascii="Times New Roman" w:hAnsi="Times New Roman" w:eastAsia="方正仿宋_GBK" w:cs="Times New Roman"/>
          <w:color w:val="0C0C0C"/>
          <w:spacing w:val="-6"/>
          <w:kern w:val="2"/>
          <w:sz w:val="32"/>
          <w:szCs w:val="32"/>
          <w:u w:val="none"/>
          <w:lang w:val="en-US" w:eastAsia="zh-CN" w:bidi="ar-SA"/>
        </w:rPr>
        <w:t>亿元，比2018年末</w:t>
      </w:r>
      <w:r>
        <w:rPr>
          <w:rFonts w:hint="eastAsia" w:cs="Times New Roman"/>
          <w:color w:val="0C0C0C"/>
          <w:spacing w:val="-6"/>
          <w:kern w:val="2"/>
          <w:sz w:val="32"/>
          <w:szCs w:val="32"/>
          <w:u w:val="none"/>
          <w:lang w:val="en-US" w:eastAsia="zh-CN" w:bidi="ar-SA"/>
        </w:rPr>
        <w:t>增长508.6</w:t>
      </w:r>
      <w:r>
        <w:rPr>
          <w:rFonts w:hint="eastAsia" w:ascii="Times New Roman" w:hAnsi="Times New Roman" w:eastAsia="方正仿宋_GBK" w:cs="Times New Roman"/>
          <w:color w:val="0C0C0C"/>
          <w:spacing w:val="-6"/>
          <w:kern w:val="2"/>
          <w:sz w:val="32"/>
          <w:szCs w:val="32"/>
          <w:u w:val="none"/>
          <w:lang w:val="en-US" w:eastAsia="zh-CN" w:bidi="ar-SA"/>
        </w:rPr>
        <w:t>%；本年支出（费用）合计</w:t>
      </w:r>
      <w:r>
        <w:rPr>
          <w:rFonts w:hint="eastAsia" w:cs="Times New Roman"/>
          <w:color w:val="0C0C0C"/>
          <w:spacing w:val="-6"/>
          <w:kern w:val="2"/>
          <w:sz w:val="32"/>
          <w:szCs w:val="32"/>
          <w:u w:val="none"/>
          <w:lang w:val="en-US" w:eastAsia="zh-CN" w:bidi="ar-SA"/>
        </w:rPr>
        <w:t>0.02</w:t>
      </w:r>
      <w:r>
        <w:rPr>
          <w:rFonts w:hint="eastAsia" w:ascii="Times New Roman" w:hAnsi="Times New Roman" w:eastAsia="方正仿宋_GBK" w:cs="Times New Roman"/>
          <w:color w:val="0C0C0C"/>
          <w:spacing w:val="-6"/>
          <w:kern w:val="2"/>
          <w:sz w:val="32"/>
          <w:szCs w:val="32"/>
          <w:u w:val="none"/>
          <w:lang w:val="en-US" w:eastAsia="zh-CN" w:bidi="ar-SA"/>
        </w:rPr>
        <w:t>亿元，比2018年</w:t>
      </w:r>
      <w:r>
        <w:rPr>
          <w:rFonts w:hint="eastAsia" w:cs="Times New Roman"/>
          <w:color w:val="0C0C0C"/>
          <w:spacing w:val="-6"/>
          <w:kern w:val="2"/>
          <w:sz w:val="32"/>
          <w:szCs w:val="32"/>
          <w:u w:val="none"/>
          <w:lang w:val="en-US" w:eastAsia="zh-CN" w:bidi="ar-SA"/>
        </w:rPr>
        <w:t>下降62.9</w:t>
      </w:r>
      <w:r>
        <w:rPr>
          <w:rFonts w:hint="eastAsia" w:ascii="Times New Roman" w:hAnsi="Times New Roman" w:eastAsia="方正仿宋_GBK" w:cs="Times New Roman"/>
          <w:color w:val="0C0C0C"/>
          <w:spacing w:val="-6"/>
          <w:kern w:val="2"/>
          <w:sz w:val="32"/>
          <w:szCs w:val="32"/>
          <w:u w:val="none"/>
          <w:lang w:val="en-US" w:eastAsia="zh-CN" w:bidi="ar-SA"/>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0" w:firstLineChars="0"/>
        <w:jc w:val="both"/>
        <w:textAlignment w:val="auto"/>
        <w:rPr>
          <w:rFonts w:hint="eastAsia" w:ascii="Times New Roman" w:hAnsi="Times New Roman" w:eastAsia="方正仿宋_GBK" w:cs="仿宋_GB2312"/>
          <w:b/>
          <w:i w:val="0"/>
          <w:caps w:val="0"/>
          <w:color w:val="0C0C0C"/>
          <w:spacing w:val="0"/>
          <w:kern w:val="0"/>
          <w:sz w:val="32"/>
          <w:szCs w:val="32"/>
          <w:highlight w:val="none"/>
          <w:lang w:val="en-US" w:eastAsia="zh-CN" w:bidi="ar"/>
        </w:rPr>
      </w:pPr>
      <w:r>
        <w:rPr>
          <w:rFonts w:hint="eastAsia" w:ascii="Times New Roman" w:hAnsi="Times New Roman" w:eastAsia="方正仿宋_GBK" w:cs="仿宋_GB2312"/>
          <w:b/>
          <w:i w:val="0"/>
          <w:caps w:val="0"/>
          <w:color w:val="0C0C0C"/>
          <w:spacing w:val="0"/>
          <w:kern w:val="0"/>
          <w:sz w:val="32"/>
          <w:szCs w:val="32"/>
          <w:highlight w:val="none"/>
          <w:lang w:val="en-US"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0" w:firstLineChars="0"/>
        <w:jc w:val="both"/>
        <w:textAlignment w:val="auto"/>
        <w:rPr>
          <w:rFonts w:hint="eastAsia" w:ascii="Times New Roman" w:hAnsi="Times New Roman" w:eastAsia="方正仿宋_GBK" w:cs="仿宋_GB2312"/>
          <w:b/>
          <w:i w:val="0"/>
          <w:caps w:val="0"/>
          <w:color w:val="0C0C0C"/>
          <w:spacing w:val="0"/>
          <w:kern w:val="0"/>
          <w:sz w:val="32"/>
          <w:szCs w:val="32"/>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0" w:firstLineChars="0"/>
        <w:jc w:val="both"/>
        <w:textAlignment w:val="auto"/>
        <w:rPr>
          <w:rFonts w:hint="eastAsia" w:ascii="Times New Roman" w:hAnsi="Times New Roman" w:eastAsia="方正仿宋_GBK" w:cs="仿宋_GB2312"/>
          <w:b/>
          <w:i w:val="0"/>
          <w:caps w:val="0"/>
          <w:color w:val="0C0C0C"/>
          <w:spacing w:val="0"/>
          <w:kern w:val="0"/>
          <w:sz w:val="32"/>
          <w:szCs w:val="32"/>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Times New Roman" w:hAnsi="Times New Roman" w:eastAsia="方正仿宋_GBK" w:cs="仿宋_GB2312"/>
          <w:i w:val="0"/>
          <w:caps w:val="0"/>
          <w:color w:val="0C0C0C"/>
          <w:spacing w:val="0"/>
          <w:sz w:val="28"/>
          <w:szCs w:val="28"/>
          <w:highlight w:val="none"/>
        </w:rPr>
      </w:pPr>
      <w:bookmarkStart w:id="0" w:name="_GoBack"/>
      <w:bookmarkEnd w:id="0"/>
      <w:r>
        <w:rPr>
          <w:rFonts w:hint="eastAsia" w:ascii="Times New Roman" w:hAnsi="Times New Roman" w:eastAsia="黑体" w:cs="黑体"/>
          <w:b w:val="0"/>
          <w:bCs/>
          <w:i w:val="0"/>
          <w:caps w:val="0"/>
          <w:color w:val="0C0C0C"/>
          <w:spacing w:val="0"/>
          <w:kern w:val="0"/>
          <w:sz w:val="28"/>
          <w:szCs w:val="28"/>
          <w:highlight w:val="none"/>
          <w:lang w:val="en-US" w:eastAsia="zh-CN" w:bidi="ar"/>
        </w:rPr>
        <w:t>注释：</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Times New Roman" w:hAnsi="Times New Roman" w:eastAsia="方正仿宋_GBK" w:cs="仿宋_GB2312"/>
          <w:i w:val="0"/>
          <w:caps w:val="0"/>
          <w:color w:val="0C0C0C"/>
          <w:spacing w:val="0"/>
          <w:sz w:val="28"/>
          <w:szCs w:val="28"/>
          <w:highlight w:val="none"/>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[1]战略性新兴产业：根据《国务院关于加快培育和发展战略性新兴产业的决定》（国发〔2010〕32号）的精神和国家统计局制定的《战略性新兴产业分类（2018）》《工业战略性新兴产业分类目录（2023）》确定。战略性新兴产业是以重大技术突破和重大发展需求为基础，对经济社会全局和长远发展具有重大引领带动作用，知识技术密集、物质资源消耗少、成长潜力大、综合效益好的产业，包括：新一代信息技术产业、高端装备制造业、新材料产业、生物产业、新能源汽车产业、新能源产业、绿色环保产业、航空航天产业、海洋装备产业、数字创意产业、相关服务业等领域。</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Times New Roman" w:hAnsi="Times New Roman" w:eastAsia="方正仿宋_GBK" w:cs="仿宋_GB2312"/>
          <w:i w:val="0"/>
          <w:caps w:val="0"/>
          <w:color w:val="0C0C0C"/>
          <w:spacing w:val="0"/>
          <w:sz w:val="28"/>
          <w:szCs w:val="28"/>
          <w:highlight w:val="none"/>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[2]规模以上工业：是指年主营业务收入2000万元及以上的工业法人单位。</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Times New Roman" w:hAnsi="Times New Roman" w:eastAsia="方正仿宋_GBK" w:cs="仿宋_GB2312"/>
          <w:i w:val="0"/>
          <w:caps w:val="0"/>
          <w:color w:val="0C0C0C"/>
          <w:spacing w:val="0"/>
          <w:kern w:val="0"/>
          <w:sz w:val="28"/>
          <w:szCs w:val="28"/>
          <w:highlight w:val="none"/>
          <w:lang w:val="en-US" w:eastAsia="zh-CN" w:bidi="ar"/>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[3]高技术制造业：按照《高技术产业（制造业）分类（2017）》，高技术制造业是指国民经济行业中R&amp;D投入强度相对高的制造业行业，包括：医药制造，航空、航天器及设备制造，电子及通信设备制造，计算机及办公设备制造，医疗仪器设备及仪器仪表制造，信息化学品制造等6大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Times New Roman" w:hAnsi="Times New Roman" w:eastAsia="方正仿宋_GBK" w:cs="仿宋_GB2312"/>
          <w:i w:val="0"/>
          <w:caps w:val="0"/>
          <w:color w:val="0C0C0C"/>
          <w:spacing w:val="0"/>
          <w:sz w:val="28"/>
          <w:szCs w:val="28"/>
          <w:highlight w:val="none"/>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[4]规模以上服务业：是指年营业收入2000万元及以上服务业法人单位，包括交通运输、仓储和邮政业，信息传输、软件和信息技术服务业，水利、环境和公共设施管理业</w:t>
      </w:r>
      <w:r>
        <w:rPr>
          <w:rFonts w:hint="eastAsia" w:ascii="Times New Roman" w:hAnsi="Times New Roman" w:cs="仿宋_GB2312"/>
          <w:i w:val="0"/>
          <w:caps w:val="0"/>
          <w:color w:val="0C0C0C"/>
          <w:spacing w:val="0"/>
          <w:kern w:val="0"/>
          <w:sz w:val="28"/>
          <w:szCs w:val="28"/>
          <w:highlight w:val="none"/>
          <w:lang w:val="en-US" w:eastAsia="zh-CN" w:bidi="ar"/>
        </w:rPr>
        <w:t>3</w:t>
      </w:r>
      <w:r>
        <w:rPr>
          <w:rFonts w:hint="eastAsia" w:ascii="Times New Roman" w:hAnsi="Times New Roman" w:eastAsia="方正仿宋_GBK" w:cs="仿宋_GB2312"/>
          <w:i w:val="0"/>
          <w:caps w:val="0"/>
          <w:color w:val="0C0C0C"/>
          <w:spacing w:val="0"/>
          <w:kern w:val="0"/>
          <w:sz w:val="28"/>
          <w:szCs w:val="28"/>
          <w:highlight w:val="none"/>
          <w:lang w:val="en-US" w:eastAsia="zh-CN" w:bidi="ar"/>
        </w:rPr>
        <w:t>个行业门类和卫生行业大类；年营业收入1000万元及以上服务业法人单位，包括租赁和商务服务业，科学研究和技术服务业，教育</w:t>
      </w:r>
      <w:r>
        <w:rPr>
          <w:rFonts w:hint="eastAsia" w:ascii="Times New Roman" w:hAnsi="Times New Roman" w:cs="仿宋_GB2312"/>
          <w:i w:val="0"/>
          <w:caps w:val="0"/>
          <w:color w:val="0C0C0C"/>
          <w:spacing w:val="0"/>
          <w:kern w:val="0"/>
          <w:sz w:val="28"/>
          <w:szCs w:val="28"/>
          <w:highlight w:val="none"/>
          <w:lang w:val="en-US" w:eastAsia="zh-CN" w:bidi="ar"/>
        </w:rPr>
        <w:t>3</w:t>
      </w:r>
      <w:r>
        <w:rPr>
          <w:rFonts w:hint="eastAsia" w:ascii="Times New Roman" w:hAnsi="Times New Roman" w:eastAsia="方正仿宋_GBK" w:cs="仿宋_GB2312"/>
          <w:i w:val="0"/>
          <w:caps w:val="0"/>
          <w:color w:val="0C0C0C"/>
          <w:spacing w:val="0"/>
          <w:kern w:val="0"/>
          <w:sz w:val="28"/>
          <w:szCs w:val="28"/>
          <w:highlight w:val="none"/>
          <w:lang w:val="en-US" w:eastAsia="zh-CN" w:bidi="ar"/>
        </w:rPr>
        <w:t>个行业门类，以及物业管理、房地产中介服务、房地产租赁经营和其他房地产业</w:t>
      </w:r>
      <w:r>
        <w:rPr>
          <w:rFonts w:hint="eastAsia" w:ascii="Times New Roman" w:hAnsi="Times New Roman" w:cs="仿宋_GB2312"/>
          <w:i w:val="0"/>
          <w:caps w:val="0"/>
          <w:color w:val="0C0C0C"/>
          <w:spacing w:val="0"/>
          <w:kern w:val="0"/>
          <w:sz w:val="28"/>
          <w:szCs w:val="28"/>
          <w:highlight w:val="none"/>
          <w:lang w:val="en-US" w:eastAsia="zh-CN" w:bidi="ar"/>
        </w:rPr>
        <w:t>4</w:t>
      </w:r>
      <w:r>
        <w:rPr>
          <w:rFonts w:hint="eastAsia" w:ascii="Times New Roman" w:hAnsi="Times New Roman" w:eastAsia="方正仿宋_GBK" w:cs="仿宋_GB2312"/>
          <w:i w:val="0"/>
          <w:caps w:val="0"/>
          <w:color w:val="0C0C0C"/>
          <w:spacing w:val="0"/>
          <w:kern w:val="0"/>
          <w:sz w:val="28"/>
          <w:szCs w:val="28"/>
          <w:highlight w:val="none"/>
          <w:lang w:val="en-US" w:eastAsia="zh-CN" w:bidi="ar"/>
        </w:rPr>
        <w:t>个行业小类；年营业收入500万元及以上服务业法人单位，包括居民服务、修理和其他服务业，文化、体育和娱乐业</w:t>
      </w:r>
      <w:r>
        <w:rPr>
          <w:rFonts w:hint="eastAsia" w:ascii="Times New Roman" w:hAnsi="Times New Roman" w:cs="仿宋_GB2312"/>
          <w:i w:val="0"/>
          <w:caps w:val="0"/>
          <w:color w:val="0C0C0C"/>
          <w:spacing w:val="0"/>
          <w:kern w:val="0"/>
          <w:sz w:val="28"/>
          <w:szCs w:val="28"/>
          <w:highlight w:val="none"/>
          <w:lang w:val="en-US" w:eastAsia="zh-CN" w:bidi="ar"/>
        </w:rPr>
        <w:t>2</w:t>
      </w:r>
      <w:r>
        <w:rPr>
          <w:rFonts w:hint="eastAsia" w:ascii="Times New Roman" w:hAnsi="Times New Roman" w:eastAsia="方正仿宋_GBK" w:cs="仿宋_GB2312"/>
          <w:i w:val="0"/>
          <w:caps w:val="0"/>
          <w:color w:val="0C0C0C"/>
          <w:spacing w:val="0"/>
          <w:kern w:val="0"/>
          <w:sz w:val="28"/>
          <w:szCs w:val="28"/>
          <w:highlight w:val="none"/>
          <w:lang w:val="en-US" w:eastAsia="zh-CN" w:bidi="ar"/>
        </w:rPr>
        <w:t>个行业门类，以及社会工作行业大类。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Times New Roman" w:hAnsi="Times New Roman" w:eastAsia="方正仿宋_GBK" w:cs="仿宋_GB2312"/>
          <w:color w:val="0C0C0C"/>
          <w:kern w:val="0"/>
          <w:sz w:val="28"/>
          <w:szCs w:val="28"/>
          <w:highlight w:val="none"/>
          <w:lang w:bidi="ar"/>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[5]高技术服务业：按照《高技术产业（服务业）分类（2018）》，高技术服务业是采用高技术手段为社会提供服务活动的集合，包括信息服务、电子商务服务、检验检测服务、专业技术服务业的高技术服务、研发与设计服务、科技成果转化服务、知识产权及相关法律服务、环境监测及治理服务和其他高技术服务等9大类</w:t>
      </w:r>
      <w:r>
        <w:rPr>
          <w:rFonts w:hint="eastAsia" w:ascii="Times New Roman" w:hAnsi="Times New Roman" w:eastAsia="方正仿宋_GBK" w:cs="仿宋_GB2312"/>
          <w:color w:val="0C0C0C"/>
          <w:kern w:val="0"/>
          <w:sz w:val="28"/>
          <w:szCs w:val="28"/>
          <w:highlight w:val="none"/>
          <w:lang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Times New Roman" w:hAnsi="Times New Roman" w:eastAsia="方正仿宋_GBK" w:cs="仿宋_GB2312"/>
          <w:color w:val="0C0C0C"/>
          <w:kern w:val="0"/>
          <w:sz w:val="28"/>
          <w:szCs w:val="28"/>
          <w:highlight w:val="none"/>
          <w:lang w:eastAsia="zh-CN" w:bidi="ar"/>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[6]数字经济：按照《数字经济及其核心产业统计分类（2021）》，数字经济产业范围包括01数字产品制造业、02数字产品服务业、03数字技术应用业、04数字要素驱动业、05数字化效率提升业等5个大类。其中，01-04大类为数字经济核心产业，是指为产业数字化发展提供数字技术、产品、服务、基础设施和解决方案，以及完全依赖于数字技术、数据要素的各类经济活动</w:t>
      </w:r>
      <w:r>
        <w:rPr>
          <w:rFonts w:hint="eastAsia" w:ascii="Times New Roman" w:hAnsi="Times New Roman" w:eastAsia="方正仿宋_GBK" w:cs="仿宋_GB2312"/>
          <w:color w:val="0C0C0C"/>
          <w:kern w:val="0"/>
          <w:sz w:val="28"/>
          <w:szCs w:val="28"/>
          <w:highlight w:val="none"/>
          <w:lang w:eastAsia="zh-CN" w:bidi="ar"/>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560" w:firstLineChars="200"/>
        <w:jc w:val="both"/>
        <w:textAlignment w:val="auto"/>
        <w:rPr>
          <w:rFonts w:hint="eastAsia" w:ascii="Times New Roman" w:hAnsi="Times New Roman" w:eastAsia="方正仿宋_GBK" w:cs="仿宋_GB2312"/>
          <w:i w:val="0"/>
          <w:caps w:val="0"/>
          <w:color w:val="0C0C0C"/>
          <w:spacing w:val="0"/>
          <w:kern w:val="0"/>
          <w:sz w:val="28"/>
          <w:szCs w:val="28"/>
          <w:highlight w:val="none"/>
          <w:lang w:val="en-US" w:eastAsia="zh-CN" w:bidi="ar"/>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[7]研究与试验发展：是指为增加知识存量（也包括有关人类、文化和社会的知识）以及设计已有知识的新应用而进行的创造性、系统性工作，包括基础研究、应用研究和试验发展</w:t>
      </w:r>
      <w:r>
        <w:rPr>
          <w:rFonts w:hint="eastAsia" w:ascii="Times New Roman" w:hAnsi="Times New Roman" w:cs="仿宋_GB2312"/>
          <w:i w:val="0"/>
          <w:caps w:val="0"/>
          <w:color w:val="0C0C0C"/>
          <w:spacing w:val="0"/>
          <w:kern w:val="0"/>
          <w:sz w:val="28"/>
          <w:szCs w:val="28"/>
          <w:highlight w:val="none"/>
          <w:lang w:val="en-US" w:eastAsia="zh-CN" w:bidi="ar"/>
        </w:rPr>
        <w:t>3</w:t>
      </w:r>
      <w:r>
        <w:rPr>
          <w:rFonts w:hint="eastAsia" w:ascii="Times New Roman" w:hAnsi="Times New Roman" w:eastAsia="方正仿宋_GBK" w:cs="仿宋_GB2312"/>
          <w:i w:val="0"/>
          <w:caps w:val="0"/>
          <w:color w:val="0C0C0C"/>
          <w:spacing w:val="0"/>
          <w:kern w:val="0"/>
          <w:sz w:val="28"/>
          <w:szCs w:val="28"/>
          <w:highlight w:val="none"/>
          <w:lang w:val="en-US" w:eastAsia="zh-CN" w:bidi="ar"/>
        </w:rPr>
        <w:t>种类型。</w:t>
      </w:r>
    </w:p>
    <w:p>
      <w:pPr>
        <w:pStyle w:val="9"/>
        <w:keepNext w:val="0"/>
        <w:keepLines w:val="0"/>
        <w:pageBreakBefore w:val="0"/>
        <w:widowControl w:val="0"/>
        <w:kinsoku/>
        <w:wordWrap/>
        <w:overflowPunct/>
        <w:topLinePunct w:val="0"/>
        <w:autoSpaceDE/>
        <w:autoSpaceDN/>
        <w:bidi w:val="0"/>
        <w:adjustRightInd/>
        <w:snapToGrid w:val="0"/>
        <w:spacing w:line="600" w:lineRule="exact"/>
        <w:ind w:firstLine="560" w:firstLineChars="200"/>
        <w:jc w:val="both"/>
        <w:textAlignment w:val="auto"/>
        <w:rPr>
          <w:rFonts w:hint="eastAsia" w:ascii="Times New Roman" w:hAnsi="Times New Roman" w:eastAsia="方正仿宋_GBK" w:cs="仿宋_GB2312"/>
          <w:i w:val="0"/>
          <w:caps w:val="0"/>
          <w:color w:val="0C0C0C"/>
          <w:spacing w:val="0"/>
          <w:sz w:val="28"/>
          <w:szCs w:val="28"/>
          <w:highlight w:val="none"/>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[8]文化及相关产业：根据《文化及相关产业分类（2018）》，文化及相关产业是指为社会公众提供文化产品和文化相关产品的生产活动的集合。范围包括：一是以文化为核心内容，为直接满足人们的精神需要而进行的创作、制造、传播、展示等文化产品（包括货物和服务）的生产活动。具体包括新闻信息服务、内容创作生产、创意设计服务、文化传播渠道、文化投资运营和文化娱乐休闲服务等活动；二是为实现文化产品的生产活动所需的文化辅助生产和中介服务、文化装备生产和文化消费终端生产（包括制造和销售）等活动。</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560" w:firstLineChars="200"/>
        <w:jc w:val="both"/>
        <w:textAlignment w:val="auto"/>
        <w:rPr>
          <w:rFonts w:hint="eastAsia" w:ascii="Times New Roman" w:hAnsi="Times New Roman" w:eastAsia="方正仿宋_GBK" w:cs="仿宋_GB2312"/>
          <w:i w:val="0"/>
          <w:caps w:val="0"/>
          <w:color w:val="0C0C0C"/>
          <w:spacing w:val="0"/>
          <w:kern w:val="0"/>
          <w:sz w:val="28"/>
          <w:szCs w:val="28"/>
          <w:highlight w:val="none"/>
          <w:lang w:val="en-US" w:eastAsia="zh-CN" w:bidi="ar"/>
        </w:rPr>
      </w:pPr>
      <w:r>
        <w:rPr>
          <w:rFonts w:hint="eastAsia" w:ascii="Times New Roman" w:hAnsi="Times New Roman" w:eastAsia="方正仿宋_GBK" w:cs="仿宋_GB2312"/>
          <w:i w:val="0"/>
          <w:caps w:val="0"/>
          <w:color w:val="0C0C0C"/>
          <w:spacing w:val="0"/>
          <w:kern w:val="0"/>
          <w:sz w:val="28"/>
          <w:szCs w:val="28"/>
          <w:highlight w:val="none"/>
          <w:lang w:val="en-US" w:eastAsia="zh-CN" w:bidi="ar"/>
        </w:rPr>
        <w:t>[9]表中的合计数和部分计算数据因小数取舍而产生的误差，均未作机械调整。为保证数据精确度，个别数据保留2位小数。</w:t>
      </w:r>
    </w:p>
    <w:p>
      <w:pPr>
        <w:rPr>
          <w:rFonts w:hint="eastAsia"/>
          <w:lang w:val="en-US" w:eastAsia="zh-CN"/>
        </w:rPr>
      </w:pPr>
    </w:p>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2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color w:val="auto"/>
                              <w:sz w:val="28"/>
                              <w:szCs w:val="28"/>
                            </w:rPr>
                          </w:pPr>
                          <w:r>
                            <w:rPr>
                              <w:color w:val="auto"/>
                              <w:sz w:val="28"/>
                              <w:szCs w:val="28"/>
                            </w:rPr>
                            <w:t xml:space="preserve">— </w:t>
                          </w:r>
                          <w:r>
                            <w:rPr>
                              <w:color w:val="auto"/>
                              <w:sz w:val="28"/>
                              <w:szCs w:val="28"/>
                            </w:rPr>
                            <w:fldChar w:fldCharType="begin"/>
                          </w:r>
                          <w:r>
                            <w:rPr>
                              <w:color w:val="auto"/>
                              <w:sz w:val="28"/>
                              <w:szCs w:val="28"/>
                            </w:rPr>
                            <w:instrText xml:space="preserve"> PAGE  \* MERGEFORMAT </w:instrText>
                          </w:r>
                          <w:r>
                            <w:rPr>
                              <w:color w:val="auto"/>
                              <w:sz w:val="28"/>
                              <w:szCs w:val="28"/>
                            </w:rPr>
                            <w:fldChar w:fldCharType="separate"/>
                          </w:r>
                          <w:r>
                            <w:rPr>
                              <w:color w:val="auto"/>
                              <w:sz w:val="28"/>
                              <w:szCs w:val="28"/>
                            </w:rPr>
                            <w:t>- 1 -</w:t>
                          </w:r>
                          <w:r>
                            <w:rPr>
                              <w:color w:val="auto"/>
                              <w:sz w:val="28"/>
                              <w:szCs w:val="28"/>
                            </w:rPr>
                            <w:fldChar w:fldCharType="end"/>
                          </w:r>
                          <w:r>
                            <w:rPr>
                              <w:color w:val="auto"/>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color w:val="auto"/>
                        <w:sz w:val="28"/>
                        <w:szCs w:val="28"/>
                      </w:rPr>
                    </w:pPr>
                    <w:r>
                      <w:rPr>
                        <w:color w:val="auto"/>
                        <w:sz w:val="28"/>
                        <w:szCs w:val="28"/>
                      </w:rPr>
                      <w:t xml:space="preserve">— </w:t>
                    </w:r>
                    <w:r>
                      <w:rPr>
                        <w:color w:val="auto"/>
                        <w:sz w:val="28"/>
                        <w:szCs w:val="28"/>
                      </w:rPr>
                      <w:fldChar w:fldCharType="begin"/>
                    </w:r>
                    <w:r>
                      <w:rPr>
                        <w:color w:val="auto"/>
                        <w:sz w:val="28"/>
                        <w:szCs w:val="28"/>
                      </w:rPr>
                      <w:instrText xml:space="preserve"> PAGE  \* MERGEFORMAT </w:instrText>
                    </w:r>
                    <w:r>
                      <w:rPr>
                        <w:color w:val="auto"/>
                        <w:sz w:val="28"/>
                        <w:szCs w:val="28"/>
                      </w:rPr>
                      <w:fldChar w:fldCharType="separate"/>
                    </w:r>
                    <w:r>
                      <w:rPr>
                        <w:color w:val="auto"/>
                        <w:sz w:val="28"/>
                        <w:szCs w:val="28"/>
                      </w:rPr>
                      <w:t>- 1 -</w:t>
                    </w:r>
                    <w:r>
                      <w:rPr>
                        <w:color w:val="auto"/>
                        <w:sz w:val="28"/>
                        <w:szCs w:val="28"/>
                      </w:rPr>
                      <w:fldChar w:fldCharType="end"/>
                    </w:r>
                    <w:r>
                      <w:rPr>
                        <w:color w:val="auto"/>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line="240" w:lineRule="auto"/>
        <w:ind w:firstLine="600"/>
      </w:pPr>
      <w:r>
        <w:separator/>
      </w:r>
    </w:p>
  </w:footnote>
  <w:footnote w:type="continuationSeparator" w:id="5">
    <w:p>
      <w:pPr>
        <w:spacing w:line="240" w:lineRule="auto"/>
        <w:ind w:firstLine="600"/>
      </w:pPr>
      <w:r>
        <w:continuationSeparator/>
      </w:r>
    </w:p>
  </w:footnote>
  <w:footnote w:id="0">
    <w:p>
      <w:pPr>
        <w:pStyle w:val="9"/>
        <w:snapToGrid w:val="0"/>
        <w:spacing w:line="240" w:lineRule="auto"/>
        <w:ind w:firstLine="0" w:firstLineChars="0"/>
        <w:jc w:val="left"/>
        <w:textAlignment w:val="auto"/>
        <w:rPr>
          <w:rFonts w:hint="eastAsia" w:ascii="宋体" w:hAnsi="宋体" w:eastAsia="宋体" w:cs="宋体"/>
          <w:szCs w:val="18"/>
          <w:lang w:val="en-US" w:eastAsia="zh-CN"/>
        </w:rPr>
      </w:pPr>
      <w:r>
        <w:rPr>
          <w:rStyle w:val="13"/>
          <w:rFonts w:hint="eastAsia" w:ascii="Calibri" w:hAnsi="Calibri" w:eastAsia="宋体" w:cs="Times New Roman"/>
          <w:vertAlign w:val="superscript"/>
        </w:rPr>
        <w:footnoteRef/>
      </w:r>
      <w:r>
        <w:rPr>
          <w:rStyle w:val="13"/>
          <w:rFonts w:hint="eastAsia" w:ascii="Calibri" w:hAnsi="Calibri" w:eastAsia="宋体" w:cs="Times New Roman"/>
          <w:vertAlign w:val="superscript"/>
        </w:rPr>
        <w:t xml:space="preserve"> </w:t>
      </w:r>
      <w:r>
        <w:rPr>
          <w:rFonts w:hint="eastAsia" w:ascii="宋体" w:hAnsi="宋体" w:eastAsia="宋体" w:cs="宋体"/>
          <w:szCs w:val="18"/>
        </w:rPr>
        <w:t>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footnote>
  <w:footnote w:id="1">
    <w:p>
      <w:pPr>
        <w:pStyle w:val="9"/>
        <w:snapToGrid w:val="0"/>
        <w:spacing w:line="240" w:lineRule="auto"/>
        <w:ind w:firstLine="0" w:firstLineChars="0"/>
        <w:jc w:val="left"/>
        <w:textAlignment w:val="auto"/>
        <w:rPr>
          <w:rFonts w:hint="eastAsia" w:ascii="宋体" w:hAnsi="宋体" w:eastAsia="宋体" w:cs="宋体"/>
          <w:szCs w:val="18"/>
          <w:lang w:val="en-US" w:eastAsia="zh-CN"/>
        </w:rPr>
      </w:pPr>
      <w:r>
        <w:rPr>
          <w:rStyle w:val="13"/>
          <w:rFonts w:hint="eastAsia" w:ascii="Calibri" w:hAnsi="Calibri" w:eastAsia="宋体" w:cs="Times New Roman"/>
          <w:vertAlign w:val="superscript"/>
        </w:rPr>
        <w:footnoteRef/>
      </w:r>
      <w:r>
        <w:rPr>
          <w:rStyle w:val="13"/>
          <w:rFonts w:hint="eastAsia" w:ascii="Calibri" w:hAnsi="Calibri" w:eastAsia="宋体" w:cs="Times New Roman"/>
          <w:vertAlign w:val="superscript"/>
        </w:rPr>
        <w:t xml:space="preserve"> </w:t>
      </w:r>
      <w:r>
        <w:rPr>
          <w:rFonts w:hint="eastAsia" w:ascii="宋体" w:hAnsi="宋体" w:eastAsia="宋体" w:cs="宋体"/>
          <w:szCs w:val="18"/>
        </w:rPr>
        <w:t>部分企业从事多</w:t>
      </w:r>
      <w:r>
        <w:rPr>
          <w:rFonts w:hint="eastAsia" w:ascii="宋体" w:hAnsi="宋体" w:eastAsia="宋体" w:cs="宋体"/>
          <w:szCs w:val="18"/>
          <w:lang w:eastAsia="zh-CN"/>
        </w:rPr>
        <w:t>个</w:t>
      </w:r>
      <w:r>
        <w:rPr>
          <w:rFonts w:hint="eastAsia" w:ascii="宋体" w:hAnsi="宋体" w:eastAsia="宋体" w:cs="宋体"/>
          <w:szCs w:val="18"/>
        </w:rPr>
        <w:t>工业战略性新兴产业领域生产活动，故工业战略性新兴产业9大领域企业法人单位数量之和大于从事战略性新兴产业生产的规模以上工业企业法人单位数量。</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1D4A6B"/>
    <w:rsid w:val="025253FC"/>
    <w:rsid w:val="054509D5"/>
    <w:rsid w:val="0AAA6944"/>
    <w:rsid w:val="108C4244"/>
    <w:rsid w:val="11742A22"/>
    <w:rsid w:val="171D4A6B"/>
    <w:rsid w:val="1B294C6D"/>
    <w:rsid w:val="1B2F415E"/>
    <w:rsid w:val="222408EF"/>
    <w:rsid w:val="26461A1E"/>
    <w:rsid w:val="28B779A7"/>
    <w:rsid w:val="3D5B1105"/>
    <w:rsid w:val="466D59E6"/>
    <w:rsid w:val="4AFD2722"/>
    <w:rsid w:val="4F233906"/>
    <w:rsid w:val="5084191E"/>
    <w:rsid w:val="5ADA0F05"/>
    <w:rsid w:val="6CC61A3E"/>
    <w:rsid w:val="6DD244F1"/>
    <w:rsid w:val="73CD6304"/>
    <w:rsid w:val="759B753F"/>
    <w:rsid w:val="7D1B1392"/>
    <w:rsid w:val="7E0D4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8" w:lineRule="exact"/>
      <w:ind w:firstLine="200" w:firstLineChars="200"/>
      <w:jc w:val="both"/>
      <w:textAlignment w:val="center"/>
    </w:pPr>
    <w:rPr>
      <w:rFonts w:ascii="Times New Roman" w:hAnsi="Times New Roman" w:eastAsia="方正仿宋_GBK" w:cs="Times New Roman"/>
      <w:kern w:val="2"/>
      <w:sz w:val="30"/>
      <w:szCs w:val="2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99"/>
    <w:pPr>
      <w:adjustRightInd w:val="0"/>
      <w:spacing w:line="360" w:lineRule="atLeast"/>
      <w:ind w:firstLine="600"/>
      <w:textAlignment w:val="baseline"/>
    </w:pPr>
    <w:rPr>
      <w:kern w:val="0"/>
      <w:sz w:val="30"/>
      <w:szCs w:val="20"/>
    </w:rPr>
  </w:style>
  <w:style w:type="paragraph" w:styleId="4">
    <w:name w:val="Normal Indent"/>
    <w:basedOn w:val="1"/>
    <w:next w:val="1"/>
    <w:qFormat/>
    <w:uiPriority w:val="0"/>
  </w:style>
  <w:style w:type="paragraph" w:styleId="5">
    <w:name w:val="Body Text"/>
    <w:basedOn w:val="1"/>
    <w:next w:val="6"/>
    <w:qFormat/>
    <w:uiPriority w:val="0"/>
    <w:pPr>
      <w:spacing w:after="120"/>
    </w:pPr>
  </w:style>
  <w:style w:type="paragraph" w:styleId="6">
    <w:name w:val="Title"/>
    <w:basedOn w:val="1"/>
    <w:next w:val="1"/>
    <w:qFormat/>
    <w:uiPriority w:val="10"/>
    <w:pPr>
      <w:widowControl/>
      <w:ind w:firstLine="0" w:firstLineChars="0"/>
      <w:jc w:val="center"/>
    </w:pPr>
    <w:rPr>
      <w:rFonts w:eastAsia="方正小标宋简体"/>
      <w:b/>
      <w:bCs/>
      <w:sz w:val="4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basedOn w:val="1"/>
    <w:unhideWhenUsed/>
    <w:qFormat/>
    <w:uiPriority w:val="99"/>
    <w:pPr>
      <w:snapToGrid w:val="0"/>
      <w:jc w:val="left"/>
    </w:pPr>
    <w:rPr>
      <w:sz w:val="18"/>
    </w:rPr>
  </w:style>
  <w:style w:type="paragraph" w:styleId="10">
    <w:name w:val="Body Text First Indent"/>
    <w:basedOn w:val="5"/>
    <w:next w:val="2"/>
    <w:unhideWhenUsed/>
    <w:qFormat/>
    <w:uiPriority w:val="99"/>
    <w:pPr>
      <w:autoSpaceDE/>
      <w:autoSpaceDN/>
      <w:spacing w:after="120"/>
      <w:ind w:left="0" w:firstLine="420" w:firstLineChars="100"/>
      <w:jc w:val="both"/>
    </w:pPr>
    <w:rPr>
      <w:rFonts w:ascii="等线" w:hAnsi="等线" w:eastAsia="等线" w:cs="Times New Roman"/>
      <w:kern w:val="2"/>
      <w:sz w:val="21"/>
      <w:szCs w:val="22"/>
      <w:lang w:val="en-US" w:bidi="ar-SA"/>
    </w:rPr>
  </w:style>
  <w:style w:type="character" w:styleId="13">
    <w:name w:val="footnote reference"/>
    <w:basedOn w:val="12"/>
    <w:unhideWhenUsed/>
    <w:qFormat/>
    <w:uiPriority w:val="99"/>
    <w:rPr>
      <w:rFonts w:ascii="Calibri" w:hAnsi="Calibri" w:eastAsia="宋体" w:cs="Times New Roman"/>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2025-03-12T03:54:00Z</dcterms:created>
  <dc:creator>lenovo</dc:creator>
  <cp:lastModifiedBy>lenovo</cp:lastModifiedBy>
  <dcterms:modified xsi:type="dcterms:W3CDTF">2026-03-16T09:04:53Z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BAB6E7DC90404FCC81619743100F0F29</vt:lpwstr>
  </property>
</Properties>
</file>