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项目名称：全国文明城市建设工作经费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仁化县新时代文明实践中心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二</w:t>
      </w:r>
      <w:r>
        <w:rPr>
          <w:rFonts w:hint="eastAsia" w:ascii="仿宋_GB2312" w:hAnsi="宋体" w:eastAsia="仿宋_GB2312"/>
          <w:sz w:val="24"/>
          <w:szCs w:val="24"/>
        </w:rPr>
        <w:t>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刘文广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6801041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 xml:space="preserve">2025.3.4 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仁化县新时代文明实践中心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eastAsia="仿宋_GB2312"/>
          <w:sz w:val="32"/>
          <w:szCs w:val="32"/>
        </w:rPr>
        <w:t>全国文明城市建设工作经费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资金评价额度</w:t>
      </w:r>
      <w:r>
        <w:rPr>
          <w:rFonts w:hint="eastAsia" w:ascii="仿宋_GB2312" w:hAnsi="宋体" w:eastAsia="仿宋_GB2312" w:cs="宋体"/>
          <w:kern w:val="0"/>
          <w:sz w:val="36"/>
          <w:szCs w:val="36"/>
          <w:lang w:val="en-US" w:eastAsia="zh-CN"/>
        </w:rPr>
        <w:t>90.147427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万元，县级财政拨款。</w:t>
      </w:r>
      <w:r>
        <w:rPr>
          <w:rFonts w:hint="eastAsia" w:ascii="仿宋_GB2312" w:eastAsia="仿宋_GB2312"/>
          <w:sz w:val="32"/>
          <w:szCs w:val="32"/>
          <w:lang w:eastAsia="zh-CN"/>
        </w:rPr>
        <w:t>按照《全国县级文明城市测评体系》和中央、省、市有关工作要求，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针对文明城市建设中出现的短板问题，进行专项项目整治提升，2023年顺利通过2022年度中央文明办测评，成绩良好，在全省5个全国县级文明城市中，排名第一。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自评分数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99.2809</w:t>
      </w:r>
      <w:r>
        <w:rPr>
          <w:rFonts w:hint="default" w:ascii="仿宋_GB2312" w:eastAsia="仿宋_GB2312"/>
          <w:sz w:val="32"/>
          <w:szCs w:val="32"/>
          <w:lang w:eastAsia="zh-CN"/>
        </w:rPr>
        <w:t>分,自评等级为优秀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1.资金支出情况。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6" w:lineRule="exact"/>
        <w:ind w:firstLine="960" w:firstLineChars="300"/>
        <w:jc w:val="both"/>
        <w:textAlignment w:val="auto"/>
        <w:rPr>
          <w:rFonts w:hint="eastAsia" w:ascii="仿宋_GB2312" w:hAnsi="宋体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2024年度资金评价额度901474.27元，</w:t>
      </w:r>
      <w:r>
        <w:rPr>
          <w:rFonts w:hint="eastAsia" w:ascii="仿宋_GB2312" w:hAnsi="宋体" w:eastAsia="仿宋_GB2312"/>
          <w:color w:val="auto"/>
          <w:sz w:val="32"/>
          <w:lang w:val="en-US" w:eastAsia="zh-CN"/>
        </w:rPr>
        <w:t>实际支出836648.88元，剩余64825.39元（该金额为老公安局宿舍楼内墙粉刷项目，县住建局在上报报账资料时因缺少集中采购相关程序资料无法补充，经其单位研究决定不在本项目内报账），资金支出执行率92.81%。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6" w:lineRule="exact"/>
        <w:ind w:firstLine="960" w:firstLineChars="300"/>
        <w:textAlignment w:val="auto"/>
        <w:rPr>
          <w:rFonts w:hint="eastAsia" w:ascii="仿宋_GB2312" w:hAnsi="宋体" w:eastAsia="仿宋_GB2312" w:cs="Times New Roman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资金完成绩效目标情况。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6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Times New Roman"/>
          <w:color w:val="auto"/>
          <w:sz w:val="32"/>
          <w:lang w:val="en-US" w:eastAsia="zh-CN"/>
        </w:rPr>
        <w:t>一是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为巩固我县文明城市建设成果，营造浓厚的宣传氛围,根据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《仁化县2023年全国县级文明城市测评体系实地考察任务分解表》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在主次干道、商业大街、公园、广场、无物业小区、等实地点位制作一批公益广告，并对国省道沿线部分围挡公益广告进行维护及制作。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6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lang w:val="en-US" w:eastAsia="zh-CN"/>
        </w:rPr>
        <w:t>二是住建局将完成县城区域公共设施的维修建设、维护及卫生保洁等提升项目的整改，隔离护栏安装、混凝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lang w:val="en-US" w:eastAsia="zh-CN"/>
        </w:rPr>
        <w:t>土路面及人行道工程安装。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6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lang w:val="en-US" w:eastAsia="zh-CN"/>
        </w:rPr>
        <w:t>三是为消除安全隐患，保障群众生命财产安全，提高人居环境质量，丹霞街道对县城第一、第二农贸市场及周边300米范围和新城社区、老城社区、高坪社区、水南社区周边300 米范围的住宅小区补齐消防设施，确保消防设施齐全。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6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lang w:val="en-US" w:eastAsia="zh-CN"/>
        </w:rPr>
        <w:t>四是切实解决了县城弱电线路(不含电力线)违章乱拉、乱挂等现象和安全隐患问题,进一步巩固提升我县全国文明城市创建成果，工信局将县城新城片区、老城片区、水南片区和高坪片区的弱电线路由协管单位包片整治,重点整治社区周边三百米、农贸市场周边三百米、主干道两旁无物业小区、背街小巷等场所的弱电线路混乱现象。以及整理县城主干道、两个农贸市场及背街小巷巡查所发现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6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lang w:val="en-US" w:eastAsia="zh-CN"/>
        </w:rPr>
        <w:t>五是对全国文明村董塘镇高莲村辖区内各点位进行环境卫生整治、基础设施建设及维护、公益广告氛围营造等。</w:t>
      </w:r>
    </w:p>
    <w:p>
      <w:pPr>
        <w:pStyle w:val="5"/>
        <w:numPr>
          <w:ilvl w:val="0"/>
          <w:numId w:val="0"/>
        </w:numPr>
        <w:rPr>
          <w:rFonts w:hint="eastAsia"/>
          <w:color w:val="auto"/>
        </w:rPr>
      </w:pP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/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资金使用绩效存在的问题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项目经费所需上报材料已按时提交至财政系统，因财政资金短缺，无法及时下拨导致资金结转。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三、改进意见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lang w:val="en-US" w:eastAsia="zh-CN" w:bidi="ar-SA"/>
        </w:rPr>
        <w:t>1、加快项目经费拨付进度，有效调节资金使用进度， 提高资金的使用效率。2、建议此类项目资金进行二次分配至各单位便于资金使用及管理。 3、对工作人员、项目经办人</w:t>
      </w:r>
      <w:r>
        <w:rPr>
          <w:rFonts w:hint="eastAsia" w:ascii="仿宋_GB2312" w:hAnsi="宋体" w:eastAsia="仿宋_GB2312" w:cs="宋体"/>
          <w:b w:val="0"/>
          <w:kern w:val="0"/>
          <w:sz w:val="32"/>
          <w:szCs w:val="32"/>
          <w:lang w:val="en-US" w:eastAsia="zh-CN" w:bidi="ar-SA"/>
        </w:rPr>
        <w:t>员加强绩效自评方面的培训，做到平时项目做好台账资料目录等资料齐全，待需要用到的时候能快速方便找到所需资料。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517C99"/>
    <w:multiLevelType w:val="singleLevel"/>
    <w:tmpl w:val="26517C9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YjU5ZjQ2OTUzNTQ0OGNlYmUwODhjYzE5ZmU5MmMifQ=="/>
  </w:docVars>
  <w:rsids>
    <w:rsidRoot w:val="0BFE5C14"/>
    <w:rsid w:val="04C2361C"/>
    <w:rsid w:val="0719794A"/>
    <w:rsid w:val="08DF3E0D"/>
    <w:rsid w:val="099A00A9"/>
    <w:rsid w:val="0ABF1BFB"/>
    <w:rsid w:val="0BFE5C14"/>
    <w:rsid w:val="10D95695"/>
    <w:rsid w:val="1B62335D"/>
    <w:rsid w:val="1EDE4CF4"/>
    <w:rsid w:val="27327EBB"/>
    <w:rsid w:val="2DE123DA"/>
    <w:rsid w:val="34971338"/>
    <w:rsid w:val="3D115B5D"/>
    <w:rsid w:val="42F145B3"/>
    <w:rsid w:val="454E183B"/>
    <w:rsid w:val="4B20797E"/>
    <w:rsid w:val="4CCE2BF9"/>
    <w:rsid w:val="4F9A1FA1"/>
    <w:rsid w:val="53F3359B"/>
    <w:rsid w:val="55F926AC"/>
    <w:rsid w:val="5DC13FDF"/>
    <w:rsid w:val="66B44FB1"/>
    <w:rsid w:val="6B294648"/>
    <w:rsid w:val="6CFE24A2"/>
    <w:rsid w:val="7A00338A"/>
    <w:rsid w:val="7E8D0C00"/>
    <w:rsid w:val="F2CBF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spacing w:before="240" w:beforeLines="0" w:after="60" w:afterLines="0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</w:pPr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637</Words>
  <Characters>710</Characters>
  <Lines>0</Lines>
  <Paragraphs>0</Paragraphs>
  <TotalTime>12</TotalTime>
  <ScaleCrop>false</ScaleCrop>
  <LinksUpToDate>false</LinksUpToDate>
  <CharactersWithSpaces>714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2021-02-26T11:06:00Z</dcterms:created>
  <dc:creator>Administrator</dc:creator>
  <cp:lastModifiedBy>LZZ</cp:lastModifiedBy>
  <dcterms:modified xsi:type="dcterms:W3CDTF">2026-01-06T11:38:40Z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1A552AAFF996494FB1E9E6F3B05F0481_13</vt:lpwstr>
  </property>
  <property fmtid="{D5CDD505-2E9C-101B-9397-08002B2CF9AE}" pid="5" name="KSOTemplateDocerSaveRecord">
    <vt:lpwstr>eyJoZGlkIjoiNDczMWRkNDM4NzQ3Y2NiOWE1MjUxZmUwYzBmODJiZGIiLCJ1c2VySWQiOiIxMDE0ODE2MzQzIn0=</vt:lpwstr>
  </property>
</Properties>
</file>