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87D49">
      <w:pPr>
        <w:spacing w:before="24" w:line="378" w:lineRule="exact"/>
        <w:jc w:val="center"/>
        <w:rPr>
          <w:b/>
          <w:sz w:val="32"/>
        </w:rPr>
      </w:pPr>
      <w:r>
        <w:rPr>
          <w:b/>
          <w:sz w:val="32"/>
        </w:rPr>
        <w:t>202</w:t>
      </w:r>
      <w:r>
        <w:rPr>
          <w:rFonts w:hint="eastAsia"/>
          <w:b/>
          <w:sz w:val="32"/>
          <w:lang w:val="en-US"/>
        </w:rPr>
        <w:t>3</w:t>
      </w:r>
      <w:r>
        <w:rPr>
          <w:b/>
          <w:sz w:val="32"/>
        </w:rPr>
        <w:t>年</w:t>
      </w:r>
      <w:r>
        <w:rPr>
          <w:rFonts w:hint="eastAsia"/>
          <w:b/>
          <w:sz w:val="32"/>
        </w:rPr>
        <w:t>仁化县</w:t>
      </w:r>
      <w:r>
        <w:rPr>
          <w:b/>
          <w:sz w:val="32"/>
        </w:rPr>
        <w:t>初中毕业生升学体育考试服务</w:t>
      </w:r>
    </w:p>
    <w:p w14:paraId="615D0A13">
      <w:pPr>
        <w:tabs>
          <w:tab w:val="left" w:pos="1406"/>
        </w:tabs>
        <w:ind w:right="2"/>
        <w:jc w:val="center"/>
        <w:rPr>
          <w:rFonts w:ascii="Meiryo" w:eastAsia="Meiryo"/>
          <w:b/>
          <w:sz w:val="40"/>
          <w:szCs w:val="16"/>
        </w:rPr>
      </w:pPr>
      <w:r>
        <w:rPr>
          <w:rFonts w:hint="eastAsia" w:ascii="Meiryo" w:eastAsia="Meiryo"/>
          <w:b/>
          <w:sz w:val="40"/>
          <w:szCs w:val="16"/>
        </w:rPr>
        <w:t>合</w:t>
      </w:r>
      <w:r>
        <w:rPr>
          <w:rFonts w:hint="eastAsia" w:ascii="Meiryo" w:eastAsia="Meiryo"/>
          <w:b/>
          <w:sz w:val="40"/>
          <w:szCs w:val="16"/>
        </w:rPr>
        <w:tab/>
      </w:r>
      <w:r>
        <w:rPr>
          <w:rFonts w:hint="eastAsia" w:ascii="Meiryo" w:eastAsia="Meiryo"/>
          <w:b/>
          <w:sz w:val="40"/>
          <w:szCs w:val="16"/>
        </w:rPr>
        <w:t>同</w:t>
      </w:r>
    </w:p>
    <w:p w14:paraId="75A2184C">
      <w:pPr>
        <w:tabs>
          <w:tab w:val="left" w:pos="4239"/>
          <w:tab w:val="left" w:pos="4839"/>
        </w:tabs>
        <w:spacing w:before="496"/>
        <w:ind w:left="383"/>
        <w:rPr>
          <w:sz w:val="24"/>
          <w:lang w:val="en-US"/>
        </w:rPr>
      </w:pPr>
      <w:r>
        <w:rPr>
          <w:b/>
          <w:sz w:val="24"/>
        </w:rPr>
        <w:t>甲方:</w:t>
      </w:r>
      <w:r>
        <w:rPr>
          <w:b/>
          <w:spacing w:val="-1"/>
          <w:sz w:val="24"/>
        </w:rPr>
        <w:t xml:space="preserve"> </w:t>
      </w:r>
      <w:r>
        <w:rPr>
          <w:rFonts w:hint="eastAsia"/>
          <w:b/>
          <w:sz w:val="24"/>
          <w:u w:val="single"/>
          <w:lang w:val="en-US"/>
        </w:rPr>
        <w:t>仁化县</w:t>
      </w:r>
      <w:r>
        <w:rPr>
          <w:b/>
          <w:sz w:val="24"/>
          <w:u w:val="single"/>
        </w:rPr>
        <w:t>教育局</w:t>
      </w:r>
      <w:r>
        <w:rPr>
          <w:b/>
          <w:sz w:val="24"/>
          <w:u w:val="single"/>
        </w:rPr>
        <w:tab/>
      </w:r>
      <w:r>
        <w:rPr>
          <w:b/>
          <w:sz w:val="24"/>
        </w:rPr>
        <w:tab/>
      </w:r>
      <w:r>
        <w:rPr>
          <w:sz w:val="24"/>
        </w:rPr>
        <w:t>社会信用代码：</w:t>
      </w:r>
      <w:r>
        <w:rPr>
          <w:rFonts w:hint="eastAsia"/>
          <w:sz w:val="24"/>
          <w:u w:val="single"/>
          <w:lang w:val="en-US"/>
        </w:rPr>
        <w:t xml:space="preserve">                  </w:t>
      </w:r>
    </w:p>
    <w:p w14:paraId="524DAE3C">
      <w:pPr>
        <w:pStyle w:val="3"/>
        <w:spacing w:before="11"/>
        <w:ind w:left="0"/>
        <w:rPr>
          <w:sz w:val="13"/>
        </w:rPr>
      </w:pPr>
    </w:p>
    <w:p w14:paraId="77DC28AF">
      <w:pPr>
        <w:tabs>
          <w:tab w:val="left" w:pos="4839"/>
        </w:tabs>
        <w:spacing w:before="74"/>
        <w:ind w:left="383"/>
        <w:rPr>
          <w:sz w:val="24"/>
          <w:lang w:val="en-US"/>
        </w:rPr>
      </w:pPr>
      <w:r>
        <w:rPr>
          <w:b/>
          <w:sz w:val="24"/>
        </w:rPr>
        <w:t>乙方:</w:t>
      </w:r>
      <w:r>
        <w:rPr>
          <w:b/>
          <w:sz w:val="24"/>
          <w:u w:val="single"/>
        </w:rPr>
        <w:t xml:space="preserve"> </w:t>
      </w:r>
      <w:r>
        <w:rPr>
          <w:rFonts w:hint="eastAsia"/>
          <w:b/>
          <w:sz w:val="24"/>
          <w:u w:val="single"/>
          <w:lang w:val="en-US"/>
        </w:rPr>
        <w:t>广东诺加诺体育用品有限公司</w:t>
      </w:r>
      <w:r>
        <w:rPr>
          <w:b/>
          <w:sz w:val="24"/>
        </w:rPr>
        <w:tab/>
      </w:r>
      <w:r>
        <w:rPr>
          <w:sz w:val="24"/>
        </w:rPr>
        <w:t>社会信用代码：</w:t>
      </w:r>
      <w:r>
        <w:rPr>
          <w:sz w:val="24"/>
          <w:u w:val="single"/>
        </w:rPr>
        <w:t>9144</w:t>
      </w:r>
      <w:r>
        <w:rPr>
          <w:rFonts w:hint="eastAsia"/>
          <w:sz w:val="24"/>
          <w:u w:val="single"/>
          <w:lang w:val="en-US"/>
        </w:rPr>
        <w:t xml:space="preserve"> 1200 3041 7647 8B</w:t>
      </w:r>
    </w:p>
    <w:p w14:paraId="6FB6D9CB">
      <w:pPr>
        <w:pStyle w:val="3"/>
        <w:ind w:left="0"/>
        <w:rPr>
          <w:sz w:val="20"/>
        </w:rPr>
      </w:pPr>
    </w:p>
    <w:p w14:paraId="104B93FB">
      <w:pPr>
        <w:pStyle w:val="3"/>
        <w:ind w:left="0"/>
        <w:rPr>
          <w:sz w:val="20"/>
        </w:rPr>
      </w:pPr>
    </w:p>
    <w:p w14:paraId="2DD7249E">
      <w:pPr>
        <w:pStyle w:val="3"/>
        <w:spacing w:before="205" w:line="343" w:lineRule="auto"/>
        <w:ind w:right="320" w:firstLine="480"/>
        <w:jc w:val="both"/>
      </w:pPr>
      <w:r>
        <w:rPr>
          <w:spacing w:val="-8"/>
        </w:rPr>
        <w:t>依照《</w:t>
      </w:r>
      <w:r>
        <w:rPr>
          <w:rFonts w:hint="eastAsia" w:asciiTheme="minorEastAsia" w:hAnsiTheme="minorEastAsia" w:eastAsiaTheme="minorEastAsia" w:cstheme="minorEastAsia"/>
        </w:rPr>
        <w:t>中华人民共和国民法典</w:t>
      </w:r>
      <w:r>
        <w:rPr>
          <w:spacing w:val="-8"/>
        </w:rPr>
        <w:t>》及其它有关法律、法规，甲乙双方在平等、自愿、公</w:t>
      </w:r>
      <w:r>
        <w:rPr>
          <w:spacing w:val="-11"/>
        </w:rPr>
        <w:t xml:space="preserve">平、诚实、信用原则的基础上，就乙方向甲方提供 </w:t>
      </w:r>
      <w:r>
        <w:t>202</w:t>
      </w:r>
      <w:r>
        <w:rPr>
          <w:rFonts w:hint="eastAsia"/>
          <w:lang w:val="en-US"/>
        </w:rPr>
        <w:t>3</w:t>
      </w:r>
      <w:r>
        <w:rPr>
          <w:spacing w:val="-8"/>
        </w:rPr>
        <w:t>年</w:t>
      </w:r>
      <w:r>
        <w:rPr>
          <w:rFonts w:hint="eastAsia"/>
          <w:spacing w:val="-8"/>
        </w:rPr>
        <w:t>仁化县</w:t>
      </w:r>
      <w:r>
        <w:rPr>
          <w:spacing w:val="-8"/>
        </w:rPr>
        <w:t>初中毕业生升学体育考试服务（以下简称“体育中考服务</w:t>
      </w:r>
      <w:r>
        <w:rPr>
          <w:spacing w:val="-120"/>
        </w:rPr>
        <w:t>”）</w:t>
      </w:r>
      <w:r>
        <w:rPr>
          <w:spacing w:val="-1"/>
        </w:rPr>
        <w:t>，全面采用电子化测试技术事宜，经双方协商一致，</w:t>
      </w:r>
      <w:r>
        <w:t>达成本合同。</w:t>
      </w:r>
    </w:p>
    <w:p w14:paraId="3DC9F84D">
      <w:pPr>
        <w:pStyle w:val="2"/>
      </w:pPr>
      <w:bookmarkStart w:id="0" w:name="第一条、乙方向甲方提供体育中考服务内容如下："/>
      <w:bookmarkEnd w:id="0"/>
      <w:r>
        <w:t>第一条、乙方向甲方提供体育中考服务内容如下：</w:t>
      </w:r>
    </w:p>
    <w:p w14:paraId="590A8EF5">
      <w:pPr>
        <w:pStyle w:val="3"/>
        <w:spacing w:before="1" w:line="343" w:lineRule="auto"/>
        <w:ind w:right="383" w:firstLine="480"/>
        <w:jc w:val="both"/>
      </w:pPr>
      <w:r>
        <w:t>1、提供满足体育中考考试科目</w:t>
      </w:r>
      <w:r>
        <w:rPr>
          <w:rFonts w:hint="eastAsia"/>
          <w:lang w:val="en-US"/>
        </w:rPr>
        <w:t>设备</w:t>
      </w:r>
      <w:r>
        <w:t>（</w:t>
      </w:r>
      <w:r>
        <w:rPr>
          <w:lang w:val="en-US"/>
        </w:rPr>
        <w:t>国标测试</w:t>
      </w:r>
      <w:r>
        <w:rPr>
          <w:rFonts w:hint="eastAsia"/>
          <w:lang w:val="en-US"/>
        </w:rPr>
        <w:t>项目：</w:t>
      </w:r>
      <w:r>
        <w:rPr>
          <w:lang w:val="en-US"/>
        </w:rPr>
        <w:t>立定跳远</w:t>
      </w:r>
      <w:r>
        <w:rPr>
          <w:rFonts w:hint="eastAsia"/>
          <w:lang w:val="en-US"/>
        </w:rPr>
        <w:t>科目；</w:t>
      </w:r>
      <w:r>
        <w:t xml:space="preserve">选考项目：1000 米（男）/800 米（女）、100 米游泳（不限泳姿）、三级连续蛙跳、一分钟仰卧起坐、篮球半场往返运球上篮 </w:t>
      </w:r>
      <w:r>
        <w:rPr>
          <w:rFonts w:hint="eastAsia"/>
          <w:lang w:val="en-US"/>
        </w:rPr>
        <w:t>；</w:t>
      </w:r>
      <w:r>
        <w:rPr>
          <w:lang w:val="en-US"/>
        </w:rPr>
        <w:t>体能素质项目</w:t>
      </w:r>
      <w:r>
        <w:rPr>
          <w:rFonts w:hint="eastAsia"/>
          <w:lang w:val="en-US"/>
        </w:rPr>
        <w:t>：男生</w:t>
      </w:r>
      <w:r>
        <w:rPr>
          <w:lang w:val="en-US"/>
        </w:rPr>
        <w:t>引体向上</w:t>
      </w:r>
      <w:r>
        <w:rPr>
          <w:rFonts w:hint="eastAsia"/>
          <w:lang w:val="en-US"/>
        </w:rPr>
        <w:t>科目</w:t>
      </w:r>
      <w:r>
        <w:rPr>
          <w:lang w:val="en-US"/>
        </w:rPr>
        <w:t>、</w:t>
      </w:r>
      <w:r>
        <w:rPr>
          <w:rFonts w:hint="eastAsia"/>
          <w:lang w:val="en-US"/>
        </w:rPr>
        <w:t>女生</w:t>
      </w:r>
      <w:r>
        <w:rPr>
          <w:lang w:val="en-US"/>
        </w:rPr>
        <w:t>平行梯悬垂攀移</w:t>
      </w:r>
      <w:r>
        <w:rPr>
          <w:rFonts w:hint="eastAsia"/>
          <w:lang w:val="en-US"/>
        </w:rPr>
        <w:t>科目；8</w:t>
      </w:r>
      <w:r>
        <w:t>个科目考试需要的优质、稳定的设备，所有中考设备均满足或超过</w:t>
      </w:r>
      <w:r>
        <w:rPr>
          <w:rFonts w:hint="eastAsia"/>
        </w:rPr>
        <w:t>仁化县</w:t>
      </w:r>
      <w:r>
        <w:t>中考体育电子化测试服务要求。</w:t>
      </w:r>
    </w:p>
    <w:p w14:paraId="060C85DE">
      <w:pPr>
        <w:pStyle w:val="3"/>
        <w:spacing w:before="1" w:line="343" w:lineRule="auto"/>
        <w:ind w:right="383" w:firstLine="480"/>
        <w:jc w:val="both"/>
      </w:pPr>
      <w:r>
        <w:t>2、乙方向甲方提供符合</w:t>
      </w:r>
      <w:r>
        <w:rPr>
          <w:rFonts w:hint="eastAsia"/>
        </w:rPr>
        <w:t>仁化县</w:t>
      </w:r>
      <w:r>
        <w:t>体育中考考试规则的管理系统软件一套，用于体育中考考场使用；中考体育管理系统软件包含准考证制作、检录系统、测试系统、考场摄像与仲裁系统、成绩查询、实时上传与公示系统、成绩统计和分析系统，所有考生数据无线传输，自动备份。</w:t>
      </w:r>
    </w:p>
    <w:p w14:paraId="7C40FD68">
      <w:pPr>
        <w:pStyle w:val="3"/>
        <w:spacing w:line="343" w:lineRule="auto"/>
        <w:ind w:right="383" w:firstLine="480"/>
        <w:jc w:val="both"/>
      </w:pPr>
      <w:r>
        <w:t>3、乙方向甲方提供合理完善的考试服务流程和仪器操作标准，同时提供足够（不少</w:t>
      </w:r>
      <w:r>
        <w:rPr>
          <w:spacing w:val="-30"/>
        </w:rPr>
        <w:t xml:space="preserve">于 </w:t>
      </w:r>
      <w:r>
        <w:rPr>
          <w:rFonts w:hint="eastAsia"/>
          <w:lang w:val="en-US"/>
        </w:rPr>
        <w:t>28</w:t>
      </w:r>
      <w:r>
        <w:rPr>
          <w:spacing w:val="-30"/>
        </w:rPr>
        <w:t>人</w:t>
      </w:r>
      <w:r>
        <w:t>）的经验丰富的设备技术管理和操作人员，设备技术人员负责考试现场设备正常</w:t>
      </w:r>
      <w:r>
        <w:rPr>
          <w:spacing w:val="-8"/>
        </w:rPr>
        <w:t>运行，操作人员负责现场监考工作，按预案处理突发事件，保障考试工作客观、公平、公</w:t>
      </w:r>
      <w:r>
        <w:t>正顺利进行。</w:t>
      </w:r>
    </w:p>
    <w:p w14:paraId="146E9968">
      <w:pPr>
        <w:pStyle w:val="3"/>
        <w:spacing w:before="1" w:line="343" w:lineRule="auto"/>
        <w:ind w:right="383" w:firstLine="480"/>
        <w:jc w:val="both"/>
      </w:pPr>
      <w:r>
        <w:t>4、体育中考设备的所有权：合同所列体育中考设备的所有权属于乙方，甲方对体育</w:t>
      </w:r>
      <w:r>
        <w:rPr>
          <w:spacing w:val="-3"/>
        </w:rPr>
        <w:t>中考设备只享有体育中考期间内的使用权与设备中测试数据的绝对控制权，不拥有设备的</w:t>
      </w:r>
      <w:r>
        <w:t>所有权。</w:t>
      </w:r>
    </w:p>
    <w:p w14:paraId="2AA42EFC">
      <w:pPr>
        <w:spacing w:line="345" w:lineRule="auto"/>
        <w:ind w:left="863" w:right="2120"/>
        <w:rPr>
          <w:b/>
          <w:sz w:val="24"/>
        </w:rPr>
      </w:pPr>
      <w:r>
        <w:rPr>
          <w:sz w:val="24"/>
        </w:rPr>
        <w:t>5、乙方协助甲方制定考试方案，协助甲方组织实施体育中考工作。</w:t>
      </w:r>
      <w:bookmarkStart w:id="1" w:name="第二条、甲方安排考试时间"/>
      <w:bookmarkEnd w:id="1"/>
      <w:r>
        <w:rPr>
          <w:b/>
          <w:sz w:val="24"/>
        </w:rPr>
        <w:t>第二条、甲方安排考试时间</w:t>
      </w:r>
    </w:p>
    <w:p w14:paraId="0A78CD7E">
      <w:pPr>
        <w:pStyle w:val="3"/>
        <w:spacing w:line="303" w:lineRule="exact"/>
        <w:ind w:left="863"/>
      </w:pPr>
      <w:r>
        <w:t>1、考试时间初步约定：</w:t>
      </w:r>
      <w:r>
        <w:rPr>
          <w:u w:val="single"/>
        </w:rPr>
        <w:t>202</w:t>
      </w:r>
      <w:r>
        <w:rPr>
          <w:rFonts w:hint="eastAsia"/>
          <w:u w:val="single"/>
          <w:lang w:val="en-US"/>
        </w:rPr>
        <w:t>3</w:t>
      </w:r>
      <w:r>
        <w:rPr>
          <w:spacing w:val="-40"/>
        </w:rPr>
        <w:t xml:space="preserve">年 </w:t>
      </w:r>
      <w:r>
        <w:rPr>
          <w:rFonts w:hint="eastAsia"/>
          <w:spacing w:val="-40"/>
          <w:u w:val="single"/>
          <w:lang w:val="en-US"/>
        </w:rPr>
        <w:t xml:space="preserve"> 5  </w:t>
      </w:r>
      <w:r>
        <w:rPr>
          <w:spacing w:val="-40"/>
        </w:rPr>
        <w:t>月</w:t>
      </w:r>
      <w:r>
        <w:rPr>
          <w:rFonts w:hint="eastAsia"/>
          <w:spacing w:val="-40"/>
          <w:u w:val="single"/>
          <w:lang w:val="en-US"/>
        </w:rPr>
        <w:t xml:space="preserve"> 8  </w:t>
      </w:r>
      <w:r>
        <w:rPr>
          <w:spacing w:val="-30"/>
        </w:rPr>
        <w:t xml:space="preserve">日至 </w:t>
      </w:r>
      <w:r>
        <w:rPr>
          <w:rFonts w:hint="eastAsia"/>
          <w:spacing w:val="-30"/>
          <w:u w:val="single"/>
          <w:lang w:val="en-US"/>
        </w:rPr>
        <w:t xml:space="preserve"> 5 </w:t>
      </w:r>
      <w:r>
        <w:rPr>
          <w:spacing w:val="-40"/>
        </w:rPr>
        <w:t>月</w:t>
      </w:r>
      <w:r>
        <w:rPr>
          <w:spacing w:val="-40"/>
          <w:u w:val="single"/>
        </w:rPr>
        <w:t xml:space="preserve"> </w:t>
      </w:r>
      <w:r>
        <w:rPr>
          <w:rFonts w:hint="eastAsia"/>
          <w:spacing w:val="-40"/>
          <w:u w:val="single"/>
          <w:lang w:val="en-US"/>
        </w:rPr>
        <w:t xml:space="preserve">12 </w:t>
      </w:r>
      <w:r>
        <w:rPr>
          <w:spacing w:val="-13"/>
        </w:rPr>
        <w:t xml:space="preserve">日的工作日，其中缓考 </w:t>
      </w:r>
      <w:r>
        <w:t>1</w:t>
      </w:r>
      <w:r>
        <w:rPr>
          <w:spacing w:val="-15"/>
        </w:rPr>
        <w:t xml:space="preserve"> 天，缓</w:t>
      </w:r>
    </w:p>
    <w:p w14:paraId="44F75352">
      <w:pPr>
        <w:pStyle w:val="3"/>
        <w:spacing w:before="132"/>
      </w:pPr>
      <w:r>
        <w:t>考时间</w:t>
      </w:r>
      <w:r>
        <w:rPr>
          <w:u w:val="single"/>
        </w:rPr>
        <w:t xml:space="preserve"> </w:t>
      </w:r>
      <w:r>
        <w:rPr>
          <w:rFonts w:hint="eastAsia"/>
          <w:u w:val="single"/>
          <w:lang w:val="en-US"/>
        </w:rPr>
        <w:t xml:space="preserve">  5</w:t>
      </w:r>
      <w:r>
        <w:rPr>
          <w:u w:val="single"/>
        </w:rPr>
        <w:t xml:space="preserve"> </w:t>
      </w:r>
      <w:r>
        <w:t xml:space="preserve">月 </w:t>
      </w:r>
      <w:r>
        <w:rPr>
          <w:u w:val="single"/>
        </w:rPr>
        <w:t xml:space="preserve"> </w:t>
      </w:r>
      <w:r>
        <w:rPr>
          <w:rFonts w:hint="eastAsia"/>
          <w:u w:val="single"/>
          <w:lang w:val="en-US"/>
        </w:rPr>
        <w:t xml:space="preserve"> 19  </w:t>
      </w:r>
      <w:r>
        <w:t xml:space="preserve">日，共 </w:t>
      </w:r>
      <w:r>
        <w:rPr>
          <w:rFonts w:hint="eastAsia"/>
          <w:lang w:val="en-US"/>
        </w:rPr>
        <w:t>6</w:t>
      </w:r>
      <w:r>
        <w:t xml:space="preserve"> 天。</w:t>
      </w:r>
    </w:p>
    <w:p w14:paraId="4062EA50">
      <w:pPr>
        <w:pStyle w:val="3"/>
        <w:spacing w:before="134"/>
        <w:ind w:left="863"/>
      </w:pPr>
      <w:r>
        <w:t>2、考试人数：预计</w:t>
      </w:r>
      <w:r>
        <w:rPr>
          <w:u w:val="single"/>
        </w:rPr>
        <w:t xml:space="preserve"> </w:t>
      </w:r>
      <w:r>
        <w:rPr>
          <w:rFonts w:hint="eastAsia"/>
          <w:u w:val="single"/>
          <w:lang w:val="en-US"/>
        </w:rPr>
        <w:t xml:space="preserve">2456 </w:t>
      </w:r>
      <w:r>
        <w:t>人，以实测为准</w:t>
      </w:r>
      <w:r>
        <w:rPr>
          <w:rFonts w:hint="eastAsia"/>
        </w:rPr>
        <w:t>。</w:t>
      </w:r>
    </w:p>
    <w:p w14:paraId="0E041392">
      <w:pPr>
        <w:pStyle w:val="3"/>
        <w:spacing w:before="134"/>
        <w:ind w:left="863"/>
        <w:rPr>
          <w:lang w:val="en-US"/>
        </w:rPr>
      </w:pPr>
      <w:r>
        <w:t>3、考试地点：</w:t>
      </w:r>
      <w:r>
        <w:rPr>
          <w:rFonts w:hint="eastAsia"/>
          <w:u w:val="single"/>
          <w:lang w:val="en-US"/>
        </w:rPr>
        <w:t>仁化县实验学校、长江中学。</w:t>
      </w:r>
    </w:p>
    <w:p w14:paraId="204350AC">
      <w:pPr>
        <w:spacing w:before="132" w:line="345" w:lineRule="auto"/>
        <w:ind w:left="863" w:right="3163"/>
        <w:rPr>
          <w:b/>
          <w:sz w:val="24"/>
        </w:rPr>
      </w:pPr>
      <w:bookmarkStart w:id="2" w:name="第三条、乙方向甲方提供体育中考服务的设备约定如下："/>
      <w:bookmarkEnd w:id="2"/>
      <w:r>
        <w:rPr>
          <w:b/>
          <w:sz w:val="24"/>
        </w:rPr>
        <w:t>第三条、乙方向甲方提供体育中考服务的设备约定如下：</w:t>
      </w:r>
    </w:p>
    <w:p w14:paraId="732D10D0">
      <w:pPr>
        <w:pStyle w:val="3"/>
        <w:spacing w:before="134"/>
        <w:ind w:left="863"/>
        <w:rPr>
          <w:b/>
        </w:rPr>
      </w:pPr>
      <w:r>
        <w:rPr>
          <w:rFonts w:hint="eastAsia"/>
        </w:rPr>
        <w:t>1、乙方根据体育中考要求提供以下设备和服务:</w:t>
      </w:r>
    </w:p>
    <w:tbl>
      <w:tblPr>
        <w:tblStyle w:val="4"/>
        <w:tblpPr w:leftFromText="180" w:rightFromText="180" w:vertAnchor="page" w:horzAnchor="page" w:tblpX="1062" w:tblpY="3699"/>
        <w:tblOverlap w:val="never"/>
        <w:tblW w:w="98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0"/>
        <w:gridCol w:w="3063"/>
        <w:gridCol w:w="1171"/>
        <w:gridCol w:w="718"/>
        <w:gridCol w:w="722"/>
        <w:gridCol w:w="2216"/>
        <w:gridCol w:w="1150"/>
      </w:tblGrid>
      <w:tr w14:paraId="74FF1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9840" w:type="dxa"/>
            <w:gridSpan w:val="7"/>
          </w:tcPr>
          <w:p w14:paraId="53F37EAB">
            <w:pPr>
              <w:pStyle w:val="8"/>
              <w:spacing w:before="49"/>
              <w:ind w:left="4417" w:right="4408"/>
              <w:jc w:val="center"/>
              <w:rPr>
                <w:b/>
                <w:sz w:val="21"/>
                <w:szCs w:val="21"/>
              </w:rPr>
            </w:pPr>
            <w:r>
              <w:rPr>
                <w:rFonts w:hint="eastAsia"/>
                <w:b/>
                <w:sz w:val="21"/>
                <w:szCs w:val="21"/>
              </w:rPr>
              <w:t>设备清单</w:t>
            </w:r>
          </w:p>
        </w:tc>
      </w:tr>
      <w:tr w14:paraId="14F23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800" w:type="dxa"/>
          </w:tcPr>
          <w:p w14:paraId="70F61B06">
            <w:pPr>
              <w:pStyle w:val="8"/>
              <w:spacing w:before="104"/>
              <w:ind w:left="169" w:right="160"/>
              <w:jc w:val="center"/>
              <w:rPr>
                <w:sz w:val="21"/>
                <w:szCs w:val="21"/>
              </w:rPr>
            </w:pPr>
            <w:r>
              <w:rPr>
                <w:rFonts w:hint="eastAsia"/>
                <w:sz w:val="21"/>
                <w:szCs w:val="21"/>
              </w:rPr>
              <w:t>序号</w:t>
            </w:r>
          </w:p>
        </w:tc>
        <w:tc>
          <w:tcPr>
            <w:tcW w:w="3063" w:type="dxa"/>
          </w:tcPr>
          <w:p w14:paraId="7BB10E24">
            <w:pPr>
              <w:pStyle w:val="8"/>
              <w:spacing w:before="104"/>
              <w:ind w:left="1090" w:right="1083"/>
              <w:jc w:val="center"/>
              <w:rPr>
                <w:sz w:val="21"/>
                <w:szCs w:val="21"/>
              </w:rPr>
            </w:pPr>
            <w:r>
              <w:rPr>
                <w:rFonts w:hint="eastAsia"/>
                <w:sz w:val="21"/>
                <w:szCs w:val="21"/>
              </w:rPr>
              <w:t>设备名称</w:t>
            </w:r>
          </w:p>
        </w:tc>
        <w:tc>
          <w:tcPr>
            <w:tcW w:w="1171" w:type="dxa"/>
          </w:tcPr>
          <w:p w14:paraId="6A10F878">
            <w:pPr>
              <w:pStyle w:val="8"/>
              <w:spacing w:before="104"/>
              <w:ind w:left="88" w:right="83"/>
              <w:jc w:val="center"/>
              <w:rPr>
                <w:sz w:val="21"/>
                <w:szCs w:val="21"/>
              </w:rPr>
            </w:pPr>
            <w:r>
              <w:rPr>
                <w:rFonts w:hint="eastAsia"/>
                <w:sz w:val="21"/>
                <w:szCs w:val="21"/>
              </w:rPr>
              <w:t>型号</w:t>
            </w:r>
          </w:p>
        </w:tc>
        <w:tc>
          <w:tcPr>
            <w:tcW w:w="718" w:type="dxa"/>
            <w:vAlign w:val="center"/>
          </w:tcPr>
          <w:p w14:paraId="0CF93DF8">
            <w:pPr>
              <w:pStyle w:val="8"/>
              <w:spacing w:before="104"/>
              <w:ind w:left="127" w:right="120"/>
              <w:jc w:val="center"/>
              <w:rPr>
                <w:sz w:val="21"/>
                <w:szCs w:val="21"/>
              </w:rPr>
            </w:pPr>
            <w:r>
              <w:rPr>
                <w:rFonts w:hint="eastAsia"/>
                <w:sz w:val="21"/>
                <w:szCs w:val="21"/>
              </w:rPr>
              <w:t>数量</w:t>
            </w:r>
          </w:p>
        </w:tc>
        <w:tc>
          <w:tcPr>
            <w:tcW w:w="722" w:type="dxa"/>
            <w:vAlign w:val="center"/>
          </w:tcPr>
          <w:p w14:paraId="5D9BD08C">
            <w:pPr>
              <w:pStyle w:val="8"/>
              <w:spacing w:before="104"/>
              <w:ind w:left="129" w:right="122"/>
              <w:jc w:val="center"/>
              <w:rPr>
                <w:sz w:val="21"/>
                <w:szCs w:val="21"/>
              </w:rPr>
            </w:pPr>
            <w:r>
              <w:rPr>
                <w:rFonts w:hint="eastAsia"/>
                <w:sz w:val="21"/>
                <w:szCs w:val="21"/>
              </w:rPr>
              <w:t>单位</w:t>
            </w:r>
          </w:p>
        </w:tc>
        <w:tc>
          <w:tcPr>
            <w:tcW w:w="3366" w:type="dxa"/>
            <w:gridSpan w:val="2"/>
          </w:tcPr>
          <w:p w14:paraId="1643951A">
            <w:pPr>
              <w:pStyle w:val="8"/>
              <w:spacing w:before="104"/>
              <w:ind w:left="1452" w:right="1444"/>
              <w:jc w:val="center"/>
              <w:rPr>
                <w:sz w:val="21"/>
                <w:szCs w:val="21"/>
              </w:rPr>
            </w:pPr>
            <w:r>
              <w:rPr>
                <w:rFonts w:hint="eastAsia"/>
                <w:sz w:val="21"/>
                <w:szCs w:val="21"/>
              </w:rPr>
              <w:t>备注</w:t>
            </w:r>
          </w:p>
        </w:tc>
      </w:tr>
      <w:tr w14:paraId="37D8F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00" w:type="dxa"/>
            <w:vAlign w:val="center"/>
          </w:tcPr>
          <w:p w14:paraId="7B8BE3F0">
            <w:pPr>
              <w:pStyle w:val="8"/>
              <w:spacing w:before="69"/>
              <w:ind w:left="108"/>
              <w:jc w:val="center"/>
              <w:rPr>
                <w:sz w:val="21"/>
                <w:szCs w:val="21"/>
                <w:lang w:val="en-US"/>
              </w:rPr>
            </w:pPr>
            <w:r>
              <w:rPr>
                <w:rFonts w:hint="eastAsia"/>
                <w:sz w:val="21"/>
                <w:szCs w:val="21"/>
                <w:lang w:val="en-US"/>
              </w:rPr>
              <w:t>1</w:t>
            </w:r>
          </w:p>
        </w:tc>
        <w:tc>
          <w:tcPr>
            <w:tcW w:w="3063" w:type="dxa"/>
            <w:vAlign w:val="center"/>
          </w:tcPr>
          <w:p w14:paraId="0AB4B366">
            <w:pPr>
              <w:pStyle w:val="8"/>
              <w:spacing w:before="69"/>
              <w:jc w:val="both"/>
              <w:rPr>
                <w:sz w:val="21"/>
                <w:szCs w:val="21"/>
              </w:rPr>
            </w:pPr>
            <w:r>
              <w:rPr>
                <w:rFonts w:hint="eastAsia"/>
                <w:sz w:val="21"/>
                <w:szCs w:val="21"/>
                <w:lang w:val="en-US"/>
              </w:rPr>
              <w:t>三级连续蛙跳</w:t>
            </w:r>
            <w:r>
              <w:rPr>
                <w:rFonts w:hint="eastAsia"/>
                <w:sz w:val="21"/>
                <w:szCs w:val="21"/>
              </w:rPr>
              <w:t>激光测距仪</w:t>
            </w:r>
          </w:p>
        </w:tc>
        <w:tc>
          <w:tcPr>
            <w:tcW w:w="1171" w:type="dxa"/>
            <w:vAlign w:val="center"/>
          </w:tcPr>
          <w:p w14:paraId="1A330C3D">
            <w:pPr>
              <w:pStyle w:val="8"/>
              <w:spacing w:before="69"/>
              <w:ind w:left="108"/>
              <w:jc w:val="center"/>
              <w:rPr>
                <w:sz w:val="21"/>
                <w:szCs w:val="21"/>
                <w:lang w:val="en-US"/>
              </w:rPr>
            </w:pPr>
            <w:r>
              <w:rPr>
                <w:rFonts w:hint="eastAsia"/>
                <w:sz w:val="21"/>
                <w:szCs w:val="21"/>
                <w:lang w:val="en-US"/>
              </w:rPr>
              <w:t>HK6800A-TY</w:t>
            </w:r>
          </w:p>
        </w:tc>
        <w:tc>
          <w:tcPr>
            <w:tcW w:w="718" w:type="dxa"/>
            <w:vAlign w:val="center"/>
          </w:tcPr>
          <w:p w14:paraId="5AD02A59">
            <w:pPr>
              <w:pStyle w:val="8"/>
              <w:spacing w:before="69"/>
              <w:ind w:left="108"/>
              <w:jc w:val="center"/>
              <w:rPr>
                <w:sz w:val="21"/>
                <w:szCs w:val="21"/>
              </w:rPr>
            </w:pPr>
            <w:r>
              <w:rPr>
                <w:rFonts w:hint="eastAsia"/>
                <w:sz w:val="21"/>
                <w:szCs w:val="21"/>
                <w:lang w:val="en-US"/>
              </w:rPr>
              <w:t>2</w:t>
            </w:r>
          </w:p>
        </w:tc>
        <w:tc>
          <w:tcPr>
            <w:tcW w:w="722" w:type="dxa"/>
            <w:vAlign w:val="center"/>
          </w:tcPr>
          <w:p w14:paraId="5DE031E5">
            <w:pPr>
              <w:pStyle w:val="8"/>
              <w:spacing w:before="69"/>
              <w:ind w:left="108"/>
              <w:jc w:val="center"/>
              <w:rPr>
                <w:sz w:val="21"/>
                <w:szCs w:val="21"/>
              </w:rPr>
            </w:pPr>
            <w:r>
              <w:rPr>
                <w:rFonts w:hint="eastAsia"/>
                <w:sz w:val="21"/>
                <w:szCs w:val="21"/>
              </w:rPr>
              <w:t>台</w:t>
            </w:r>
          </w:p>
        </w:tc>
        <w:tc>
          <w:tcPr>
            <w:tcW w:w="3366" w:type="dxa"/>
            <w:gridSpan w:val="2"/>
          </w:tcPr>
          <w:p w14:paraId="198F19D0">
            <w:pPr>
              <w:pStyle w:val="8"/>
              <w:spacing w:before="69"/>
              <w:ind w:left="108"/>
              <w:rPr>
                <w:sz w:val="21"/>
                <w:szCs w:val="21"/>
              </w:rPr>
            </w:pPr>
            <w:r>
              <w:rPr>
                <w:rFonts w:hint="eastAsia"/>
                <w:sz w:val="21"/>
                <w:szCs w:val="21"/>
              </w:rPr>
              <w:t>同时使用 2 套设备考试</w:t>
            </w:r>
          </w:p>
        </w:tc>
      </w:tr>
      <w:tr w14:paraId="6BBE5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4" w:hRule="atLeast"/>
        </w:trPr>
        <w:tc>
          <w:tcPr>
            <w:tcW w:w="800" w:type="dxa"/>
            <w:vAlign w:val="center"/>
          </w:tcPr>
          <w:p w14:paraId="7A179F94">
            <w:pPr>
              <w:pStyle w:val="8"/>
              <w:spacing w:before="69"/>
              <w:ind w:left="108"/>
              <w:jc w:val="center"/>
              <w:rPr>
                <w:sz w:val="21"/>
                <w:szCs w:val="21"/>
                <w:lang w:val="en-US"/>
              </w:rPr>
            </w:pPr>
            <w:r>
              <w:rPr>
                <w:rFonts w:hint="eastAsia"/>
                <w:sz w:val="21"/>
                <w:szCs w:val="21"/>
                <w:lang w:val="en-US"/>
              </w:rPr>
              <w:t>2</w:t>
            </w:r>
          </w:p>
        </w:tc>
        <w:tc>
          <w:tcPr>
            <w:tcW w:w="3063" w:type="dxa"/>
            <w:vAlign w:val="center"/>
          </w:tcPr>
          <w:p w14:paraId="1FAD44A2">
            <w:pPr>
              <w:widowControl/>
              <w:jc w:val="both"/>
              <w:rPr>
                <w:sz w:val="21"/>
                <w:szCs w:val="21"/>
              </w:rPr>
            </w:pPr>
            <w:r>
              <w:rPr>
                <w:rFonts w:hint="eastAsia"/>
                <w:sz w:val="21"/>
                <w:szCs w:val="21"/>
                <w:lang w:val="en-US"/>
              </w:rPr>
              <w:t>一分钟仰卧起坐</w:t>
            </w:r>
          </w:p>
        </w:tc>
        <w:tc>
          <w:tcPr>
            <w:tcW w:w="1171" w:type="dxa"/>
            <w:vAlign w:val="center"/>
          </w:tcPr>
          <w:p w14:paraId="5C1701CA">
            <w:pPr>
              <w:pStyle w:val="8"/>
              <w:spacing w:before="69"/>
              <w:ind w:left="108"/>
              <w:jc w:val="center"/>
              <w:rPr>
                <w:sz w:val="21"/>
                <w:szCs w:val="21"/>
                <w:lang w:val="en-US"/>
              </w:rPr>
            </w:pPr>
            <w:r>
              <w:rPr>
                <w:rFonts w:hint="eastAsia"/>
                <w:sz w:val="21"/>
                <w:szCs w:val="21"/>
                <w:lang w:val="en-US"/>
              </w:rPr>
              <w:t>HK6800A-ZQ</w:t>
            </w:r>
          </w:p>
        </w:tc>
        <w:tc>
          <w:tcPr>
            <w:tcW w:w="718" w:type="dxa"/>
            <w:vAlign w:val="center"/>
          </w:tcPr>
          <w:p w14:paraId="0B90D6F7">
            <w:pPr>
              <w:pStyle w:val="8"/>
              <w:spacing w:before="69"/>
              <w:ind w:left="108"/>
              <w:jc w:val="center"/>
              <w:rPr>
                <w:sz w:val="21"/>
                <w:szCs w:val="21"/>
              </w:rPr>
            </w:pPr>
            <w:r>
              <w:rPr>
                <w:rFonts w:hint="eastAsia"/>
                <w:sz w:val="21"/>
                <w:szCs w:val="21"/>
                <w:lang w:val="en-US"/>
              </w:rPr>
              <w:t>5</w:t>
            </w:r>
          </w:p>
        </w:tc>
        <w:tc>
          <w:tcPr>
            <w:tcW w:w="722" w:type="dxa"/>
            <w:vAlign w:val="center"/>
          </w:tcPr>
          <w:p w14:paraId="63C7EBDD">
            <w:pPr>
              <w:pStyle w:val="8"/>
              <w:spacing w:before="69"/>
              <w:ind w:left="108"/>
              <w:jc w:val="center"/>
              <w:rPr>
                <w:sz w:val="21"/>
                <w:szCs w:val="21"/>
              </w:rPr>
            </w:pPr>
            <w:r>
              <w:rPr>
                <w:rFonts w:hint="eastAsia"/>
                <w:sz w:val="21"/>
                <w:szCs w:val="21"/>
              </w:rPr>
              <w:t>台</w:t>
            </w:r>
          </w:p>
        </w:tc>
        <w:tc>
          <w:tcPr>
            <w:tcW w:w="3366" w:type="dxa"/>
            <w:gridSpan w:val="2"/>
          </w:tcPr>
          <w:p w14:paraId="74E2AB36">
            <w:pPr>
              <w:pStyle w:val="8"/>
              <w:spacing w:before="69"/>
              <w:ind w:left="108"/>
              <w:rPr>
                <w:sz w:val="21"/>
                <w:szCs w:val="21"/>
              </w:rPr>
            </w:pPr>
            <w:r>
              <w:rPr>
                <w:rFonts w:hint="eastAsia"/>
                <w:sz w:val="21"/>
                <w:szCs w:val="21"/>
              </w:rPr>
              <w:t>同时使用 2 套设备考试</w:t>
            </w:r>
          </w:p>
        </w:tc>
      </w:tr>
      <w:tr w14:paraId="16CF3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1" w:hRule="atLeast"/>
        </w:trPr>
        <w:tc>
          <w:tcPr>
            <w:tcW w:w="800" w:type="dxa"/>
            <w:vAlign w:val="center"/>
          </w:tcPr>
          <w:p w14:paraId="3CBCC068">
            <w:pPr>
              <w:pStyle w:val="8"/>
              <w:spacing w:before="69"/>
              <w:ind w:left="108"/>
              <w:jc w:val="center"/>
              <w:rPr>
                <w:sz w:val="21"/>
                <w:szCs w:val="21"/>
                <w:lang w:val="en-US"/>
              </w:rPr>
            </w:pPr>
            <w:r>
              <w:rPr>
                <w:rFonts w:hint="eastAsia"/>
                <w:sz w:val="21"/>
                <w:szCs w:val="21"/>
                <w:lang w:val="en-US"/>
              </w:rPr>
              <w:t>3</w:t>
            </w:r>
          </w:p>
        </w:tc>
        <w:tc>
          <w:tcPr>
            <w:tcW w:w="3063" w:type="dxa"/>
            <w:vAlign w:val="center"/>
          </w:tcPr>
          <w:p w14:paraId="6AF26580">
            <w:pPr>
              <w:widowControl/>
              <w:jc w:val="both"/>
              <w:rPr>
                <w:sz w:val="21"/>
                <w:szCs w:val="21"/>
              </w:rPr>
            </w:pPr>
            <w:r>
              <w:rPr>
                <w:rFonts w:hint="eastAsia"/>
                <w:sz w:val="21"/>
                <w:szCs w:val="21"/>
                <w:lang w:val="en-US"/>
              </w:rPr>
              <w:t>篮球半场往返运球上篮</w:t>
            </w:r>
            <w:r>
              <w:rPr>
                <w:rFonts w:hint="eastAsia"/>
                <w:sz w:val="21"/>
                <w:szCs w:val="21"/>
              </w:rPr>
              <w:t>测试仪</w:t>
            </w:r>
          </w:p>
        </w:tc>
        <w:tc>
          <w:tcPr>
            <w:tcW w:w="1171" w:type="dxa"/>
            <w:vAlign w:val="center"/>
          </w:tcPr>
          <w:p w14:paraId="7EE9CF20">
            <w:pPr>
              <w:pStyle w:val="8"/>
              <w:spacing w:before="69"/>
              <w:ind w:left="108"/>
              <w:jc w:val="center"/>
              <w:rPr>
                <w:sz w:val="21"/>
                <w:szCs w:val="21"/>
                <w:lang w:val="en-US"/>
              </w:rPr>
            </w:pPr>
            <w:r>
              <w:rPr>
                <w:rFonts w:hint="eastAsia"/>
                <w:sz w:val="21"/>
                <w:szCs w:val="21"/>
                <w:lang w:val="en-US"/>
              </w:rPr>
              <w:t>HK6800A-ZY</w:t>
            </w:r>
          </w:p>
        </w:tc>
        <w:tc>
          <w:tcPr>
            <w:tcW w:w="718" w:type="dxa"/>
            <w:vAlign w:val="center"/>
          </w:tcPr>
          <w:p w14:paraId="1A332900">
            <w:pPr>
              <w:pStyle w:val="8"/>
              <w:spacing w:before="69"/>
              <w:ind w:left="108"/>
              <w:jc w:val="center"/>
              <w:rPr>
                <w:sz w:val="21"/>
                <w:szCs w:val="21"/>
              </w:rPr>
            </w:pPr>
            <w:r>
              <w:rPr>
                <w:rFonts w:hint="eastAsia"/>
                <w:sz w:val="21"/>
                <w:szCs w:val="21"/>
                <w:lang w:val="en-US"/>
              </w:rPr>
              <w:t>5</w:t>
            </w:r>
          </w:p>
        </w:tc>
        <w:tc>
          <w:tcPr>
            <w:tcW w:w="722" w:type="dxa"/>
            <w:vAlign w:val="center"/>
          </w:tcPr>
          <w:p w14:paraId="7B8D452B">
            <w:pPr>
              <w:pStyle w:val="8"/>
              <w:spacing w:before="69"/>
              <w:ind w:left="108"/>
              <w:jc w:val="center"/>
              <w:rPr>
                <w:sz w:val="21"/>
                <w:szCs w:val="21"/>
              </w:rPr>
            </w:pPr>
            <w:r>
              <w:rPr>
                <w:rFonts w:hint="eastAsia"/>
                <w:sz w:val="21"/>
                <w:szCs w:val="21"/>
              </w:rPr>
              <w:t>台</w:t>
            </w:r>
          </w:p>
        </w:tc>
        <w:tc>
          <w:tcPr>
            <w:tcW w:w="3366" w:type="dxa"/>
            <w:gridSpan w:val="2"/>
            <w:vAlign w:val="center"/>
          </w:tcPr>
          <w:p w14:paraId="362DD253">
            <w:pPr>
              <w:pStyle w:val="8"/>
              <w:spacing w:before="69"/>
              <w:ind w:left="108"/>
              <w:jc w:val="both"/>
              <w:rPr>
                <w:sz w:val="21"/>
                <w:szCs w:val="21"/>
              </w:rPr>
            </w:pPr>
            <w:r>
              <w:rPr>
                <w:rFonts w:hint="eastAsia"/>
                <w:sz w:val="21"/>
                <w:szCs w:val="21"/>
              </w:rPr>
              <w:t>可同时使用</w:t>
            </w:r>
            <w:r>
              <w:rPr>
                <w:rFonts w:hint="eastAsia"/>
                <w:sz w:val="21"/>
                <w:szCs w:val="21"/>
                <w:lang w:val="en-US"/>
              </w:rPr>
              <w:t>5</w:t>
            </w:r>
            <w:r>
              <w:rPr>
                <w:rFonts w:hint="eastAsia"/>
                <w:sz w:val="21"/>
                <w:szCs w:val="21"/>
              </w:rPr>
              <w:t xml:space="preserve"> 套设备考试</w:t>
            </w:r>
          </w:p>
        </w:tc>
      </w:tr>
      <w:tr w14:paraId="57D237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800" w:type="dxa"/>
            <w:vAlign w:val="center"/>
          </w:tcPr>
          <w:p w14:paraId="6C09F798">
            <w:pPr>
              <w:pStyle w:val="8"/>
              <w:spacing w:before="69"/>
              <w:ind w:firstLine="420" w:firstLineChars="200"/>
              <w:jc w:val="both"/>
              <w:rPr>
                <w:sz w:val="21"/>
                <w:szCs w:val="21"/>
                <w:lang w:val="en-US"/>
              </w:rPr>
            </w:pPr>
            <w:r>
              <w:rPr>
                <w:rFonts w:hint="eastAsia"/>
                <w:sz w:val="21"/>
                <w:szCs w:val="21"/>
                <w:lang w:val="en-US"/>
              </w:rPr>
              <w:t>4</w:t>
            </w:r>
          </w:p>
        </w:tc>
        <w:tc>
          <w:tcPr>
            <w:tcW w:w="3063" w:type="dxa"/>
            <w:vAlign w:val="center"/>
          </w:tcPr>
          <w:p w14:paraId="09A86C60">
            <w:pPr>
              <w:pStyle w:val="8"/>
              <w:spacing w:before="69"/>
              <w:ind w:left="108"/>
              <w:jc w:val="both"/>
              <w:rPr>
                <w:sz w:val="21"/>
                <w:szCs w:val="21"/>
              </w:rPr>
            </w:pPr>
            <w:r>
              <w:rPr>
                <w:rFonts w:hint="eastAsia"/>
                <w:sz w:val="21"/>
                <w:szCs w:val="21"/>
              </w:rPr>
              <w:t>800/1000 米地毯式中长跑测试仪（</w:t>
            </w:r>
            <w:r>
              <w:rPr>
                <w:rFonts w:hint="eastAsia"/>
                <w:sz w:val="21"/>
                <w:szCs w:val="21"/>
                <w:lang w:val="en-US"/>
              </w:rPr>
              <w:t>80</w:t>
            </w:r>
            <w:r>
              <w:rPr>
                <w:rFonts w:hint="eastAsia"/>
                <w:sz w:val="21"/>
                <w:szCs w:val="21"/>
              </w:rPr>
              <w:t xml:space="preserve"> 人测）双组男女同测</w:t>
            </w:r>
          </w:p>
        </w:tc>
        <w:tc>
          <w:tcPr>
            <w:tcW w:w="1171" w:type="dxa"/>
            <w:vAlign w:val="center"/>
          </w:tcPr>
          <w:p w14:paraId="664B910E">
            <w:pPr>
              <w:pStyle w:val="8"/>
              <w:spacing w:before="69"/>
              <w:ind w:left="108"/>
              <w:jc w:val="center"/>
              <w:rPr>
                <w:sz w:val="21"/>
                <w:szCs w:val="21"/>
                <w:lang w:val="en-US"/>
              </w:rPr>
            </w:pPr>
            <w:r>
              <w:rPr>
                <w:rFonts w:hint="eastAsia"/>
                <w:sz w:val="21"/>
                <w:szCs w:val="21"/>
                <w:lang w:val="en-US"/>
              </w:rPr>
              <w:t>HK6800A-CP</w:t>
            </w:r>
          </w:p>
        </w:tc>
        <w:tc>
          <w:tcPr>
            <w:tcW w:w="718" w:type="dxa"/>
            <w:vAlign w:val="center"/>
          </w:tcPr>
          <w:p w14:paraId="6E8E44AC">
            <w:pPr>
              <w:pStyle w:val="8"/>
              <w:spacing w:before="69"/>
              <w:ind w:left="108"/>
              <w:jc w:val="center"/>
              <w:rPr>
                <w:sz w:val="21"/>
                <w:szCs w:val="21"/>
              </w:rPr>
            </w:pPr>
            <w:r>
              <w:rPr>
                <w:rFonts w:hint="eastAsia"/>
                <w:sz w:val="21"/>
                <w:szCs w:val="21"/>
              </w:rPr>
              <w:t>1</w:t>
            </w:r>
          </w:p>
        </w:tc>
        <w:tc>
          <w:tcPr>
            <w:tcW w:w="722" w:type="dxa"/>
            <w:vAlign w:val="center"/>
          </w:tcPr>
          <w:p w14:paraId="4084AAD3">
            <w:pPr>
              <w:pStyle w:val="8"/>
              <w:spacing w:before="69"/>
              <w:ind w:firstLine="210" w:firstLineChars="100"/>
              <w:jc w:val="center"/>
              <w:rPr>
                <w:sz w:val="21"/>
                <w:szCs w:val="21"/>
              </w:rPr>
            </w:pPr>
            <w:r>
              <w:rPr>
                <w:rFonts w:hint="eastAsia"/>
                <w:sz w:val="21"/>
                <w:szCs w:val="21"/>
              </w:rPr>
              <w:t>台</w:t>
            </w:r>
          </w:p>
        </w:tc>
        <w:tc>
          <w:tcPr>
            <w:tcW w:w="3366" w:type="dxa"/>
            <w:gridSpan w:val="2"/>
            <w:vAlign w:val="center"/>
          </w:tcPr>
          <w:p w14:paraId="4BAA75AB">
            <w:pPr>
              <w:pStyle w:val="8"/>
              <w:spacing w:before="69"/>
              <w:ind w:left="108"/>
              <w:jc w:val="both"/>
              <w:rPr>
                <w:sz w:val="21"/>
                <w:szCs w:val="21"/>
                <w:lang w:val="en-US"/>
              </w:rPr>
            </w:pPr>
            <w:r>
              <w:rPr>
                <w:rFonts w:hint="eastAsia"/>
                <w:sz w:val="21"/>
                <w:szCs w:val="21"/>
              </w:rPr>
              <w:t>同时</w:t>
            </w:r>
            <w:r>
              <w:rPr>
                <w:rFonts w:hint="eastAsia"/>
                <w:sz w:val="21"/>
                <w:szCs w:val="21"/>
                <w:lang w:val="en-US"/>
              </w:rPr>
              <w:t>40人</w:t>
            </w:r>
            <w:r>
              <w:rPr>
                <w:rFonts w:hint="eastAsia"/>
                <w:sz w:val="21"/>
                <w:szCs w:val="21"/>
              </w:rPr>
              <w:t>考试</w:t>
            </w:r>
          </w:p>
        </w:tc>
      </w:tr>
      <w:tr w14:paraId="41515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800" w:type="dxa"/>
            <w:vAlign w:val="center"/>
          </w:tcPr>
          <w:p w14:paraId="08110E77">
            <w:pPr>
              <w:pStyle w:val="8"/>
              <w:spacing w:before="69"/>
              <w:ind w:firstLine="420" w:firstLineChars="200"/>
              <w:jc w:val="both"/>
              <w:rPr>
                <w:sz w:val="21"/>
                <w:szCs w:val="21"/>
                <w:lang w:val="en-US"/>
              </w:rPr>
            </w:pPr>
            <w:r>
              <w:rPr>
                <w:rFonts w:hint="eastAsia"/>
                <w:sz w:val="21"/>
                <w:szCs w:val="21"/>
                <w:lang w:val="en-US"/>
              </w:rPr>
              <w:t>5</w:t>
            </w:r>
          </w:p>
        </w:tc>
        <w:tc>
          <w:tcPr>
            <w:tcW w:w="3063" w:type="dxa"/>
            <w:vAlign w:val="center"/>
          </w:tcPr>
          <w:p w14:paraId="22C5699E">
            <w:pPr>
              <w:pStyle w:val="8"/>
              <w:spacing w:before="69"/>
              <w:jc w:val="both"/>
              <w:rPr>
                <w:sz w:val="21"/>
                <w:szCs w:val="21"/>
              </w:rPr>
            </w:pPr>
            <w:r>
              <w:rPr>
                <w:rFonts w:hint="eastAsia"/>
                <w:sz w:val="21"/>
                <w:szCs w:val="21"/>
                <w:lang w:val="en-US"/>
              </w:rPr>
              <w:t>100 米游泳</w:t>
            </w:r>
            <w:r>
              <w:rPr>
                <w:rFonts w:hint="eastAsia"/>
                <w:sz w:val="21"/>
                <w:szCs w:val="21"/>
              </w:rPr>
              <w:t>测试仪</w:t>
            </w:r>
          </w:p>
        </w:tc>
        <w:tc>
          <w:tcPr>
            <w:tcW w:w="1171" w:type="dxa"/>
            <w:vAlign w:val="center"/>
          </w:tcPr>
          <w:p w14:paraId="1EC04F3C">
            <w:pPr>
              <w:pStyle w:val="8"/>
              <w:spacing w:before="69"/>
              <w:ind w:left="108"/>
              <w:jc w:val="center"/>
              <w:rPr>
                <w:sz w:val="21"/>
                <w:szCs w:val="21"/>
                <w:lang w:val="en-US"/>
              </w:rPr>
            </w:pPr>
            <w:r>
              <w:rPr>
                <w:rFonts w:hint="eastAsia"/>
                <w:sz w:val="21"/>
                <w:szCs w:val="21"/>
                <w:lang w:val="en-US"/>
              </w:rPr>
              <w:t>HK6800-FY</w:t>
            </w:r>
          </w:p>
        </w:tc>
        <w:tc>
          <w:tcPr>
            <w:tcW w:w="718" w:type="dxa"/>
            <w:vAlign w:val="center"/>
          </w:tcPr>
          <w:p w14:paraId="6D18B68D">
            <w:pPr>
              <w:pStyle w:val="8"/>
              <w:spacing w:before="69"/>
              <w:ind w:left="108"/>
              <w:jc w:val="center"/>
              <w:rPr>
                <w:sz w:val="21"/>
                <w:szCs w:val="21"/>
              </w:rPr>
            </w:pPr>
            <w:r>
              <w:rPr>
                <w:rFonts w:hint="eastAsia"/>
                <w:sz w:val="21"/>
                <w:szCs w:val="21"/>
              </w:rPr>
              <w:t>1</w:t>
            </w:r>
          </w:p>
        </w:tc>
        <w:tc>
          <w:tcPr>
            <w:tcW w:w="722" w:type="dxa"/>
            <w:vAlign w:val="center"/>
          </w:tcPr>
          <w:p w14:paraId="55626B1F">
            <w:pPr>
              <w:pStyle w:val="8"/>
              <w:spacing w:before="69"/>
              <w:ind w:left="108"/>
              <w:jc w:val="center"/>
              <w:rPr>
                <w:sz w:val="21"/>
                <w:szCs w:val="21"/>
              </w:rPr>
            </w:pPr>
            <w:r>
              <w:rPr>
                <w:rFonts w:hint="eastAsia"/>
                <w:sz w:val="21"/>
                <w:szCs w:val="21"/>
              </w:rPr>
              <w:t>台</w:t>
            </w:r>
          </w:p>
        </w:tc>
        <w:tc>
          <w:tcPr>
            <w:tcW w:w="3366" w:type="dxa"/>
            <w:gridSpan w:val="2"/>
            <w:vAlign w:val="center"/>
          </w:tcPr>
          <w:p w14:paraId="5A519C41">
            <w:pPr>
              <w:pStyle w:val="8"/>
              <w:spacing w:before="69"/>
              <w:ind w:left="108"/>
              <w:jc w:val="both"/>
              <w:rPr>
                <w:sz w:val="21"/>
                <w:szCs w:val="21"/>
              </w:rPr>
            </w:pPr>
            <w:r>
              <w:rPr>
                <w:rFonts w:hint="eastAsia"/>
                <w:sz w:val="21"/>
                <w:szCs w:val="21"/>
              </w:rPr>
              <w:t>同时</w:t>
            </w:r>
            <w:r>
              <w:rPr>
                <w:rFonts w:hint="eastAsia"/>
                <w:sz w:val="21"/>
                <w:szCs w:val="21"/>
                <w:lang w:val="en-US"/>
              </w:rPr>
              <w:t>10人</w:t>
            </w:r>
            <w:r>
              <w:rPr>
                <w:rFonts w:hint="eastAsia"/>
                <w:sz w:val="21"/>
                <w:szCs w:val="21"/>
              </w:rPr>
              <w:t>考试</w:t>
            </w:r>
          </w:p>
        </w:tc>
      </w:tr>
      <w:tr w14:paraId="6728C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800" w:type="dxa"/>
            <w:vAlign w:val="center"/>
          </w:tcPr>
          <w:p w14:paraId="3C4370A3">
            <w:pPr>
              <w:pStyle w:val="8"/>
              <w:spacing w:before="69"/>
              <w:ind w:left="108"/>
              <w:jc w:val="center"/>
              <w:rPr>
                <w:sz w:val="21"/>
                <w:szCs w:val="21"/>
                <w:lang w:val="en-US"/>
              </w:rPr>
            </w:pPr>
            <w:r>
              <w:rPr>
                <w:rFonts w:hint="eastAsia"/>
                <w:sz w:val="21"/>
                <w:szCs w:val="21"/>
                <w:lang w:val="en-US"/>
              </w:rPr>
              <w:t>6</w:t>
            </w:r>
          </w:p>
        </w:tc>
        <w:tc>
          <w:tcPr>
            <w:tcW w:w="3063" w:type="dxa"/>
            <w:vAlign w:val="center"/>
          </w:tcPr>
          <w:p w14:paraId="65C6B6BE">
            <w:pPr>
              <w:pStyle w:val="8"/>
              <w:spacing w:before="69"/>
              <w:ind w:left="108"/>
              <w:jc w:val="both"/>
              <w:rPr>
                <w:sz w:val="21"/>
                <w:szCs w:val="21"/>
              </w:rPr>
            </w:pPr>
            <w:r>
              <w:rPr>
                <w:rFonts w:hint="eastAsia"/>
                <w:sz w:val="21"/>
                <w:szCs w:val="21"/>
                <w:lang w:val="en-US"/>
              </w:rPr>
              <w:t>引体向上</w:t>
            </w:r>
          </w:p>
        </w:tc>
        <w:tc>
          <w:tcPr>
            <w:tcW w:w="1171" w:type="dxa"/>
            <w:vAlign w:val="center"/>
          </w:tcPr>
          <w:p w14:paraId="2FC60D2E">
            <w:pPr>
              <w:pStyle w:val="8"/>
              <w:spacing w:before="69"/>
              <w:ind w:left="108"/>
              <w:jc w:val="center"/>
              <w:rPr>
                <w:sz w:val="21"/>
                <w:szCs w:val="21"/>
              </w:rPr>
            </w:pPr>
            <w:r>
              <w:rPr>
                <w:rFonts w:hint="eastAsia"/>
                <w:sz w:val="21"/>
                <w:szCs w:val="21"/>
                <w:lang w:val="en-US"/>
              </w:rPr>
              <w:t>HK6800A-YT</w:t>
            </w:r>
          </w:p>
        </w:tc>
        <w:tc>
          <w:tcPr>
            <w:tcW w:w="718" w:type="dxa"/>
            <w:vAlign w:val="center"/>
          </w:tcPr>
          <w:p w14:paraId="600F82A8">
            <w:pPr>
              <w:pStyle w:val="8"/>
              <w:spacing w:before="69"/>
              <w:ind w:left="108"/>
              <w:jc w:val="center"/>
              <w:rPr>
                <w:sz w:val="21"/>
                <w:szCs w:val="21"/>
              </w:rPr>
            </w:pPr>
            <w:r>
              <w:rPr>
                <w:rFonts w:hint="eastAsia"/>
                <w:sz w:val="21"/>
                <w:szCs w:val="21"/>
                <w:lang w:val="en-US"/>
              </w:rPr>
              <w:t>4</w:t>
            </w:r>
          </w:p>
        </w:tc>
        <w:tc>
          <w:tcPr>
            <w:tcW w:w="722" w:type="dxa"/>
            <w:vAlign w:val="center"/>
          </w:tcPr>
          <w:p w14:paraId="3797EE19">
            <w:pPr>
              <w:pStyle w:val="8"/>
              <w:spacing w:before="69"/>
              <w:ind w:left="108"/>
              <w:jc w:val="center"/>
              <w:rPr>
                <w:sz w:val="21"/>
                <w:szCs w:val="21"/>
              </w:rPr>
            </w:pPr>
            <w:r>
              <w:rPr>
                <w:rFonts w:hint="eastAsia"/>
                <w:sz w:val="21"/>
                <w:szCs w:val="21"/>
              </w:rPr>
              <w:t>台</w:t>
            </w:r>
          </w:p>
        </w:tc>
        <w:tc>
          <w:tcPr>
            <w:tcW w:w="3366" w:type="dxa"/>
            <w:gridSpan w:val="2"/>
            <w:vAlign w:val="center"/>
          </w:tcPr>
          <w:p w14:paraId="12ADC5CC">
            <w:pPr>
              <w:pStyle w:val="8"/>
              <w:spacing w:before="69"/>
              <w:ind w:left="108"/>
              <w:jc w:val="both"/>
              <w:rPr>
                <w:sz w:val="21"/>
                <w:szCs w:val="21"/>
              </w:rPr>
            </w:pPr>
            <w:r>
              <w:rPr>
                <w:rFonts w:hint="eastAsia"/>
                <w:sz w:val="21"/>
                <w:szCs w:val="21"/>
              </w:rPr>
              <w:t>同时使用 2 套设备考试</w:t>
            </w:r>
          </w:p>
        </w:tc>
      </w:tr>
      <w:tr w14:paraId="1E6AA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800" w:type="dxa"/>
            <w:vAlign w:val="center"/>
          </w:tcPr>
          <w:p w14:paraId="06C95BB8">
            <w:pPr>
              <w:pStyle w:val="8"/>
              <w:spacing w:before="69"/>
              <w:ind w:left="108"/>
              <w:jc w:val="center"/>
              <w:rPr>
                <w:sz w:val="21"/>
                <w:szCs w:val="21"/>
                <w:lang w:val="en-US"/>
              </w:rPr>
            </w:pPr>
            <w:r>
              <w:rPr>
                <w:rFonts w:hint="eastAsia"/>
                <w:sz w:val="21"/>
                <w:szCs w:val="21"/>
                <w:lang w:val="en-US"/>
              </w:rPr>
              <w:t>7</w:t>
            </w:r>
          </w:p>
        </w:tc>
        <w:tc>
          <w:tcPr>
            <w:tcW w:w="3063" w:type="dxa"/>
            <w:vAlign w:val="center"/>
          </w:tcPr>
          <w:p w14:paraId="440867C8">
            <w:pPr>
              <w:pStyle w:val="8"/>
              <w:spacing w:before="69"/>
              <w:jc w:val="both"/>
              <w:rPr>
                <w:sz w:val="21"/>
                <w:szCs w:val="21"/>
                <w:lang w:val="en-US"/>
              </w:rPr>
            </w:pPr>
            <w:r>
              <w:rPr>
                <w:rFonts w:hint="eastAsia"/>
                <w:sz w:val="21"/>
                <w:szCs w:val="21"/>
                <w:lang w:val="en-US"/>
              </w:rPr>
              <w:t>平行梯悬垂攀移</w:t>
            </w:r>
          </w:p>
        </w:tc>
        <w:tc>
          <w:tcPr>
            <w:tcW w:w="1171" w:type="dxa"/>
            <w:vAlign w:val="center"/>
          </w:tcPr>
          <w:p w14:paraId="64BBE76D">
            <w:pPr>
              <w:pStyle w:val="8"/>
              <w:spacing w:before="69"/>
              <w:ind w:left="108"/>
              <w:jc w:val="center"/>
              <w:rPr>
                <w:sz w:val="21"/>
                <w:szCs w:val="21"/>
                <w:lang w:val="en-US"/>
              </w:rPr>
            </w:pPr>
            <w:r>
              <w:rPr>
                <w:rFonts w:hint="eastAsia"/>
                <w:sz w:val="21"/>
                <w:szCs w:val="21"/>
                <w:lang w:val="en-US"/>
              </w:rPr>
              <w:t>HK6800-FY</w:t>
            </w:r>
          </w:p>
        </w:tc>
        <w:tc>
          <w:tcPr>
            <w:tcW w:w="718" w:type="dxa"/>
            <w:vAlign w:val="center"/>
          </w:tcPr>
          <w:p w14:paraId="28400CAB">
            <w:pPr>
              <w:pStyle w:val="8"/>
              <w:spacing w:before="69"/>
              <w:ind w:left="108"/>
              <w:jc w:val="center"/>
              <w:rPr>
                <w:sz w:val="21"/>
                <w:szCs w:val="21"/>
                <w:lang w:val="en-US"/>
              </w:rPr>
            </w:pPr>
            <w:r>
              <w:rPr>
                <w:rFonts w:hint="eastAsia"/>
                <w:sz w:val="21"/>
                <w:szCs w:val="21"/>
                <w:lang w:val="en-US"/>
              </w:rPr>
              <w:t>4</w:t>
            </w:r>
          </w:p>
        </w:tc>
        <w:tc>
          <w:tcPr>
            <w:tcW w:w="722" w:type="dxa"/>
            <w:vAlign w:val="center"/>
          </w:tcPr>
          <w:p w14:paraId="40BB9DC7">
            <w:pPr>
              <w:pStyle w:val="8"/>
              <w:spacing w:before="69"/>
              <w:ind w:left="108"/>
              <w:jc w:val="center"/>
              <w:rPr>
                <w:sz w:val="21"/>
                <w:szCs w:val="21"/>
                <w:lang w:val="en-US"/>
              </w:rPr>
            </w:pPr>
            <w:r>
              <w:rPr>
                <w:rFonts w:hint="eastAsia"/>
                <w:sz w:val="21"/>
                <w:szCs w:val="21"/>
              </w:rPr>
              <w:t>台</w:t>
            </w:r>
          </w:p>
        </w:tc>
        <w:tc>
          <w:tcPr>
            <w:tcW w:w="3366" w:type="dxa"/>
            <w:gridSpan w:val="2"/>
            <w:vAlign w:val="center"/>
          </w:tcPr>
          <w:p w14:paraId="0BC61670">
            <w:pPr>
              <w:pStyle w:val="8"/>
              <w:spacing w:before="69"/>
              <w:ind w:left="108"/>
              <w:jc w:val="both"/>
              <w:rPr>
                <w:sz w:val="21"/>
                <w:szCs w:val="21"/>
                <w:lang w:val="en-US"/>
              </w:rPr>
            </w:pPr>
            <w:r>
              <w:rPr>
                <w:rFonts w:hint="eastAsia"/>
                <w:sz w:val="21"/>
                <w:szCs w:val="21"/>
              </w:rPr>
              <w:t>同时使用 2 套设备考试</w:t>
            </w:r>
          </w:p>
        </w:tc>
      </w:tr>
      <w:tr w14:paraId="3BF642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00" w:type="dxa"/>
            <w:vAlign w:val="center"/>
          </w:tcPr>
          <w:p w14:paraId="3E500849">
            <w:pPr>
              <w:pStyle w:val="8"/>
              <w:spacing w:before="69"/>
              <w:ind w:left="108"/>
              <w:jc w:val="center"/>
              <w:rPr>
                <w:sz w:val="21"/>
                <w:szCs w:val="21"/>
                <w:lang w:val="en-US"/>
              </w:rPr>
            </w:pPr>
            <w:r>
              <w:rPr>
                <w:rFonts w:hint="eastAsia"/>
                <w:sz w:val="21"/>
                <w:szCs w:val="21"/>
                <w:lang w:val="en-US"/>
              </w:rPr>
              <w:t>8</w:t>
            </w:r>
          </w:p>
        </w:tc>
        <w:tc>
          <w:tcPr>
            <w:tcW w:w="3063" w:type="dxa"/>
            <w:vAlign w:val="center"/>
          </w:tcPr>
          <w:p w14:paraId="35897215">
            <w:pPr>
              <w:pStyle w:val="8"/>
              <w:spacing w:before="69"/>
              <w:jc w:val="both"/>
              <w:rPr>
                <w:sz w:val="21"/>
                <w:szCs w:val="21"/>
                <w:lang w:val="en-US"/>
              </w:rPr>
            </w:pPr>
            <w:r>
              <w:rPr>
                <w:rFonts w:hint="eastAsia"/>
                <w:sz w:val="21"/>
                <w:szCs w:val="21"/>
                <w:lang w:val="en-US"/>
              </w:rPr>
              <w:t>无线同步监控摄像机</w:t>
            </w:r>
          </w:p>
        </w:tc>
        <w:tc>
          <w:tcPr>
            <w:tcW w:w="1171" w:type="dxa"/>
            <w:vAlign w:val="center"/>
          </w:tcPr>
          <w:p w14:paraId="452453C7">
            <w:pPr>
              <w:pStyle w:val="8"/>
              <w:spacing w:before="69"/>
              <w:ind w:left="108"/>
              <w:jc w:val="center"/>
              <w:rPr>
                <w:sz w:val="21"/>
                <w:szCs w:val="21"/>
                <w:lang w:val="en-US"/>
              </w:rPr>
            </w:pPr>
            <w:r>
              <w:rPr>
                <w:rFonts w:hint="eastAsia"/>
                <w:sz w:val="21"/>
                <w:szCs w:val="21"/>
                <w:lang w:val="en-US"/>
              </w:rPr>
              <w:t>HK6800-SX</w:t>
            </w:r>
          </w:p>
        </w:tc>
        <w:tc>
          <w:tcPr>
            <w:tcW w:w="718" w:type="dxa"/>
            <w:vAlign w:val="center"/>
          </w:tcPr>
          <w:p w14:paraId="6A9434A5">
            <w:pPr>
              <w:pStyle w:val="8"/>
              <w:spacing w:before="69"/>
              <w:ind w:left="108"/>
              <w:jc w:val="center"/>
              <w:rPr>
                <w:sz w:val="21"/>
                <w:szCs w:val="21"/>
                <w:lang w:val="en-US"/>
              </w:rPr>
            </w:pPr>
            <w:r>
              <w:rPr>
                <w:rFonts w:hint="eastAsia"/>
                <w:sz w:val="21"/>
                <w:szCs w:val="21"/>
                <w:lang w:val="en-US"/>
              </w:rPr>
              <w:t>20</w:t>
            </w:r>
          </w:p>
        </w:tc>
        <w:tc>
          <w:tcPr>
            <w:tcW w:w="722" w:type="dxa"/>
            <w:vAlign w:val="center"/>
          </w:tcPr>
          <w:p w14:paraId="59285CEC">
            <w:pPr>
              <w:pStyle w:val="8"/>
              <w:spacing w:before="69"/>
              <w:ind w:left="108"/>
              <w:jc w:val="center"/>
              <w:rPr>
                <w:sz w:val="21"/>
                <w:szCs w:val="21"/>
                <w:lang w:val="en-US"/>
              </w:rPr>
            </w:pPr>
            <w:r>
              <w:rPr>
                <w:rFonts w:hint="eastAsia"/>
                <w:sz w:val="21"/>
                <w:szCs w:val="21"/>
                <w:lang w:val="en-US"/>
              </w:rPr>
              <w:t>台</w:t>
            </w:r>
          </w:p>
        </w:tc>
        <w:tc>
          <w:tcPr>
            <w:tcW w:w="3366" w:type="dxa"/>
            <w:gridSpan w:val="2"/>
            <w:vAlign w:val="center"/>
          </w:tcPr>
          <w:p w14:paraId="7254DF95">
            <w:pPr>
              <w:pStyle w:val="8"/>
              <w:spacing w:before="69"/>
              <w:ind w:left="108"/>
              <w:jc w:val="both"/>
              <w:rPr>
                <w:sz w:val="21"/>
                <w:szCs w:val="21"/>
                <w:lang w:val="en-US"/>
              </w:rPr>
            </w:pPr>
            <w:r>
              <w:rPr>
                <w:rFonts w:hint="eastAsia"/>
                <w:sz w:val="21"/>
                <w:szCs w:val="21"/>
                <w:lang w:val="en-US"/>
              </w:rPr>
              <w:t>每个项目考点两台以上无线同步监控摄像机</w:t>
            </w:r>
          </w:p>
        </w:tc>
      </w:tr>
      <w:tr w14:paraId="130A20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800" w:type="dxa"/>
            <w:vAlign w:val="center"/>
          </w:tcPr>
          <w:p w14:paraId="6B82E80A">
            <w:pPr>
              <w:pStyle w:val="8"/>
              <w:spacing w:before="69"/>
              <w:ind w:left="108"/>
              <w:jc w:val="center"/>
              <w:rPr>
                <w:sz w:val="21"/>
                <w:szCs w:val="21"/>
                <w:lang w:val="en-US"/>
              </w:rPr>
            </w:pPr>
            <w:r>
              <w:rPr>
                <w:rFonts w:hint="eastAsia"/>
                <w:sz w:val="21"/>
                <w:szCs w:val="21"/>
                <w:lang w:val="en-US"/>
              </w:rPr>
              <w:t>7</w:t>
            </w:r>
          </w:p>
        </w:tc>
        <w:tc>
          <w:tcPr>
            <w:tcW w:w="3063" w:type="dxa"/>
            <w:vAlign w:val="center"/>
          </w:tcPr>
          <w:p w14:paraId="12EC4C55">
            <w:pPr>
              <w:pStyle w:val="8"/>
              <w:spacing w:before="69"/>
              <w:jc w:val="both"/>
              <w:rPr>
                <w:sz w:val="21"/>
                <w:szCs w:val="21"/>
                <w:lang w:val="en-US"/>
              </w:rPr>
            </w:pPr>
            <w:r>
              <w:rPr>
                <w:rFonts w:hint="eastAsia"/>
                <w:sz w:val="21"/>
                <w:szCs w:val="21"/>
                <w:lang w:val="en-US"/>
              </w:rPr>
              <w:t>快速体温检测仪</w:t>
            </w:r>
          </w:p>
        </w:tc>
        <w:tc>
          <w:tcPr>
            <w:tcW w:w="1171" w:type="dxa"/>
            <w:vAlign w:val="center"/>
          </w:tcPr>
          <w:p w14:paraId="19434BCF">
            <w:pPr>
              <w:pStyle w:val="8"/>
              <w:spacing w:before="69"/>
              <w:ind w:left="108"/>
              <w:jc w:val="center"/>
              <w:rPr>
                <w:sz w:val="21"/>
                <w:szCs w:val="21"/>
                <w:lang w:val="en-US"/>
              </w:rPr>
            </w:pPr>
            <w:r>
              <w:rPr>
                <w:rFonts w:hint="eastAsia"/>
                <w:sz w:val="21"/>
                <w:szCs w:val="21"/>
                <w:lang w:val="en-US"/>
              </w:rPr>
              <w:t>HK6800-EW</w:t>
            </w:r>
          </w:p>
        </w:tc>
        <w:tc>
          <w:tcPr>
            <w:tcW w:w="718" w:type="dxa"/>
            <w:vAlign w:val="center"/>
          </w:tcPr>
          <w:p w14:paraId="4B4672D4">
            <w:pPr>
              <w:pStyle w:val="8"/>
              <w:spacing w:before="69"/>
              <w:ind w:left="108"/>
              <w:jc w:val="center"/>
              <w:rPr>
                <w:sz w:val="21"/>
                <w:szCs w:val="21"/>
                <w:lang w:val="en-US"/>
              </w:rPr>
            </w:pPr>
            <w:r>
              <w:rPr>
                <w:rFonts w:hint="eastAsia"/>
                <w:sz w:val="21"/>
                <w:szCs w:val="21"/>
                <w:lang w:val="en-US"/>
              </w:rPr>
              <w:t>1</w:t>
            </w:r>
          </w:p>
        </w:tc>
        <w:tc>
          <w:tcPr>
            <w:tcW w:w="722" w:type="dxa"/>
            <w:vAlign w:val="center"/>
          </w:tcPr>
          <w:p w14:paraId="19818C31">
            <w:pPr>
              <w:pStyle w:val="8"/>
              <w:spacing w:before="69"/>
              <w:ind w:left="108"/>
              <w:jc w:val="center"/>
              <w:rPr>
                <w:sz w:val="21"/>
                <w:szCs w:val="21"/>
                <w:lang w:val="en-US"/>
              </w:rPr>
            </w:pPr>
            <w:r>
              <w:rPr>
                <w:rFonts w:hint="eastAsia"/>
                <w:sz w:val="21"/>
                <w:szCs w:val="21"/>
                <w:lang w:val="en-US"/>
              </w:rPr>
              <w:t>套</w:t>
            </w:r>
          </w:p>
        </w:tc>
        <w:tc>
          <w:tcPr>
            <w:tcW w:w="3366" w:type="dxa"/>
            <w:gridSpan w:val="2"/>
            <w:vAlign w:val="center"/>
          </w:tcPr>
          <w:p w14:paraId="65D4B255">
            <w:pPr>
              <w:pStyle w:val="8"/>
              <w:spacing w:before="69"/>
              <w:ind w:left="108"/>
              <w:jc w:val="both"/>
              <w:rPr>
                <w:sz w:val="21"/>
                <w:szCs w:val="21"/>
                <w:lang w:val="en-US"/>
              </w:rPr>
            </w:pPr>
          </w:p>
        </w:tc>
      </w:tr>
      <w:tr w14:paraId="0035C0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800" w:type="dxa"/>
            <w:vAlign w:val="center"/>
          </w:tcPr>
          <w:p w14:paraId="133514D7">
            <w:pPr>
              <w:pStyle w:val="8"/>
              <w:spacing w:before="69"/>
              <w:ind w:left="108"/>
              <w:jc w:val="center"/>
              <w:rPr>
                <w:sz w:val="21"/>
                <w:szCs w:val="21"/>
                <w:lang w:val="en-US"/>
              </w:rPr>
            </w:pPr>
            <w:r>
              <w:rPr>
                <w:rFonts w:hint="eastAsia"/>
                <w:sz w:val="21"/>
                <w:szCs w:val="21"/>
                <w:lang w:val="en-US"/>
              </w:rPr>
              <w:t>8</w:t>
            </w:r>
          </w:p>
        </w:tc>
        <w:tc>
          <w:tcPr>
            <w:tcW w:w="3063" w:type="dxa"/>
            <w:vAlign w:val="center"/>
          </w:tcPr>
          <w:p w14:paraId="583DA8BB">
            <w:pPr>
              <w:pStyle w:val="8"/>
              <w:spacing w:before="69"/>
              <w:jc w:val="both"/>
              <w:rPr>
                <w:sz w:val="21"/>
                <w:szCs w:val="21"/>
                <w:lang w:val="en-US"/>
              </w:rPr>
            </w:pPr>
            <w:r>
              <w:rPr>
                <w:rFonts w:hint="eastAsia"/>
                <w:sz w:val="21"/>
                <w:szCs w:val="21"/>
                <w:lang w:val="en-US"/>
              </w:rPr>
              <w:t>中考考试系统</w:t>
            </w:r>
          </w:p>
        </w:tc>
        <w:tc>
          <w:tcPr>
            <w:tcW w:w="1171" w:type="dxa"/>
            <w:vAlign w:val="center"/>
          </w:tcPr>
          <w:p w14:paraId="2905D2B4">
            <w:pPr>
              <w:pStyle w:val="8"/>
              <w:spacing w:before="69"/>
              <w:ind w:left="108"/>
              <w:jc w:val="center"/>
              <w:rPr>
                <w:sz w:val="21"/>
                <w:szCs w:val="21"/>
                <w:lang w:val="en-US"/>
              </w:rPr>
            </w:pPr>
            <w:r>
              <w:rPr>
                <w:rFonts w:hint="eastAsia"/>
                <w:sz w:val="21"/>
                <w:szCs w:val="21"/>
                <w:lang w:val="en-US"/>
              </w:rPr>
              <w:t>HKJY-ZK</w:t>
            </w:r>
          </w:p>
        </w:tc>
        <w:tc>
          <w:tcPr>
            <w:tcW w:w="718" w:type="dxa"/>
            <w:vAlign w:val="center"/>
          </w:tcPr>
          <w:p w14:paraId="11DE4BC5">
            <w:pPr>
              <w:pStyle w:val="8"/>
              <w:spacing w:before="69"/>
              <w:ind w:left="108"/>
              <w:jc w:val="center"/>
              <w:rPr>
                <w:sz w:val="21"/>
                <w:szCs w:val="21"/>
                <w:lang w:val="en-US"/>
              </w:rPr>
            </w:pPr>
            <w:r>
              <w:rPr>
                <w:rFonts w:hint="eastAsia"/>
                <w:sz w:val="21"/>
                <w:szCs w:val="21"/>
                <w:lang w:val="en-US"/>
              </w:rPr>
              <w:t>1</w:t>
            </w:r>
          </w:p>
        </w:tc>
        <w:tc>
          <w:tcPr>
            <w:tcW w:w="722" w:type="dxa"/>
            <w:vAlign w:val="center"/>
          </w:tcPr>
          <w:p w14:paraId="78BE07E2">
            <w:pPr>
              <w:pStyle w:val="8"/>
              <w:spacing w:before="69"/>
              <w:ind w:left="108"/>
              <w:jc w:val="center"/>
              <w:rPr>
                <w:sz w:val="21"/>
                <w:szCs w:val="21"/>
                <w:lang w:val="en-US"/>
              </w:rPr>
            </w:pPr>
            <w:r>
              <w:rPr>
                <w:rFonts w:hint="eastAsia"/>
                <w:sz w:val="21"/>
                <w:szCs w:val="21"/>
                <w:lang w:val="en-US"/>
              </w:rPr>
              <w:t>套</w:t>
            </w:r>
          </w:p>
        </w:tc>
        <w:tc>
          <w:tcPr>
            <w:tcW w:w="3366" w:type="dxa"/>
            <w:gridSpan w:val="2"/>
          </w:tcPr>
          <w:p w14:paraId="07CC18FD">
            <w:pPr>
              <w:pStyle w:val="8"/>
              <w:spacing w:before="69"/>
              <w:ind w:left="108"/>
              <w:rPr>
                <w:sz w:val="21"/>
                <w:szCs w:val="21"/>
                <w:lang w:val="en-US"/>
              </w:rPr>
            </w:pPr>
          </w:p>
        </w:tc>
      </w:tr>
      <w:tr w14:paraId="65D96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800" w:type="dxa"/>
            <w:vAlign w:val="center"/>
          </w:tcPr>
          <w:p w14:paraId="50CCDA75">
            <w:pPr>
              <w:pStyle w:val="8"/>
              <w:spacing w:before="69"/>
              <w:ind w:left="108"/>
              <w:jc w:val="center"/>
              <w:rPr>
                <w:sz w:val="21"/>
                <w:szCs w:val="21"/>
                <w:lang w:val="en-US"/>
              </w:rPr>
            </w:pPr>
            <w:r>
              <w:rPr>
                <w:rFonts w:hint="eastAsia"/>
                <w:sz w:val="21"/>
                <w:szCs w:val="21"/>
                <w:lang w:val="en-US"/>
              </w:rPr>
              <w:t>9</w:t>
            </w:r>
          </w:p>
        </w:tc>
        <w:tc>
          <w:tcPr>
            <w:tcW w:w="3063" w:type="dxa"/>
            <w:vAlign w:val="center"/>
          </w:tcPr>
          <w:p w14:paraId="242630BE">
            <w:pPr>
              <w:pStyle w:val="8"/>
              <w:spacing w:before="69"/>
              <w:jc w:val="both"/>
              <w:rPr>
                <w:sz w:val="21"/>
                <w:szCs w:val="21"/>
                <w:lang w:val="en-US"/>
              </w:rPr>
            </w:pPr>
            <w:r>
              <w:rPr>
                <w:rFonts w:hint="eastAsia"/>
                <w:sz w:val="21"/>
                <w:szCs w:val="21"/>
                <w:lang w:val="en-US"/>
              </w:rPr>
              <w:t>无线数据采集器</w:t>
            </w:r>
          </w:p>
        </w:tc>
        <w:tc>
          <w:tcPr>
            <w:tcW w:w="1171" w:type="dxa"/>
            <w:vAlign w:val="center"/>
          </w:tcPr>
          <w:p w14:paraId="578554D8">
            <w:pPr>
              <w:pStyle w:val="8"/>
              <w:spacing w:before="69"/>
              <w:ind w:left="108"/>
              <w:jc w:val="center"/>
              <w:rPr>
                <w:sz w:val="21"/>
                <w:szCs w:val="21"/>
                <w:lang w:val="en-US"/>
              </w:rPr>
            </w:pPr>
            <w:r>
              <w:rPr>
                <w:rFonts w:hint="eastAsia"/>
                <w:sz w:val="21"/>
                <w:szCs w:val="21"/>
                <w:lang w:val="en-US"/>
              </w:rPr>
              <w:t>HK6800A-CJ</w:t>
            </w:r>
          </w:p>
        </w:tc>
        <w:tc>
          <w:tcPr>
            <w:tcW w:w="718" w:type="dxa"/>
            <w:vAlign w:val="center"/>
          </w:tcPr>
          <w:p w14:paraId="488FA0E4">
            <w:pPr>
              <w:pStyle w:val="8"/>
              <w:spacing w:before="69"/>
              <w:ind w:left="108"/>
              <w:jc w:val="center"/>
              <w:rPr>
                <w:sz w:val="21"/>
                <w:szCs w:val="21"/>
                <w:lang w:val="en-US"/>
              </w:rPr>
            </w:pPr>
            <w:r>
              <w:rPr>
                <w:rFonts w:hint="eastAsia"/>
                <w:sz w:val="21"/>
                <w:szCs w:val="21"/>
                <w:lang w:val="en-US"/>
              </w:rPr>
              <w:t>2</w:t>
            </w:r>
          </w:p>
        </w:tc>
        <w:tc>
          <w:tcPr>
            <w:tcW w:w="722" w:type="dxa"/>
            <w:vAlign w:val="center"/>
          </w:tcPr>
          <w:p w14:paraId="18862C39">
            <w:pPr>
              <w:pStyle w:val="8"/>
              <w:spacing w:before="69"/>
              <w:ind w:left="108"/>
              <w:jc w:val="center"/>
              <w:rPr>
                <w:sz w:val="21"/>
                <w:szCs w:val="21"/>
                <w:lang w:val="en-US"/>
              </w:rPr>
            </w:pPr>
            <w:r>
              <w:rPr>
                <w:rFonts w:hint="eastAsia"/>
                <w:sz w:val="21"/>
                <w:szCs w:val="21"/>
                <w:lang w:val="en-US"/>
              </w:rPr>
              <w:t>台</w:t>
            </w:r>
          </w:p>
        </w:tc>
        <w:tc>
          <w:tcPr>
            <w:tcW w:w="3366" w:type="dxa"/>
            <w:gridSpan w:val="2"/>
          </w:tcPr>
          <w:p w14:paraId="2224EC83">
            <w:pPr>
              <w:pStyle w:val="8"/>
              <w:spacing w:before="69"/>
              <w:ind w:left="108"/>
              <w:rPr>
                <w:sz w:val="21"/>
                <w:szCs w:val="21"/>
                <w:lang w:val="en-US"/>
              </w:rPr>
            </w:pPr>
          </w:p>
        </w:tc>
      </w:tr>
      <w:tr w14:paraId="154D3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800" w:type="dxa"/>
            <w:vAlign w:val="center"/>
          </w:tcPr>
          <w:p w14:paraId="3EC31B67">
            <w:pPr>
              <w:pStyle w:val="8"/>
              <w:spacing w:before="69"/>
              <w:ind w:left="108"/>
              <w:jc w:val="center"/>
              <w:rPr>
                <w:sz w:val="21"/>
                <w:szCs w:val="21"/>
                <w:lang w:val="en-US"/>
              </w:rPr>
            </w:pPr>
            <w:r>
              <w:rPr>
                <w:rFonts w:hint="eastAsia"/>
                <w:sz w:val="21"/>
                <w:szCs w:val="21"/>
                <w:lang w:val="en-US"/>
              </w:rPr>
              <w:t>10</w:t>
            </w:r>
          </w:p>
        </w:tc>
        <w:tc>
          <w:tcPr>
            <w:tcW w:w="3063" w:type="dxa"/>
            <w:vAlign w:val="center"/>
          </w:tcPr>
          <w:p w14:paraId="0EEEEBB4">
            <w:pPr>
              <w:pStyle w:val="8"/>
              <w:spacing w:before="69"/>
              <w:jc w:val="both"/>
              <w:rPr>
                <w:sz w:val="21"/>
                <w:szCs w:val="21"/>
                <w:lang w:val="en-US"/>
              </w:rPr>
            </w:pPr>
            <w:r>
              <w:rPr>
                <w:rFonts w:hint="eastAsia"/>
                <w:sz w:val="21"/>
                <w:szCs w:val="21"/>
                <w:lang w:val="en-US"/>
              </w:rPr>
              <w:t>体育考试防疫管理平台</w:t>
            </w:r>
          </w:p>
        </w:tc>
        <w:tc>
          <w:tcPr>
            <w:tcW w:w="1171" w:type="dxa"/>
            <w:vAlign w:val="center"/>
          </w:tcPr>
          <w:p w14:paraId="3E6765FC">
            <w:pPr>
              <w:pStyle w:val="8"/>
              <w:spacing w:before="69"/>
              <w:ind w:left="108"/>
              <w:jc w:val="center"/>
              <w:rPr>
                <w:sz w:val="21"/>
                <w:szCs w:val="21"/>
                <w:lang w:val="en-US"/>
              </w:rPr>
            </w:pPr>
            <w:r>
              <w:rPr>
                <w:rFonts w:hint="eastAsia"/>
                <w:sz w:val="21"/>
                <w:szCs w:val="21"/>
                <w:lang w:val="en-US"/>
              </w:rPr>
              <w:t>HKJY-FY</w:t>
            </w:r>
          </w:p>
        </w:tc>
        <w:tc>
          <w:tcPr>
            <w:tcW w:w="718" w:type="dxa"/>
            <w:vAlign w:val="center"/>
          </w:tcPr>
          <w:p w14:paraId="25928022">
            <w:pPr>
              <w:pStyle w:val="8"/>
              <w:spacing w:before="69"/>
              <w:ind w:left="108"/>
              <w:jc w:val="center"/>
              <w:rPr>
                <w:sz w:val="21"/>
                <w:szCs w:val="21"/>
                <w:lang w:val="en-US"/>
              </w:rPr>
            </w:pPr>
            <w:r>
              <w:rPr>
                <w:rFonts w:hint="eastAsia"/>
                <w:sz w:val="21"/>
                <w:szCs w:val="21"/>
                <w:lang w:val="en-US"/>
              </w:rPr>
              <w:t>1</w:t>
            </w:r>
          </w:p>
        </w:tc>
        <w:tc>
          <w:tcPr>
            <w:tcW w:w="722" w:type="dxa"/>
            <w:vAlign w:val="center"/>
          </w:tcPr>
          <w:p w14:paraId="7DE7ED7D">
            <w:pPr>
              <w:pStyle w:val="8"/>
              <w:spacing w:before="69"/>
              <w:ind w:left="108"/>
              <w:jc w:val="center"/>
              <w:rPr>
                <w:sz w:val="21"/>
                <w:szCs w:val="21"/>
                <w:lang w:val="en-US"/>
              </w:rPr>
            </w:pPr>
            <w:r>
              <w:rPr>
                <w:rFonts w:hint="eastAsia"/>
                <w:sz w:val="21"/>
                <w:szCs w:val="21"/>
                <w:lang w:val="en-US"/>
              </w:rPr>
              <w:t>套</w:t>
            </w:r>
          </w:p>
        </w:tc>
        <w:tc>
          <w:tcPr>
            <w:tcW w:w="3366" w:type="dxa"/>
            <w:gridSpan w:val="2"/>
          </w:tcPr>
          <w:p w14:paraId="4A124342">
            <w:pPr>
              <w:pStyle w:val="8"/>
              <w:spacing w:before="69"/>
              <w:ind w:left="108"/>
              <w:rPr>
                <w:sz w:val="21"/>
                <w:szCs w:val="21"/>
                <w:lang w:val="en-US"/>
              </w:rPr>
            </w:pPr>
          </w:p>
        </w:tc>
      </w:tr>
      <w:tr w14:paraId="42A60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800" w:type="dxa"/>
            <w:vAlign w:val="center"/>
          </w:tcPr>
          <w:p w14:paraId="01503FAD">
            <w:pPr>
              <w:pStyle w:val="8"/>
              <w:spacing w:before="69"/>
              <w:ind w:left="108"/>
              <w:jc w:val="center"/>
              <w:rPr>
                <w:sz w:val="21"/>
                <w:szCs w:val="21"/>
                <w:lang w:val="en-US"/>
              </w:rPr>
            </w:pPr>
            <w:r>
              <w:rPr>
                <w:rFonts w:hint="eastAsia"/>
                <w:sz w:val="21"/>
                <w:szCs w:val="21"/>
                <w:lang w:val="en-US"/>
              </w:rPr>
              <w:t>11</w:t>
            </w:r>
          </w:p>
        </w:tc>
        <w:tc>
          <w:tcPr>
            <w:tcW w:w="3063" w:type="dxa"/>
            <w:vAlign w:val="center"/>
          </w:tcPr>
          <w:p w14:paraId="0F34EA16">
            <w:pPr>
              <w:pStyle w:val="8"/>
              <w:spacing w:before="69"/>
              <w:jc w:val="both"/>
              <w:rPr>
                <w:sz w:val="21"/>
                <w:szCs w:val="21"/>
                <w:lang w:val="en-US"/>
              </w:rPr>
            </w:pPr>
            <w:r>
              <w:rPr>
                <w:rFonts w:hint="eastAsia"/>
                <w:sz w:val="21"/>
                <w:szCs w:val="21"/>
                <w:lang w:val="en-US"/>
              </w:rPr>
              <w:t>复议机</w:t>
            </w:r>
          </w:p>
        </w:tc>
        <w:tc>
          <w:tcPr>
            <w:tcW w:w="1171" w:type="dxa"/>
            <w:vAlign w:val="center"/>
          </w:tcPr>
          <w:p w14:paraId="52B3DE58">
            <w:pPr>
              <w:pStyle w:val="8"/>
              <w:spacing w:before="69"/>
              <w:ind w:left="108"/>
              <w:jc w:val="center"/>
              <w:rPr>
                <w:sz w:val="21"/>
                <w:szCs w:val="21"/>
                <w:lang w:val="en-US"/>
              </w:rPr>
            </w:pPr>
            <w:r>
              <w:rPr>
                <w:rFonts w:hint="eastAsia"/>
                <w:sz w:val="21"/>
                <w:szCs w:val="21"/>
                <w:lang w:val="en-US"/>
              </w:rPr>
              <w:t>HK6800-FY</w:t>
            </w:r>
          </w:p>
        </w:tc>
        <w:tc>
          <w:tcPr>
            <w:tcW w:w="718" w:type="dxa"/>
            <w:vAlign w:val="center"/>
          </w:tcPr>
          <w:p w14:paraId="572BF3B7">
            <w:pPr>
              <w:pStyle w:val="8"/>
              <w:spacing w:before="69"/>
              <w:ind w:left="108"/>
              <w:jc w:val="center"/>
              <w:rPr>
                <w:sz w:val="21"/>
                <w:szCs w:val="21"/>
                <w:lang w:val="en-US"/>
              </w:rPr>
            </w:pPr>
            <w:r>
              <w:rPr>
                <w:rFonts w:hint="eastAsia"/>
                <w:sz w:val="21"/>
                <w:szCs w:val="21"/>
                <w:lang w:val="en-US"/>
              </w:rPr>
              <w:t>4</w:t>
            </w:r>
          </w:p>
        </w:tc>
        <w:tc>
          <w:tcPr>
            <w:tcW w:w="722" w:type="dxa"/>
            <w:vAlign w:val="center"/>
          </w:tcPr>
          <w:p w14:paraId="4D47414F">
            <w:pPr>
              <w:pStyle w:val="8"/>
              <w:spacing w:before="69"/>
              <w:ind w:left="108"/>
              <w:jc w:val="center"/>
              <w:rPr>
                <w:sz w:val="21"/>
                <w:szCs w:val="21"/>
                <w:lang w:val="en-US"/>
              </w:rPr>
            </w:pPr>
            <w:r>
              <w:rPr>
                <w:rFonts w:hint="eastAsia"/>
                <w:sz w:val="21"/>
                <w:szCs w:val="21"/>
                <w:lang w:val="en-US"/>
              </w:rPr>
              <w:t>台</w:t>
            </w:r>
          </w:p>
        </w:tc>
        <w:tc>
          <w:tcPr>
            <w:tcW w:w="3366" w:type="dxa"/>
            <w:gridSpan w:val="2"/>
          </w:tcPr>
          <w:p w14:paraId="3C2E0692">
            <w:pPr>
              <w:pStyle w:val="8"/>
              <w:spacing w:before="69"/>
              <w:ind w:left="108"/>
              <w:rPr>
                <w:sz w:val="21"/>
                <w:szCs w:val="21"/>
                <w:lang w:val="en-US"/>
              </w:rPr>
            </w:pPr>
          </w:p>
        </w:tc>
      </w:tr>
      <w:tr w14:paraId="5F386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9840" w:type="dxa"/>
            <w:gridSpan w:val="7"/>
          </w:tcPr>
          <w:p w14:paraId="72F6BB55">
            <w:pPr>
              <w:pStyle w:val="8"/>
              <w:spacing w:before="112"/>
              <w:ind w:left="4417" w:right="4408"/>
              <w:jc w:val="center"/>
              <w:rPr>
                <w:b/>
                <w:sz w:val="21"/>
                <w:szCs w:val="21"/>
              </w:rPr>
            </w:pPr>
            <w:r>
              <w:rPr>
                <w:rFonts w:hint="eastAsia"/>
                <w:b/>
                <w:sz w:val="21"/>
                <w:szCs w:val="21"/>
              </w:rPr>
              <w:t>服务内容</w:t>
            </w:r>
          </w:p>
        </w:tc>
      </w:tr>
      <w:tr w14:paraId="09097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8690" w:type="dxa"/>
            <w:gridSpan w:val="6"/>
          </w:tcPr>
          <w:p w14:paraId="6ED3573C">
            <w:pPr>
              <w:pStyle w:val="8"/>
              <w:spacing w:before="65"/>
              <w:ind w:left="106"/>
              <w:rPr>
                <w:sz w:val="21"/>
                <w:szCs w:val="21"/>
              </w:rPr>
            </w:pPr>
            <w:r>
              <w:rPr>
                <w:rFonts w:hint="eastAsia"/>
                <w:sz w:val="21"/>
                <w:szCs w:val="21"/>
              </w:rPr>
              <w:t>1.学生数据收集，上传体育中考考试平台；</w:t>
            </w:r>
          </w:p>
          <w:p w14:paraId="3A851C9C">
            <w:pPr>
              <w:pStyle w:val="8"/>
              <w:spacing w:before="65"/>
              <w:ind w:left="106"/>
              <w:rPr>
                <w:sz w:val="21"/>
                <w:szCs w:val="21"/>
              </w:rPr>
            </w:pPr>
            <w:r>
              <w:rPr>
                <w:rFonts w:hint="eastAsia"/>
                <w:sz w:val="21"/>
                <w:szCs w:val="21"/>
              </w:rPr>
              <w:t>2.学生准考证制作；</w:t>
            </w:r>
          </w:p>
          <w:p w14:paraId="6DB1ABB4">
            <w:pPr>
              <w:pStyle w:val="8"/>
              <w:spacing w:before="65"/>
              <w:ind w:left="106"/>
              <w:rPr>
                <w:sz w:val="21"/>
                <w:szCs w:val="21"/>
              </w:rPr>
            </w:pPr>
            <w:r>
              <w:rPr>
                <w:rFonts w:hint="eastAsia"/>
                <w:sz w:val="21"/>
                <w:szCs w:val="21"/>
                <w:lang w:val="en-US"/>
              </w:rPr>
              <w:t>3.</w:t>
            </w:r>
            <w:r>
              <w:rPr>
                <w:rFonts w:hint="eastAsia"/>
                <w:sz w:val="21"/>
                <w:szCs w:val="21"/>
              </w:rPr>
              <w:t>监考工作人员培训与考场测量；考场设计与布置；提供考场周边围蔽；</w:t>
            </w:r>
          </w:p>
          <w:p w14:paraId="1F6F469F">
            <w:pPr>
              <w:pStyle w:val="8"/>
              <w:spacing w:before="65"/>
              <w:ind w:left="106"/>
              <w:rPr>
                <w:sz w:val="21"/>
                <w:szCs w:val="21"/>
              </w:rPr>
            </w:pPr>
            <w:r>
              <w:rPr>
                <w:rFonts w:hint="eastAsia"/>
                <w:sz w:val="21"/>
                <w:szCs w:val="21"/>
                <w:lang w:val="en-US"/>
              </w:rPr>
              <w:t>4.</w:t>
            </w:r>
            <w:r>
              <w:rPr>
                <w:rFonts w:hint="eastAsia"/>
                <w:sz w:val="21"/>
                <w:szCs w:val="21"/>
              </w:rPr>
              <w:t>提供符合</w:t>
            </w:r>
            <w:r>
              <w:rPr>
                <w:rFonts w:hint="eastAsia"/>
                <w:sz w:val="21"/>
                <w:szCs w:val="21"/>
                <w:lang w:val="en-US"/>
              </w:rPr>
              <w:t>仁化县</w:t>
            </w:r>
            <w:r>
              <w:rPr>
                <w:rFonts w:hint="eastAsia"/>
                <w:sz w:val="21"/>
                <w:szCs w:val="21"/>
              </w:rPr>
              <w:t>中考测试设备</w:t>
            </w:r>
            <w:r>
              <w:rPr>
                <w:rFonts w:hint="eastAsia"/>
                <w:sz w:val="21"/>
                <w:szCs w:val="21"/>
                <w:lang w:val="en-US"/>
              </w:rPr>
              <w:t>一批</w:t>
            </w:r>
            <w:r>
              <w:rPr>
                <w:rFonts w:hint="eastAsia"/>
                <w:sz w:val="21"/>
                <w:szCs w:val="21"/>
              </w:rPr>
              <w:t>。</w:t>
            </w:r>
          </w:p>
          <w:p w14:paraId="34840323">
            <w:pPr>
              <w:pStyle w:val="8"/>
              <w:spacing w:before="65"/>
              <w:ind w:left="106"/>
              <w:rPr>
                <w:sz w:val="21"/>
                <w:szCs w:val="21"/>
              </w:rPr>
            </w:pPr>
            <w:r>
              <w:rPr>
                <w:rFonts w:hint="eastAsia"/>
                <w:sz w:val="21"/>
                <w:szCs w:val="21"/>
              </w:rPr>
              <w:t>5</w:t>
            </w:r>
            <w:r>
              <w:rPr>
                <w:rFonts w:hint="eastAsia"/>
                <w:spacing w:val="-11"/>
                <w:sz w:val="21"/>
                <w:szCs w:val="21"/>
              </w:rPr>
              <w:t>.考试现场布置物料。</w:t>
            </w:r>
            <w:r>
              <w:rPr>
                <w:rFonts w:hint="eastAsia"/>
                <w:sz w:val="21"/>
                <w:szCs w:val="21"/>
              </w:rPr>
              <w:t>（A4</w:t>
            </w:r>
            <w:r>
              <w:rPr>
                <w:rFonts w:hint="eastAsia"/>
                <w:spacing w:val="-9"/>
                <w:sz w:val="21"/>
                <w:szCs w:val="21"/>
              </w:rPr>
              <w:t xml:space="preserve"> 打印纸、桌椅、笔记本电脑、打印机、消毒液、伸缩拉杆、摄像系统、显示屏、考试横幅、等等）；</w:t>
            </w:r>
          </w:p>
          <w:p w14:paraId="222B0920">
            <w:pPr>
              <w:pStyle w:val="8"/>
              <w:spacing w:before="65"/>
              <w:ind w:left="106"/>
              <w:rPr>
                <w:sz w:val="21"/>
                <w:szCs w:val="21"/>
              </w:rPr>
            </w:pPr>
            <w:r>
              <w:rPr>
                <w:rFonts w:hint="eastAsia"/>
                <w:sz w:val="21"/>
                <w:szCs w:val="21"/>
                <w:lang w:val="en-US"/>
              </w:rPr>
              <w:t>6</w:t>
            </w:r>
            <w:r>
              <w:rPr>
                <w:rFonts w:hint="eastAsia"/>
                <w:spacing w:val="-6"/>
                <w:sz w:val="21"/>
                <w:szCs w:val="21"/>
              </w:rPr>
              <w:t xml:space="preserve">.考试操作服务人员 </w:t>
            </w:r>
            <w:r>
              <w:rPr>
                <w:rFonts w:hint="eastAsia"/>
                <w:sz w:val="21"/>
                <w:szCs w:val="21"/>
                <w:lang w:val="en-US"/>
              </w:rPr>
              <w:t>25</w:t>
            </w:r>
            <w:r>
              <w:rPr>
                <w:rFonts w:hint="eastAsia"/>
                <w:spacing w:val="-13"/>
                <w:sz w:val="21"/>
                <w:szCs w:val="21"/>
              </w:rPr>
              <w:t xml:space="preserve"> 人和设备技术工程师</w:t>
            </w:r>
            <w:r>
              <w:rPr>
                <w:rFonts w:hint="eastAsia"/>
                <w:spacing w:val="-13"/>
                <w:sz w:val="21"/>
                <w:szCs w:val="21"/>
                <w:lang w:val="en-US"/>
              </w:rPr>
              <w:t>3</w:t>
            </w:r>
            <w:r>
              <w:rPr>
                <w:rFonts w:hint="eastAsia"/>
                <w:spacing w:val="-23"/>
                <w:sz w:val="21"/>
                <w:szCs w:val="21"/>
              </w:rPr>
              <w:t>名服务</w:t>
            </w:r>
            <w:r>
              <w:rPr>
                <w:rFonts w:hint="eastAsia"/>
                <w:spacing w:val="-23"/>
                <w:sz w:val="21"/>
                <w:szCs w:val="21"/>
                <w:lang w:val="en-US"/>
              </w:rPr>
              <w:t>6</w:t>
            </w:r>
            <w:r>
              <w:rPr>
                <w:rFonts w:hint="eastAsia"/>
                <w:spacing w:val="-8"/>
                <w:sz w:val="21"/>
                <w:szCs w:val="21"/>
              </w:rPr>
              <w:t xml:space="preserve"> 天，考场管理与协调、考生检录、测量仪</w:t>
            </w:r>
          </w:p>
          <w:p w14:paraId="460D5558">
            <w:pPr>
              <w:pStyle w:val="8"/>
              <w:spacing w:line="262" w:lineRule="exact"/>
              <w:ind w:left="106"/>
              <w:rPr>
                <w:sz w:val="21"/>
                <w:szCs w:val="21"/>
              </w:rPr>
            </w:pPr>
            <w:r>
              <w:rPr>
                <w:rFonts w:hint="eastAsia"/>
                <w:sz w:val="21"/>
                <w:szCs w:val="21"/>
              </w:rPr>
              <w:t>器的操作、后勤服务、应急急救简单处理；</w:t>
            </w:r>
          </w:p>
          <w:p w14:paraId="5AC899AD">
            <w:pPr>
              <w:pStyle w:val="8"/>
              <w:spacing w:before="64"/>
              <w:ind w:left="106"/>
              <w:rPr>
                <w:sz w:val="21"/>
                <w:szCs w:val="21"/>
              </w:rPr>
            </w:pPr>
            <w:r>
              <w:rPr>
                <w:rFonts w:hint="eastAsia"/>
                <w:sz w:val="21"/>
                <w:szCs w:val="21"/>
                <w:lang w:val="en-US"/>
              </w:rPr>
              <w:t>7</w:t>
            </w:r>
            <w:r>
              <w:rPr>
                <w:rFonts w:hint="eastAsia"/>
                <w:sz w:val="21"/>
                <w:szCs w:val="21"/>
              </w:rPr>
              <w:t>.考试</w:t>
            </w:r>
            <w:r>
              <w:rPr>
                <w:rFonts w:hint="eastAsia"/>
                <w:sz w:val="21"/>
                <w:szCs w:val="21"/>
                <w:lang w:val="en-US"/>
              </w:rPr>
              <w:t>技术</w:t>
            </w:r>
            <w:r>
              <w:rPr>
                <w:rFonts w:hint="eastAsia"/>
                <w:sz w:val="21"/>
                <w:szCs w:val="21"/>
              </w:rPr>
              <w:t>服务人员交通费、标间住宿费、设备运输费；</w:t>
            </w:r>
          </w:p>
          <w:p w14:paraId="2D63A8D0">
            <w:pPr>
              <w:pStyle w:val="8"/>
              <w:spacing w:before="65"/>
              <w:ind w:left="106"/>
              <w:rPr>
                <w:sz w:val="21"/>
                <w:szCs w:val="21"/>
              </w:rPr>
            </w:pPr>
            <w:r>
              <w:rPr>
                <w:rFonts w:hint="eastAsia"/>
                <w:sz w:val="21"/>
                <w:szCs w:val="21"/>
                <w:lang w:val="en-US"/>
              </w:rPr>
              <w:t>8</w:t>
            </w:r>
            <w:r>
              <w:rPr>
                <w:rFonts w:hint="eastAsia"/>
                <w:sz w:val="21"/>
                <w:szCs w:val="21"/>
              </w:rPr>
              <w:t>.韶关市体育中考考试定制系统数据保存、使用、维护分析，使用周期 3 年；</w:t>
            </w:r>
          </w:p>
          <w:p w14:paraId="626B243B">
            <w:pPr>
              <w:pStyle w:val="8"/>
              <w:spacing w:before="65"/>
              <w:ind w:left="106"/>
              <w:rPr>
                <w:sz w:val="21"/>
                <w:szCs w:val="21"/>
              </w:rPr>
            </w:pPr>
            <w:r>
              <w:rPr>
                <w:rFonts w:hint="eastAsia"/>
                <w:sz w:val="21"/>
                <w:szCs w:val="21"/>
                <w:lang w:val="en-US"/>
              </w:rPr>
              <w:t>9</w:t>
            </w:r>
            <w:r>
              <w:rPr>
                <w:rFonts w:hint="eastAsia"/>
                <w:sz w:val="21"/>
                <w:szCs w:val="21"/>
              </w:rPr>
              <w:t>.考试成绩的打印与数据分析；</w:t>
            </w:r>
          </w:p>
          <w:p w14:paraId="550E0EFB">
            <w:pPr>
              <w:pStyle w:val="8"/>
              <w:spacing w:before="64"/>
              <w:ind w:left="106"/>
              <w:rPr>
                <w:sz w:val="21"/>
                <w:szCs w:val="21"/>
              </w:rPr>
            </w:pPr>
            <w:r>
              <w:rPr>
                <w:rFonts w:hint="eastAsia"/>
                <w:sz w:val="21"/>
                <w:szCs w:val="21"/>
              </w:rPr>
              <w:t>1</w:t>
            </w:r>
            <w:r>
              <w:rPr>
                <w:rFonts w:hint="eastAsia"/>
                <w:sz w:val="21"/>
                <w:szCs w:val="21"/>
                <w:lang w:val="en-US"/>
              </w:rPr>
              <w:t>0</w:t>
            </w:r>
            <w:r>
              <w:rPr>
                <w:rFonts w:hint="eastAsia"/>
                <w:sz w:val="21"/>
                <w:szCs w:val="21"/>
              </w:rPr>
              <w:t>.上传考生考试成绩与数据到市考试系统平台；</w:t>
            </w:r>
          </w:p>
          <w:p w14:paraId="6DD2B7B1">
            <w:pPr>
              <w:pStyle w:val="8"/>
              <w:spacing w:before="64"/>
              <w:ind w:left="106"/>
              <w:rPr>
                <w:sz w:val="21"/>
                <w:szCs w:val="21"/>
              </w:rPr>
            </w:pPr>
            <w:r>
              <w:rPr>
                <w:rFonts w:hint="eastAsia"/>
                <w:sz w:val="21"/>
                <w:szCs w:val="21"/>
              </w:rPr>
              <w:t>1</w:t>
            </w:r>
            <w:r>
              <w:rPr>
                <w:rFonts w:hint="eastAsia"/>
                <w:sz w:val="21"/>
                <w:szCs w:val="21"/>
                <w:lang w:val="en-US"/>
              </w:rPr>
              <w:t>1</w:t>
            </w:r>
            <w:r>
              <w:rPr>
                <w:rFonts w:hint="eastAsia"/>
                <w:sz w:val="21"/>
                <w:szCs w:val="21"/>
              </w:rPr>
              <w:t>.配备考生入场检测体温和考生跟踪管理软件:</w:t>
            </w:r>
          </w:p>
          <w:p w14:paraId="4C55B914">
            <w:pPr>
              <w:pStyle w:val="8"/>
              <w:spacing w:before="64"/>
              <w:ind w:left="106"/>
              <w:rPr>
                <w:sz w:val="21"/>
                <w:szCs w:val="21"/>
              </w:rPr>
            </w:pPr>
            <w:r>
              <w:rPr>
                <w:rFonts w:hint="eastAsia"/>
                <w:sz w:val="21"/>
                <w:szCs w:val="21"/>
                <w:lang w:val="en-US"/>
              </w:rPr>
              <w:t>12.</w:t>
            </w:r>
            <w:r>
              <w:rPr>
                <w:rFonts w:hint="eastAsia"/>
                <w:sz w:val="21"/>
                <w:szCs w:val="21"/>
              </w:rPr>
              <w:t>每个考区额外配备一套考场测试仪器，确保规定时间内设备正常，完成考试任务。</w:t>
            </w:r>
          </w:p>
          <w:p w14:paraId="4D9560CA">
            <w:pPr>
              <w:pStyle w:val="8"/>
              <w:spacing w:before="64"/>
              <w:ind w:left="106"/>
              <w:rPr>
                <w:sz w:val="21"/>
                <w:szCs w:val="21"/>
              </w:rPr>
            </w:pPr>
            <w:r>
              <w:rPr>
                <w:rFonts w:hint="eastAsia"/>
                <w:sz w:val="21"/>
                <w:szCs w:val="21"/>
                <w:lang w:val="en-US"/>
              </w:rPr>
              <w:t>13.</w:t>
            </w:r>
            <w:r>
              <w:rPr>
                <w:rFonts w:hint="eastAsia"/>
                <w:sz w:val="21"/>
                <w:szCs w:val="21"/>
              </w:rPr>
              <w:t xml:space="preserve">计划正常考试时间 </w:t>
            </w:r>
            <w:r>
              <w:rPr>
                <w:rFonts w:hint="eastAsia"/>
                <w:sz w:val="21"/>
                <w:szCs w:val="21"/>
                <w:lang w:val="en-US"/>
              </w:rPr>
              <w:t>5</w:t>
            </w:r>
            <w:r>
              <w:rPr>
                <w:rFonts w:hint="eastAsia"/>
                <w:sz w:val="21"/>
                <w:szCs w:val="21"/>
              </w:rPr>
              <w:t>天，缓考 1 天。</w:t>
            </w:r>
          </w:p>
        </w:tc>
        <w:tc>
          <w:tcPr>
            <w:tcW w:w="1150" w:type="dxa"/>
          </w:tcPr>
          <w:p w14:paraId="090E0340">
            <w:pPr>
              <w:pStyle w:val="8"/>
              <w:rPr>
                <w:sz w:val="21"/>
                <w:szCs w:val="21"/>
              </w:rPr>
            </w:pPr>
          </w:p>
          <w:p w14:paraId="470A8562">
            <w:pPr>
              <w:pStyle w:val="8"/>
              <w:ind w:left="152" w:right="146"/>
              <w:jc w:val="center"/>
              <w:rPr>
                <w:sz w:val="21"/>
                <w:szCs w:val="21"/>
                <w:lang w:val="en-US"/>
              </w:rPr>
            </w:pPr>
          </w:p>
          <w:p w14:paraId="5E563D3A">
            <w:pPr>
              <w:pStyle w:val="8"/>
              <w:ind w:left="152" w:right="146"/>
              <w:jc w:val="center"/>
              <w:rPr>
                <w:sz w:val="21"/>
                <w:szCs w:val="21"/>
                <w:lang w:val="en-US"/>
              </w:rPr>
            </w:pPr>
          </w:p>
          <w:p w14:paraId="1035AE27">
            <w:pPr>
              <w:pStyle w:val="8"/>
              <w:ind w:left="152" w:right="146"/>
              <w:jc w:val="center"/>
              <w:rPr>
                <w:sz w:val="21"/>
                <w:szCs w:val="21"/>
                <w:lang w:val="en-US"/>
              </w:rPr>
            </w:pPr>
          </w:p>
          <w:p w14:paraId="4A57E220">
            <w:pPr>
              <w:pStyle w:val="8"/>
              <w:ind w:left="152" w:right="146"/>
              <w:jc w:val="center"/>
              <w:rPr>
                <w:sz w:val="21"/>
                <w:szCs w:val="21"/>
                <w:lang w:val="en-US"/>
              </w:rPr>
            </w:pPr>
          </w:p>
          <w:p w14:paraId="67AF7AB1">
            <w:pPr>
              <w:pStyle w:val="8"/>
              <w:ind w:left="152" w:right="146"/>
              <w:jc w:val="center"/>
              <w:rPr>
                <w:sz w:val="21"/>
                <w:szCs w:val="21"/>
                <w:lang w:val="en-US"/>
              </w:rPr>
            </w:pPr>
          </w:p>
          <w:p w14:paraId="38E44EDF">
            <w:pPr>
              <w:pStyle w:val="8"/>
              <w:ind w:left="152" w:right="146"/>
              <w:jc w:val="center"/>
              <w:rPr>
                <w:sz w:val="21"/>
                <w:szCs w:val="21"/>
                <w:lang w:val="en-US"/>
              </w:rPr>
            </w:pPr>
          </w:p>
          <w:p w14:paraId="75AD3ECC">
            <w:pPr>
              <w:pStyle w:val="8"/>
              <w:ind w:left="152" w:right="146"/>
              <w:jc w:val="center"/>
              <w:rPr>
                <w:sz w:val="21"/>
                <w:szCs w:val="21"/>
                <w:lang w:val="en-US"/>
              </w:rPr>
            </w:pPr>
          </w:p>
          <w:p w14:paraId="298D7F48">
            <w:pPr>
              <w:pStyle w:val="8"/>
              <w:ind w:left="152" w:right="146"/>
              <w:jc w:val="center"/>
              <w:rPr>
                <w:sz w:val="21"/>
                <w:szCs w:val="21"/>
                <w:lang w:val="en-US"/>
              </w:rPr>
            </w:pPr>
          </w:p>
          <w:p w14:paraId="0CD69031">
            <w:pPr>
              <w:pStyle w:val="8"/>
              <w:ind w:left="152" w:right="146"/>
              <w:jc w:val="center"/>
              <w:rPr>
                <w:sz w:val="21"/>
                <w:szCs w:val="21"/>
                <w:lang w:val="en-US"/>
              </w:rPr>
            </w:pPr>
            <w:r>
              <w:rPr>
                <w:rFonts w:hint="eastAsia"/>
                <w:sz w:val="21"/>
                <w:szCs w:val="21"/>
                <w:lang w:val="en-US"/>
              </w:rPr>
              <w:t>41</w:t>
            </w:r>
            <w:r>
              <w:rPr>
                <w:rFonts w:hint="eastAsia"/>
                <w:sz w:val="21"/>
                <w:szCs w:val="21"/>
              </w:rPr>
              <w:t>元/人</w:t>
            </w:r>
          </w:p>
        </w:tc>
      </w:tr>
    </w:tbl>
    <w:p w14:paraId="623CD065">
      <w:pPr>
        <w:spacing w:line="345" w:lineRule="auto"/>
        <w:rPr>
          <w:sz w:val="21"/>
          <w:szCs w:val="21"/>
        </w:rPr>
        <w:sectPr>
          <w:pgSz w:w="11910" w:h="16840"/>
          <w:pgMar w:top="1180" w:right="920" w:bottom="1240" w:left="920" w:header="0" w:footer="1044" w:gutter="0"/>
          <w:cols w:space="720" w:num="1"/>
        </w:sectPr>
      </w:pPr>
      <w:r>
        <w:rPr>
          <w:sz w:val="21"/>
          <w:szCs w:val="21"/>
        </w:rPr>
        <w:pict>
          <v:shape id="_x0000_s2065" o:spid="_x0000_s2065" o:spt="202" type="#_x0000_t202" style="position:absolute;left:0pt;margin-left:756.9pt;margin-top:413.15pt;height:448.15pt;width:74.75pt;mso-position-horizontal-relative:page;mso-position-vertical-relative:page;z-index:251660288;mso-width-relative:page;mso-height-relative:page;" filled="f" stroked="f" coordsize="21600,21600">
            <v:path/>
            <v:fill on="f" focussize="0,0"/>
            <v:stroke on="f" joinstyle="miter"/>
            <v:imagedata o:title=""/>
            <o:lock v:ext="edit"/>
            <v:textbox inset="0mm,0mm,0mm,0mm">
              <w:txbxContent>
                <w:p w14:paraId="5D48148D"/>
              </w:txbxContent>
            </v:textbox>
          </v:shape>
        </w:pict>
      </w:r>
    </w:p>
    <w:p w14:paraId="39A67A24">
      <w:pPr>
        <w:pStyle w:val="3"/>
        <w:ind w:left="103"/>
        <w:rPr>
          <w:sz w:val="20"/>
        </w:rPr>
      </w:pPr>
    </w:p>
    <w:p w14:paraId="45464594">
      <w:pPr>
        <w:pStyle w:val="3"/>
        <w:spacing w:before="74" w:line="343" w:lineRule="auto"/>
        <w:ind w:right="383" w:firstLine="480"/>
        <w:jc w:val="both"/>
      </w:pPr>
      <w:r>
        <w:t>2、乙方在体育中考前将设备发至甲方指定地点并完成设备的安装调试工作，保证甲</w:t>
      </w:r>
      <w:r>
        <w:rPr>
          <w:spacing w:val="-6"/>
        </w:rPr>
        <w:t>方在次日正常开始考试。考试结束后乙方将回收设备，真实符合韶关招办系统要求的</w:t>
      </w:r>
      <w:bookmarkStart w:id="6" w:name="_GoBack"/>
      <w:bookmarkEnd w:id="6"/>
      <w:r>
        <w:rPr>
          <w:spacing w:val="-6"/>
        </w:rPr>
        <w:t>系</w:t>
      </w:r>
      <w:r>
        <w:t>统数据全部交给甲方保管，乙方不做备份。</w:t>
      </w:r>
    </w:p>
    <w:p w14:paraId="7EC3A40A">
      <w:pPr>
        <w:pStyle w:val="2"/>
        <w:spacing w:before="1"/>
      </w:pPr>
      <w:bookmarkStart w:id="3" w:name="第四条、甲方义务"/>
      <w:bookmarkEnd w:id="3"/>
      <w:r>
        <w:t>第四条、甲方义务</w:t>
      </w:r>
    </w:p>
    <w:p w14:paraId="4340856A">
      <w:pPr>
        <w:pStyle w:val="3"/>
        <w:spacing w:before="132" w:line="345" w:lineRule="auto"/>
        <w:ind w:right="440" w:firstLine="480"/>
      </w:pPr>
      <w:r>
        <w:t>1、甲方配合乙方负责考试前组织体育考试裁判员与技术员进行相关设备使用操作培训，熟悉设备考试工作流程，掌握设备使用方法，明确考试科目规则等。</w:t>
      </w:r>
    </w:p>
    <w:p w14:paraId="60A48FBB">
      <w:pPr>
        <w:pStyle w:val="3"/>
        <w:spacing w:line="303" w:lineRule="exact"/>
        <w:ind w:left="863"/>
      </w:pPr>
      <w:r>
        <w:t>2、甲方配合乙方安排各校考务人员组织考生到现场参加体育中考等相关工作。</w:t>
      </w:r>
    </w:p>
    <w:p w14:paraId="34CB0882">
      <w:pPr>
        <w:pStyle w:val="3"/>
        <w:spacing w:before="132" w:line="345" w:lineRule="auto"/>
        <w:ind w:right="440" w:firstLine="480"/>
      </w:pPr>
      <w:r>
        <w:t>3</w:t>
      </w:r>
      <w:r>
        <w:rPr>
          <w:spacing w:val="-5"/>
        </w:rPr>
        <w:t>、甲方在体育中考前提前</w:t>
      </w:r>
      <w:r>
        <w:t>1</w:t>
      </w:r>
      <w:r>
        <w:rPr>
          <w:spacing w:val="-11"/>
        </w:rPr>
        <w:t>周向乙方提供考生相关信息，缓补考前提前</w:t>
      </w:r>
      <w:r>
        <w:t>1</w:t>
      </w:r>
      <w:r>
        <w:rPr>
          <w:spacing w:val="-16"/>
        </w:rPr>
        <w:t>周提供补</w:t>
      </w:r>
      <w:r>
        <w:t>考考生相关信息；</w:t>
      </w:r>
    </w:p>
    <w:p w14:paraId="6826716C">
      <w:pPr>
        <w:pStyle w:val="3"/>
        <w:spacing w:line="343" w:lineRule="auto"/>
        <w:ind w:right="440" w:firstLine="480"/>
      </w:pPr>
      <w:r>
        <w:t>4、甲方需提供存储原始成绩数据包及监控视频文件的设备，拷贝考点所有主机项目数据；</w:t>
      </w:r>
    </w:p>
    <w:p w14:paraId="4A8A7A88">
      <w:pPr>
        <w:pStyle w:val="3"/>
        <w:spacing w:line="343" w:lineRule="auto"/>
        <w:ind w:right="263" w:firstLine="480"/>
      </w:pPr>
      <w:r>
        <w:t>5、甲方按照约定免费提供专门用于存放中考体育考试设备的就近室内场地和电源供</w:t>
      </w:r>
      <w:r>
        <w:rPr>
          <w:spacing w:val="-15"/>
        </w:rPr>
        <w:t>乙方用于设备充电；由乙方自行收发、保管，甲方在设备存放处外围提供常规的安保措施。</w:t>
      </w:r>
    </w:p>
    <w:p w14:paraId="384C2D52">
      <w:pPr>
        <w:pStyle w:val="2"/>
        <w:spacing w:line="306" w:lineRule="exact"/>
      </w:pPr>
      <w:bookmarkStart w:id="4" w:name="第五条、费用约算"/>
      <w:bookmarkEnd w:id="4"/>
      <w:r>
        <w:t>第五条、费用约算</w:t>
      </w:r>
    </w:p>
    <w:p w14:paraId="20461F16">
      <w:pPr>
        <w:pStyle w:val="3"/>
        <w:spacing w:before="130" w:line="343" w:lineRule="auto"/>
        <w:ind w:right="383" w:firstLine="480"/>
      </w:pPr>
      <w:r>
        <w:t>1</w:t>
      </w:r>
      <w:r>
        <w:rPr>
          <w:spacing w:val="-4"/>
        </w:rPr>
        <w:t>、收费标准：</w:t>
      </w:r>
      <w:r>
        <w:rPr>
          <w:rFonts w:hint="eastAsia"/>
          <w:spacing w:val="-4"/>
          <w:u w:val="single"/>
          <w:lang w:val="en-US"/>
        </w:rPr>
        <w:t>41</w:t>
      </w:r>
      <w:r>
        <w:rPr>
          <w:spacing w:val="-31"/>
          <w:u w:val="single"/>
        </w:rPr>
        <w:t>元</w:t>
      </w:r>
      <w:r>
        <w:rPr>
          <w:u w:val="single"/>
        </w:rPr>
        <w:t>/人</w:t>
      </w:r>
      <w:r>
        <w:rPr>
          <w:spacing w:val="-5"/>
        </w:rPr>
        <w:t>，测试学生总数：考试学生数量预计</w:t>
      </w:r>
      <w:r>
        <w:rPr>
          <w:u w:val="single"/>
        </w:rPr>
        <w:t xml:space="preserve"> </w:t>
      </w:r>
      <w:r>
        <w:rPr>
          <w:rFonts w:hint="eastAsia"/>
          <w:u w:val="single"/>
          <w:lang w:val="en-US"/>
        </w:rPr>
        <w:t>2456</w:t>
      </w:r>
      <w:r>
        <w:rPr>
          <w:spacing w:val="-30"/>
          <w:u w:val="single"/>
        </w:rPr>
        <w:t>人</w:t>
      </w:r>
      <w:r>
        <w:rPr>
          <w:spacing w:val="-5"/>
        </w:rPr>
        <w:t>，最终结算人数</w:t>
      </w:r>
      <w:r>
        <w:t>以实际考试学生为准，总额：</w:t>
      </w:r>
      <w:r>
        <w:rPr>
          <w:u w:val="single"/>
        </w:rPr>
        <w:t>人民币</w:t>
      </w:r>
      <w:r>
        <w:rPr>
          <w:rFonts w:hint="eastAsia"/>
          <w:highlight w:val="yellow"/>
          <w:u w:val="single"/>
        </w:rPr>
        <w:t>壹</w:t>
      </w:r>
      <w:r>
        <w:rPr>
          <w:rFonts w:hint="eastAsia"/>
          <w:u w:val="single"/>
          <w:lang w:val="en-US"/>
        </w:rPr>
        <w:t>拾万零陆佰玖陆</w:t>
      </w:r>
      <w:r>
        <w:rPr>
          <w:u w:val="single"/>
        </w:rPr>
        <w:t>元整（￥</w:t>
      </w:r>
      <w:r>
        <w:rPr>
          <w:rFonts w:hint="eastAsia"/>
          <w:u w:val="single"/>
          <w:lang w:val="en-US"/>
        </w:rPr>
        <w:t>100,696</w:t>
      </w:r>
      <w:r>
        <w:rPr>
          <w:u w:val="single"/>
        </w:rPr>
        <w:t>.00</w:t>
      </w:r>
      <w:r>
        <w:rPr>
          <w:spacing w:val="-30"/>
          <w:u w:val="single"/>
        </w:rPr>
        <w:t xml:space="preserve"> 元</w:t>
      </w:r>
      <w:r>
        <w:rPr>
          <w:spacing w:val="-120"/>
          <w:u w:val="single"/>
        </w:rPr>
        <w:t>）</w:t>
      </w:r>
      <w:r>
        <w:t>。</w:t>
      </w:r>
    </w:p>
    <w:p w14:paraId="272E1AE6">
      <w:pPr>
        <w:pStyle w:val="3"/>
        <w:spacing w:line="343" w:lineRule="auto"/>
        <w:ind w:right="263" w:firstLine="480"/>
      </w:pPr>
      <w:r>
        <w:t>2</w:t>
      </w:r>
      <w:r>
        <w:rPr>
          <w:spacing w:val="-14"/>
        </w:rPr>
        <w:t>、如遇大雨等恶劣天气而造成考试延误，则考试时间顺延到第二天进行</w:t>
      </w:r>
      <w:r>
        <w:rPr>
          <w:spacing w:val="-3"/>
        </w:rPr>
        <w:t>（</w:t>
      </w:r>
      <w:r>
        <w:t>以此类推</w:t>
      </w:r>
      <w:r>
        <w:rPr>
          <w:spacing w:val="-128"/>
        </w:rPr>
        <w:t>）</w:t>
      </w:r>
      <w:r>
        <w:rPr>
          <w:spacing w:val="-8"/>
        </w:rPr>
        <w:t>，</w:t>
      </w:r>
      <w:r>
        <w:rPr>
          <w:spacing w:val="-4"/>
        </w:rPr>
        <w:t>根据上级规定的考试期限内，如没有特殊原因不能完成考试测试可顺延时间，乙方按原定</w:t>
      </w:r>
      <w:r>
        <w:rPr>
          <w:spacing w:val="-8"/>
        </w:rPr>
        <w:t>正常测试收费标准进行收费。如因甲方原因造成延误的，则由甲方负责付当天技术等人员的食宿及交通费用。如因乙方技术人员等无故恶意拖延时间，乙方负违约责任。</w:t>
      </w:r>
    </w:p>
    <w:p w14:paraId="1285EE0B">
      <w:pPr>
        <w:pStyle w:val="3"/>
        <w:spacing w:before="2"/>
        <w:ind w:left="863"/>
      </w:pPr>
      <w:r>
        <w:t>3、考试结束提交数据验收后，乙方出具合法的税务发票给甲方。</w:t>
      </w:r>
    </w:p>
    <w:p w14:paraId="11565561">
      <w:pPr>
        <w:pStyle w:val="3"/>
        <w:spacing w:before="132"/>
        <w:ind w:left="863"/>
      </w:pPr>
      <w:r>
        <w:t xml:space="preserve">4、付款方式：甲方在收到乙方的发票后 </w:t>
      </w:r>
      <w:r>
        <w:rPr>
          <w:rFonts w:hint="eastAsia"/>
          <w:u w:val="single"/>
          <w:lang w:val="en-US"/>
        </w:rPr>
        <w:t>3</w:t>
      </w:r>
      <w:r>
        <w:rPr>
          <w:u w:val="single"/>
        </w:rPr>
        <w:t>个月内</w:t>
      </w:r>
      <w:r>
        <w:t>将费用一次性支付到乙方指定账户。</w:t>
      </w:r>
    </w:p>
    <w:p w14:paraId="690665CB">
      <w:pPr>
        <w:pStyle w:val="3"/>
        <w:tabs>
          <w:tab w:val="left" w:pos="7822"/>
          <w:tab w:val="left" w:pos="7882"/>
        </w:tabs>
        <w:spacing w:before="131" w:line="346" w:lineRule="auto"/>
        <w:ind w:left="2840" w:right="1134" w:hanging="1979"/>
        <w:rPr>
          <w:u w:val="single"/>
        </w:rPr>
      </w:pPr>
      <w:r>
        <w:t>5、乙方账户信息 开户银行：</w:t>
      </w:r>
      <w:r>
        <w:rPr>
          <w:rFonts w:hint="eastAsia"/>
          <w:u w:val="single"/>
          <w:lang w:val="en-US"/>
        </w:rPr>
        <w:t>中国建设银行股份有限公司肇庆城中支行</w:t>
      </w:r>
    </w:p>
    <w:p w14:paraId="79B3284B">
      <w:pPr>
        <w:pStyle w:val="3"/>
        <w:tabs>
          <w:tab w:val="left" w:pos="7822"/>
          <w:tab w:val="left" w:pos="7882"/>
        </w:tabs>
        <w:spacing w:before="131" w:line="346" w:lineRule="auto"/>
        <w:ind w:left="220" w:leftChars="100" w:right="1134" w:firstLine="2640" w:firstLineChars="1100"/>
      </w:pPr>
      <w:r>
        <w:t>账</w:t>
      </w:r>
      <w:r>
        <w:rPr>
          <w:rFonts w:hint="eastAsia"/>
          <w:lang w:val="en-US"/>
        </w:rPr>
        <w:t xml:space="preserve">    </w:t>
      </w:r>
      <w:r>
        <w:t>号：</w:t>
      </w:r>
      <w:r>
        <w:rPr>
          <w:rFonts w:hint="eastAsia"/>
          <w:lang w:val="en-US"/>
        </w:rPr>
        <w:t xml:space="preserve"> </w:t>
      </w:r>
      <w:r>
        <w:rPr>
          <w:rFonts w:hint="eastAsia"/>
          <w:u w:val="single"/>
          <w:lang w:val="en-US"/>
        </w:rPr>
        <w:t>4405 0170 8601 0000 0298</w:t>
      </w:r>
      <w:r>
        <w:rPr>
          <w:u w:val="single"/>
        </w:rPr>
        <w:tab/>
      </w:r>
      <w:r>
        <w:rPr>
          <w:u w:val="single"/>
        </w:rPr>
        <w:tab/>
      </w:r>
    </w:p>
    <w:p w14:paraId="68504D63">
      <w:pPr>
        <w:pStyle w:val="3"/>
        <w:tabs>
          <w:tab w:val="left" w:pos="7882"/>
        </w:tabs>
        <w:spacing w:line="303" w:lineRule="exact"/>
        <w:ind w:left="2843"/>
      </w:pPr>
      <w:r>
        <w:t>收</w:t>
      </w:r>
      <w:r>
        <w:rPr>
          <w:spacing w:val="-1"/>
        </w:rPr>
        <w:t xml:space="preserve"> </w:t>
      </w:r>
      <w:r>
        <w:t>款 人：</w:t>
      </w:r>
      <w:r>
        <w:rPr>
          <w:u w:val="single"/>
        </w:rPr>
        <w:t xml:space="preserve"> </w:t>
      </w:r>
      <w:r>
        <w:rPr>
          <w:rFonts w:hint="eastAsia"/>
          <w:u w:val="single"/>
          <w:lang w:val="en-US"/>
        </w:rPr>
        <w:t>广东诺加诺体育用品有限公司</w:t>
      </w:r>
      <w:r>
        <w:rPr>
          <w:u w:val="single"/>
        </w:rPr>
        <w:tab/>
      </w:r>
    </w:p>
    <w:p w14:paraId="343F61B1">
      <w:pPr>
        <w:pStyle w:val="2"/>
        <w:spacing w:before="132"/>
      </w:pPr>
      <w:bookmarkStart w:id="5" w:name="第六条、违约责任"/>
      <w:bookmarkEnd w:id="5"/>
      <w:r>
        <w:t>第六条、违约责任</w:t>
      </w:r>
    </w:p>
    <w:p w14:paraId="2ACFC838">
      <w:pPr>
        <w:pStyle w:val="3"/>
        <w:spacing w:before="134" w:line="343" w:lineRule="auto"/>
        <w:ind w:right="263" w:firstLine="480"/>
      </w:pPr>
      <w:r>
        <w:t>1、乙方所提供的技术等人员思想作风端正，严禁参与舞弊或采取不正当手段为考生</w:t>
      </w:r>
      <w:r>
        <w:rPr>
          <w:spacing w:val="-14"/>
        </w:rPr>
        <w:t>获取虚假成绩，如有上述行为者，将取消工作人员资格并每宗事件扣除乙方</w:t>
      </w:r>
      <w:r>
        <w:t>10%</w:t>
      </w:r>
      <w:r>
        <w:rPr>
          <w:spacing w:val="-4"/>
        </w:rPr>
        <w:t xml:space="preserve">的服务费， </w:t>
      </w:r>
      <w:r>
        <w:rPr>
          <w:spacing w:val="-3"/>
        </w:rPr>
        <w:t>触犯刑律的将交由司法机关部门依法追究刑事责任，并由乙方负责还原真像恢复实际测试</w:t>
      </w:r>
    </w:p>
    <w:p w14:paraId="1288553E">
      <w:pPr>
        <w:spacing w:line="343" w:lineRule="auto"/>
        <w:sectPr>
          <w:pgSz w:w="11910" w:h="16840"/>
          <w:pgMar w:top="1120" w:right="920" w:bottom="1240" w:left="920" w:header="0" w:footer="1044" w:gutter="0"/>
          <w:cols w:space="720" w:num="1"/>
        </w:sectPr>
      </w:pPr>
    </w:p>
    <w:p w14:paraId="240E0B57"/>
    <w:p w14:paraId="65CD1079">
      <w:pPr>
        <w:sectPr>
          <w:footerReference r:id="rId3" w:type="default"/>
          <w:type w:val="continuous"/>
          <w:pgSz w:w="11910" w:h="16840"/>
          <w:pgMar w:top="1220" w:right="920" w:bottom="1240" w:left="920" w:header="720" w:footer="1044" w:gutter="0"/>
          <w:pgNumType w:start="1"/>
          <w:cols w:space="720" w:num="1"/>
        </w:sectPr>
      </w:pPr>
    </w:p>
    <w:p w14:paraId="56B0B794">
      <w:pPr>
        <w:pStyle w:val="3"/>
        <w:spacing w:before="48"/>
        <w:ind w:left="0"/>
      </w:pPr>
      <w:r>
        <w:t>结果、消除社会负面影响。</w:t>
      </w:r>
    </w:p>
    <w:p w14:paraId="52E91B82">
      <w:pPr>
        <w:pStyle w:val="3"/>
        <w:spacing w:before="132" w:line="345" w:lineRule="auto"/>
        <w:ind w:right="440" w:firstLine="480"/>
      </w:pPr>
      <w:r>
        <w:t>2、如果由于乙方提供的电子测试设备或中考体育管理系统软件故障，或技术人员操作失误，造成测试结果错漏，由乙方承担相关责任。</w:t>
      </w:r>
    </w:p>
    <w:p w14:paraId="241B9D0E">
      <w:pPr>
        <w:pStyle w:val="3"/>
        <w:spacing w:line="343" w:lineRule="auto"/>
        <w:ind w:right="383" w:firstLine="480"/>
        <w:jc w:val="both"/>
      </w:pPr>
      <w:r>
        <w:t>3、不可抗力指战争、严重火灾、水灾、台风、地震等或其他双方认定的不可抗力事</w:t>
      </w:r>
      <w:r>
        <w:rPr>
          <w:spacing w:val="-8"/>
        </w:rPr>
        <w:t>件，甲乙双方的任何一方由于不可抗力原因不能履行或不能完全履行合同时，应尽快向对方通报理由，在提供证明后，可允许延期履行、部分履行或不履行，并可根据情况部分或</w:t>
      </w:r>
      <w:r>
        <w:t>全部免于承担违约责任。</w:t>
      </w:r>
    </w:p>
    <w:p w14:paraId="27C20954">
      <w:pPr>
        <w:pStyle w:val="3"/>
        <w:spacing w:line="343" w:lineRule="auto"/>
        <w:ind w:right="383" w:firstLine="480"/>
        <w:jc w:val="both"/>
      </w:pPr>
      <w:r>
        <w:t>4、未经乙方事先书面同意，甲方不得将其在合同中的权利或义务全部或部分转移给</w:t>
      </w:r>
      <w:r>
        <w:rPr>
          <w:spacing w:val="-7"/>
        </w:rPr>
        <w:t>第三方，如造成损失将由甲方承担全部责任。乙方不得将本合同事项转包给第三方，否则</w:t>
      </w:r>
      <w:r>
        <w:t>甲方有权单方终止合同，因终止合同造成甲方的损失由乙方承担。</w:t>
      </w:r>
    </w:p>
    <w:p w14:paraId="366645DA">
      <w:pPr>
        <w:pStyle w:val="3"/>
        <w:ind w:left="863"/>
        <w:jc w:val="both"/>
      </w:pPr>
      <w:r>
        <w:t>5、一方若有欺诈违约情况，责任方应支付对方合同金额总价的3%作为违约金。</w:t>
      </w:r>
    </w:p>
    <w:p w14:paraId="52DE12A0">
      <w:pPr>
        <w:pStyle w:val="3"/>
        <w:spacing w:before="130" w:line="343" w:lineRule="auto"/>
        <w:ind w:right="440" w:firstLine="480"/>
      </w:pPr>
      <w:r>
        <w:t>6、在本合同履行中，若双方发生争议，应通过友好协商解决；若协商不成时，任何一方均可向当地人民法院提起诉讼。</w:t>
      </w:r>
    </w:p>
    <w:p w14:paraId="1613A1E2">
      <w:pPr>
        <w:pStyle w:val="3"/>
        <w:spacing w:before="19" w:line="343" w:lineRule="auto"/>
        <w:ind w:right="440" w:firstLine="480"/>
      </w:pPr>
      <w:r>
        <w:t>7、本合同一式两份，甲乙双方各执一份，自双方签字盖章之日起生效，具有同等法律效力。</w:t>
      </w:r>
    </w:p>
    <w:p w14:paraId="770FE613">
      <w:pPr>
        <w:pStyle w:val="3"/>
        <w:ind w:left="0"/>
      </w:pPr>
    </w:p>
    <w:p w14:paraId="0B695E8A">
      <w:pPr>
        <w:pStyle w:val="3"/>
        <w:tabs>
          <w:tab w:val="left" w:pos="3982"/>
          <w:tab w:val="left" w:pos="4823"/>
        </w:tabs>
        <w:spacing w:before="209"/>
      </w:pPr>
      <w:r>
        <w:t>甲方</w:t>
      </w:r>
      <w:r>
        <w:rPr>
          <w:spacing w:val="-120"/>
        </w:rPr>
        <w:t>：</w:t>
      </w:r>
      <w:r>
        <w:t>（盖章）</w:t>
      </w:r>
      <w:r>
        <w:rPr>
          <w:rFonts w:hint="eastAsia"/>
          <w:u w:val="single"/>
        </w:rPr>
        <w:t>仁化县</w:t>
      </w:r>
      <w:r>
        <w:rPr>
          <w:u w:val="single"/>
        </w:rPr>
        <w:t>教育局</w:t>
      </w:r>
      <w:r>
        <w:rPr>
          <w:u w:val="single"/>
        </w:rPr>
        <w:tab/>
      </w:r>
      <w:r>
        <w:tab/>
      </w:r>
      <w:r>
        <w:t>乙方</w:t>
      </w:r>
      <w:r>
        <w:rPr>
          <w:spacing w:val="-120"/>
        </w:rPr>
        <w:t>：</w:t>
      </w:r>
      <w:r>
        <w:t>（盖章）</w:t>
      </w:r>
      <w:r>
        <w:rPr>
          <w:u w:val="single"/>
        </w:rPr>
        <w:t xml:space="preserve"> </w:t>
      </w:r>
      <w:r>
        <w:rPr>
          <w:rFonts w:hint="eastAsia"/>
          <w:u w:val="single"/>
          <w:lang w:val="en-US"/>
        </w:rPr>
        <w:t>广东诺加诺体育用品有限公司</w:t>
      </w:r>
      <w:r>
        <w:rPr>
          <w:spacing w:val="-1"/>
          <w:u w:val="single"/>
        </w:rPr>
        <w:t xml:space="preserve"> </w:t>
      </w:r>
    </w:p>
    <w:p w14:paraId="05C60861">
      <w:pPr>
        <w:pStyle w:val="3"/>
        <w:spacing w:before="1"/>
        <w:ind w:left="0"/>
        <w:rPr>
          <w:sz w:val="14"/>
        </w:rPr>
      </w:pPr>
    </w:p>
    <w:p w14:paraId="6D33F69B">
      <w:pPr>
        <w:pStyle w:val="3"/>
        <w:tabs>
          <w:tab w:val="left" w:pos="4042"/>
          <w:tab w:val="left" w:pos="4823"/>
          <w:tab w:val="left" w:pos="9739"/>
        </w:tabs>
        <w:spacing w:before="74"/>
        <w:rPr>
          <w:rFonts w:ascii="Times New Roman" w:eastAsia="Times New Roman"/>
        </w:rPr>
      </w:pPr>
      <w:r>
        <w:t>代表（签字</w:t>
      </w:r>
      <w:r>
        <w:rPr>
          <w:spacing w:val="-120"/>
        </w:rPr>
        <w:t>）</w:t>
      </w:r>
      <w:r>
        <w:rPr>
          <w:spacing w:val="-1"/>
        </w:rPr>
        <w:t>：</w:t>
      </w:r>
      <w:r>
        <w:rPr>
          <w:rFonts w:ascii="Times New Roman" w:eastAsia="Times New Roman"/>
          <w:u w:val="single"/>
        </w:rPr>
        <w:t xml:space="preserve"> </w:t>
      </w:r>
      <w:r>
        <w:rPr>
          <w:rFonts w:ascii="Times New Roman" w:eastAsia="Times New Roman"/>
          <w:u w:val="single"/>
        </w:rPr>
        <w:tab/>
      </w:r>
      <w:r>
        <w:rPr>
          <w:rFonts w:ascii="Times New Roman" w:eastAsia="Times New Roman"/>
        </w:rPr>
        <w:tab/>
      </w:r>
      <w:r>
        <w:t>代表（签字</w:t>
      </w:r>
      <w:r>
        <w:rPr>
          <w:spacing w:val="-120"/>
        </w:rPr>
        <w:t>）</w:t>
      </w:r>
      <w:r>
        <w:rPr>
          <w:spacing w:val="-1"/>
        </w:rPr>
        <w:t>：</w:t>
      </w:r>
      <w:r>
        <w:rPr>
          <w:rFonts w:ascii="Times New Roman" w:eastAsia="Times New Roman"/>
          <w:u w:val="single"/>
        </w:rPr>
        <w:t xml:space="preserve"> </w:t>
      </w:r>
      <w:r>
        <w:rPr>
          <w:rFonts w:ascii="Times New Roman" w:eastAsia="Times New Roman"/>
          <w:u w:val="single"/>
        </w:rPr>
        <w:tab/>
      </w:r>
    </w:p>
    <w:p w14:paraId="03886AFD">
      <w:pPr>
        <w:pStyle w:val="3"/>
        <w:spacing w:before="5"/>
        <w:ind w:left="0"/>
        <w:rPr>
          <w:rFonts w:ascii="Times New Roman"/>
          <w:sz w:val="15"/>
        </w:rPr>
      </w:pPr>
    </w:p>
    <w:p w14:paraId="5B1947AF">
      <w:pPr>
        <w:pStyle w:val="3"/>
        <w:tabs>
          <w:tab w:val="left" w:pos="4042"/>
          <w:tab w:val="left" w:pos="4823"/>
          <w:tab w:val="left" w:pos="9739"/>
        </w:tabs>
        <w:spacing w:before="74"/>
        <w:rPr>
          <w:rFonts w:ascii="Times New Roman" w:eastAsia="Times New Roman"/>
        </w:rPr>
      </w:pPr>
      <w:r>
        <w:t>日期:</w:t>
      </w:r>
      <w:r>
        <w:rPr>
          <w:u w:val="single"/>
        </w:rPr>
        <w:t xml:space="preserve"> </w:t>
      </w:r>
      <w:r>
        <w:rPr>
          <w:u w:val="single"/>
        </w:rPr>
        <w:tab/>
      </w:r>
      <w:r>
        <w:tab/>
      </w:r>
      <w:r>
        <w:rPr>
          <w:spacing w:val="-1"/>
        </w:rPr>
        <w:t>日</w:t>
      </w:r>
      <w:r>
        <w:t>期：</w:t>
      </w:r>
      <w:r>
        <w:rPr>
          <w:rFonts w:ascii="Times New Roman" w:eastAsia="Times New Roman"/>
          <w:u w:val="single"/>
        </w:rPr>
        <w:t xml:space="preserve"> </w:t>
      </w:r>
      <w:r>
        <w:rPr>
          <w:rFonts w:ascii="Times New Roman" w:eastAsia="Times New Roman"/>
          <w:u w:val="single"/>
        </w:rPr>
        <w:tab/>
      </w:r>
    </w:p>
    <w:p w14:paraId="770FBADD">
      <w:pPr>
        <w:pStyle w:val="3"/>
        <w:spacing w:before="2"/>
        <w:ind w:left="0"/>
        <w:rPr>
          <w:rFonts w:ascii="Times New Roman"/>
          <w:sz w:val="16"/>
        </w:rPr>
      </w:pPr>
    </w:p>
    <w:p w14:paraId="031A2FBA">
      <w:pPr>
        <w:pStyle w:val="3"/>
        <w:tabs>
          <w:tab w:val="left" w:pos="4102"/>
          <w:tab w:val="left" w:pos="4823"/>
          <w:tab w:val="left" w:pos="6383"/>
          <w:tab w:val="left" w:pos="9679"/>
        </w:tabs>
        <w:spacing w:before="66"/>
      </w:pPr>
      <w:r>
        <w:t>联系方式：</w:t>
      </w:r>
      <w:r>
        <w:rPr>
          <w:spacing w:val="119"/>
          <w:u w:val="single"/>
        </w:rPr>
        <w:t xml:space="preserve"> </w:t>
      </w:r>
      <w:r>
        <w:rPr>
          <w:u w:val="single"/>
        </w:rPr>
        <w:tab/>
      </w:r>
      <w:r>
        <w:tab/>
      </w:r>
      <w:r>
        <w:t>联系方式:</w:t>
      </w:r>
      <w:r>
        <w:rPr>
          <w:u w:val="single"/>
        </w:rPr>
        <w:t xml:space="preserve"> </w:t>
      </w:r>
      <w:r>
        <w:rPr>
          <w:u w:val="single"/>
        </w:rPr>
        <w:tab/>
      </w:r>
      <w:r>
        <w:rPr>
          <w:u w:val="single"/>
        </w:rPr>
        <w:tab/>
      </w:r>
    </w:p>
    <w:sectPr>
      <w:pgSz w:w="11910" w:h="16840"/>
      <w:pgMar w:top="1180" w:right="920" w:bottom="1240" w:left="920" w:header="0" w:footer="104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eiryo">
    <w:panose1 w:val="020B0604030504040204"/>
    <w:charset w:val="80"/>
    <w:family w:val="swiss"/>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CE5F8">
    <w:pPr>
      <w:pStyle w:val="3"/>
      <w:spacing w:line="14" w:lineRule="auto"/>
      <w:ind w:left="0"/>
      <w:rPr>
        <w:sz w:val="20"/>
      </w:rPr>
    </w:pPr>
    <w:r>
      <w:pict>
        <v:shape id="_x0000_s1025" o:spid="_x0000_s1025" o:spt="202" type="#_x0000_t202" style="position:absolute;left:0pt;margin-left:262.85pt;margin-top:778.7pt;height:12pt;width:69.6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63C60C72">
                <w:pPr>
                  <w:spacing w:before="3"/>
                  <w:ind w:left="20"/>
                  <w:rPr>
                    <w:sz w:val="18"/>
                  </w:rPr>
                </w:pPr>
                <w:r>
                  <w:rPr>
                    <w:sz w:val="18"/>
                  </w:rPr>
                  <w:t xml:space="preserve">第 </w:t>
                </w:r>
                <w:r>
                  <w:fldChar w:fldCharType="begin"/>
                </w:r>
                <w:r>
                  <w:rPr>
                    <w:rFonts w:ascii="Times New Roman" w:eastAsia="Times New Roman"/>
                    <w:sz w:val="18"/>
                  </w:rPr>
                  <w:instrText xml:space="preserve"> PAGE </w:instrText>
                </w:r>
                <w:r>
                  <w:fldChar w:fldCharType="separate"/>
                </w:r>
                <w:r>
                  <w:t>1</w:t>
                </w:r>
                <w:r>
                  <w:fldChar w:fldCharType="end"/>
                </w:r>
                <w:r>
                  <w:rPr>
                    <w:rFonts w:ascii="Times New Roman" w:eastAsia="Times New Roman"/>
                    <w:sz w:val="18"/>
                  </w:rPr>
                  <w:t xml:space="preserve"> </w:t>
                </w:r>
                <w:r>
                  <w:rPr>
                    <w:sz w:val="18"/>
                  </w:rPr>
                  <w:t xml:space="preserve">页 共 </w:t>
                </w:r>
                <w:r>
                  <w:rPr>
                    <w:rFonts w:ascii="Times New Roman" w:eastAsia="Times New Roman"/>
                    <w:sz w:val="18"/>
                  </w:rPr>
                  <w:t xml:space="preserve">4 </w:t>
                </w:r>
                <w:r>
                  <w:rPr>
                    <w:sz w:val="18"/>
                  </w:rPr>
                  <w:t>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jJjNzE2OTJmYzc4NGViMjM0NGUwZjU3NzcyZjc5MzIifQ=="/>
  </w:docVars>
  <w:rsids>
    <w:rsidRoot w:val="00B34FB3"/>
    <w:rsid w:val="006A0C27"/>
    <w:rsid w:val="008B5D8F"/>
    <w:rsid w:val="00AE097C"/>
    <w:rsid w:val="00B34FB3"/>
    <w:rsid w:val="01F97518"/>
    <w:rsid w:val="03AF786B"/>
    <w:rsid w:val="04E1318C"/>
    <w:rsid w:val="05337610"/>
    <w:rsid w:val="06976813"/>
    <w:rsid w:val="0C3913FB"/>
    <w:rsid w:val="0CC27900"/>
    <w:rsid w:val="0D4F18D5"/>
    <w:rsid w:val="0F647FFD"/>
    <w:rsid w:val="1C645D98"/>
    <w:rsid w:val="1CA85F25"/>
    <w:rsid w:val="2C524A07"/>
    <w:rsid w:val="2E1624AF"/>
    <w:rsid w:val="2E940DE2"/>
    <w:rsid w:val="2F190180"/>
    <w:rsid w:val="32051C2C"/>
    <w:rsid w:val="339A05E9"/>
    <w:rsid w:val="35140936"/>
    <w:rsid w:val="38097086"/>
    <w:rsid w:val="3DF37FB9"/>
    <w:rsid w:val="3EF75B8C"/>
    <w:rsid w:val="411F061F"/>
    <w:rsid w:val="42C868FD"/>
    <w:rsid w:val="454B3CB8"/>
    <w:rsid w:val="47493DA1"/>
    <w:rsid w:val="499B7441"/>
    <w:rsid w:val="4B2E1A92"/>
    <w:rsid w:val="4BEF1FD4"/>
    <w:rsid w:val="50C844E8"/>
    <w:rsid w:val="54597754"/>
    <w:rsid w:val="5D3D6594"/>
    <w:rsid w:val="620A1C3D"/>
    <w:rsid w:val="656D4648"/>
    <w:rsid w:val="65A40C4A"/>
    <w:rsid w:val="68905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863"/>
      <w:outlineLvl w:val="0"/>
    </w:pPr>
    <w:rPr>
      <w:b/>
      <w:bCs/>
      <w:sz w:val="24"/>
      <w:szCs w:val="24"/>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383"/>
    </w:pPr>
    <w:rPr>
      <w:sz w:val="24"/>
      <w:szCs w:val="24"/>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Info spid="_x0000_s2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2835</Words>
  <Characters>3043</Characters>
  <Lines>23</Lines>
  <Paragraphs>6</Paragraphs>
  <TotalTime>9</TotalTime>
  <ScaleCrop>false</ScaleCrop>
  <LinksUpToDate>false</LinksUpToDate>
  <CharactersWithSpaces>3165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2021-04-07T09:43:00Z</dcterms:created>
  <dc:creator>Administrator</dc:creator>
  <cp:lastModifiedBy>芝士。</cp:lastModifiedBy>
  <dcterms:modified xsi:type="dcterms:W3CDTF">2026-01-05T01:27:33Z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2021-04-07T00:00:00Z</vt:filetime>
  </property>
  <property fmtid="{D5CDD505-2E9C-101B-9397-08002B2CF9AE}" pid="3" name="Creator">
    <vt:lpwstr>WPS 文字</vt:lpwstr>
  </property>
  <property fmtid="{D5CDD505-2E9C-101B-9397-08002B2CF9AE}" pid="4" name="LastSaved">
    <vt:filetime>2021-04-07T00:00:00Z</vt:filetime>
  </property>
  <property fmtid="{D5CDD505-2E9C-101B-9397-08002B2CF9AE}" pid="5" name="KSOProductBuildVer">
    <vt:lpwstr>2052-12.1.0.24034</vt:lpwstr>
  </property>
  <property fmtid="{D5CDD505-2E9C-101B-9397-08002B2CF9AE}" pid="6" name="ICV">
    <vt:lpwstr>F3BB052C2D60450598075E80D6F9380A</vt:lpwstr>
  </property>
  <property fmtid="{D5CDD505-2E9C-101B-9397-08002B2CF9AE}" pid="7" name="KSOTemplateDocerSaveRecord">
    <vt:lpwstr>eyJoZGlkIjoiYjBlMjdlZTNhNTIzYjNiY2NkNDgyNzA5NDZhYjQwOTkiLCJ1c2VySWQiOiIzNDQyMzU2MTEifQ==</vt:lpwstr>
  </property>
</Properties>
</file>