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exact"/>
        <w:jc w:val="center"/>
        <w:rPr>
          <w:rFonts w:hint="eastAsia" w:ascii="方正小标宋简体" w:hAnsi="方正小标宋简体" w:eastAsia="方正小标宋简体" w:cs="方正小标宋简体"/>
          <w:b/>
          <w:bCs/>
          <w:sz w:val="44"/>
          <w:szCs w:val="44"/>
          <w:lang w:val="en-US" w:eastAsia="zh-CN"/>
        </w:rPr>
      </w:pPr>
      <w:r>
        <w:rPr>
          <w:rFonts w:hint="eastAsia" w:ascii="方正小标宋简体" w:hAnsi="方正小标宋简体" w:eastAsia="方正小标宋简体" w:cs="方正小标宋简体"/>
          <w:b/>
          <w:bCs/>
          <w:sz w:val="44"/>
          <w:szCs w:val="44"/>
          <w:lang w:val="en-US" w:eastAsia="zh-CN"/>
        </w:rPr>
        <w:t>2023年仁化县中小学生校园足球联赛</w:t>
      </w:r>
    </w:p>
    <w:p>
      <w:pPr>
        <w:spacing w:line="720" w:lineRule="exact"/>
        <w:jc w:val="center"/>
        <w:rPr>
          <w:rFonts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bCs/>
          <w:sz w:val="44"/>
          <w:szCs w:val="44"/>
        </w:rPr>
        <w:t>承办服务</w:t>
      </w:r>
      <w:r>
        <w:rPr>
          <w:rFonts w:hint="eastAsia" w:ascii="方正小标宋简体" w:hAnsi="方正小标宋简体" w:eastAsia="方正小标宋简体" w:cs="方正小标宋简体"/>
          <w:b/>
          <w:sz w:val="44"/>
          <w:szCs w:val="44"/>
        </w:rPr>
        <w:t>合同</w:t>
      </w:r>
    </w:p>
    <w:p>
      <w:pPr>
        <w:spacing w:line="560" w:lineRule="exact"/>
        <w:rPr>
          <w:rFonts w:hint="eastAsia" w:ascii="仿宋_GB2312" w:hAnsi="仿宋_GB2312" w:eastAsia="仿宋_GB2312" w:cs="仿宋_GB2312"/>
          <w:b/>
          <w:sz w:val="32"/>
          <w:szCs w:val="32"/>
        </w:rPr>
      </w:pPr>
    </w:p>
    <w:p>
      <w:pPr>
        <w:spacing w:line="560" w:lineRule="exac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甲方：</w:t>
      </w:r>
      <w:r>
        <w:rPr>
          <w:rFonts w:hint="eastAsia" w:ascii="仿宋_GB2312" w:hAnsi="仿宋_GB2312" w:eastAsia="仿宋_GB2312" w:cs="仿宋_GB2312"/>
          <w:b/>
          <w:sz w:val="32"/>
          <w:szCs w:val="32"/>
          <w:u w:val="single"/>
          <w:lang w:eastAsia="zh-CN"/>
        </w:rPr>
        <w:t>仁化县</w:t>
      </w:r>
      <w:r>
        <w:rPr>
          <w:rFonts w:hint="eastAsia" w:ascii="仿宋_GB2312" w:hAnsi="仿宋_GB2312" w:eastAsia="仿宋_GB2312" w:cs="仿宋_GB2312"/>
          <w:b/>
          <w:sz w:val="32"/>
          <w:szCs w:val="32"/>
          <w:u w:val="single"/>
        </w:rPr>
        <w:t>教育局</w:t>
      </w:r>
      <w:r>
        <w:rPr>
          <w:rFonts w:hint="eastAsia" w:ascii="仿宋_GB2312" w:hAnsi="仿宋_GB2312" w:eastAsia="仿宋_GB2312" w:cs="仿宋_GB2312"/>
          <w:sz w:val="32"/>
          <w:szCs w:val="32"/>
        </w:rPr>
        <w:t>（以下简称甲方）</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电话：</w:t>
      </w:r>
      <w:r>
        <w:rPr>
          <w:rFonts w:hint="eastAsia" w:ascii="仿宋_GB2312" w:hAnsi="仿宋_GB2312" w:eastAsia="仿宋_GB2312" w:cs="仿宋_GB2312"/>
          <w:b/>
          <w:sz w:val="32"/>
          <w:szCs w:val="32"/>
          <w:u w:val="single"/>
        </w:rPr>
        <w:t>0751-</w:t>
      </w:r>
      <w:r>
        <w:rPr>
          <w:rFonts w:hint="eastAsia" w:ascii="仿宋_GB2312" w:hAnsi="仿宋_GB2312" w:eastAsia="仿宋_GB2312" w:cs="仿宋_GB2312"/>
          <w:b/>
          <w:sz w:val="32"/>
          <w:szCs w:val="32"/>
          <w:u w:val="single"/>
          <w:lang w:val="en-US" w:eastAsia="zh-CN"/>
        </w:rPr>
        <w:t>6340118</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eastAsia="zh-CN"/>
        </w:rPr>
        <w:t>仁化县丹霞新城丹山路</w:t>
      </w:r>
      <w:r>
        <w:rPr>
          <w:rFonts w:hint="eastAsia" w:ascii="仿宋_GB2312" w:hAnsi="仿宋_GB2312" w:eastAsia="仿宋_GB2312" w:cs="仿宋_GB2312"/>
          <w:sz w:val="32"/>
          <w:szCs w:val="32"/>
          <w:lang w:val="en-US" w:eastAsia="zh-CN"/>
        </w:rPr>
        <w:t>2号</w:t>
      </w:r>
    </w:p>
    <w:p>
      <w:pPr>
        <w:adjustRightInd w:val="0"/>
        <w:snapToGrid w:val="0"/>
        <w:spacing w:line="460" w:lineRule="exact"/>
        <w:rPr>
          <w:rFonts w:hint="eastAsia" w:ascii="仿宋_GB2312" w:hAnsi="仿宋_GB2312" w:eastAsia="仿宋_GB2312" w:cs="仿宋_GB2312"/>
          <w:b/>
          <w:sz w:val="32"/>
          <w:szCs w:val="32"/>
          <w:u w:val="single"/>
        </w:rPr>
      </w:pPr>
      <w:r>
        <w:rPr>
          <w:rFonts w:hint="eastAsia" w:ascii="仿宋_GB2312" w:hAnsi="仿宋_GB2312" w:eastAsia="仿宋_GB2312" w:cs="仿宋_GB2312"/>
          <w:b/>
          <w:sz w:val="32"/>
          <w:szCs w:val="32"/>
        </w:rPr>
        <w:t>乙方：</w:t>
      </w:r>
      <w:r>
        <w:rPr>
          <w:rFonts w:hint="eastAsia" w:ascii="仿宋_GB2312" w:hAnsi="仿宋_GB2312" w:eastAsia="仿宋_GB2312" w:cs="仿宋_GB2312"/>
          <w:b/>
          <w:sz w:val="32"/>
          <w:szCs w:val="32"/>
          <w:u w:val="single"/>
          <w:lang w:eastAsia="zh-CN"/>
        </w:rPr>
        <w:t>德信诚胜体育用品店</w:t>
      </w:r>
      <w:r>
        <w:rPr>
          <w:rFonts w:hint="eastAsia" w:ascii="仿宋_GB2312" w:hAnsi="仿宋_GB2312" w:eastAsia="仿宋_GB2312" w:cs="仿宋_GB2312"/>
          <w:sz w:val="32"/>
          <w:szCs w:val="32"/>
          <w:u w:val="single"/>
        </w:rPr>
        <w:t>（</w:t>
      </w:r>
      <w:r>
        <w:rPr>
          <w:rFonts w:hint="eastAsia" w:ascii="仿宋_GB2312" w:hAnsi="仿宋_GB2312" w:eastAsia="仿宋_GB2312" w:cs="仿宋_GB2312"/>
          <w:sz w:val="32"/>
          <w:szCs w:val="32"/>
        </w:rPr>
        <w:t>以下简称乙方）</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w:t>
      </w:r>
      <w:r>
        <w:rPr>
          <w:rFonts w:hint="eastAsia" w:ascii="仿宋_GB2312" w:hAnsi="仿宋_GB2312" w:eastAsia="仿宋_GB2312" w:cs="仿宋_GB2312"/>
          <w:sz w:val="32"/>
          <w:szCs w:val="32"/>
          <w:u w:val="single"/>
          <w:lang w:val="en-US" w:eastAsia="zh-CN"/>
        </w:rPr>
        <w:t xml:space="preserve">13542288261         </w:t>
      </w:r>
    </w:p>
    <w:p>
      <w:pPr>
        <w:spacing w:line="560" w:lineRule="exac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u w:val="single"/>
          <w:lang w:eastAsia="zh-CN"/>
        </w:rPr>
        <w:t>仁化县丹霞新城</w:t>
      </w:r>
      <w:r>
        <w:rPr>
          <w:rFonts w:hint="eastAsia" w:ascii="仿宋_GB2312" w:hAnsi="仿宋_GB2312" w:eastAsia="仿宋_GB2312" w:cs="仿宋_GB2312"/>
          <w:sz w:val="32"/>
          <w:szCs w:val="32"/>
          <w:u w:val="single"/>
          <w:lang w:val="en-US" w:eastAsia="zh-CN"/>
        </w:rPr>
        <w:t>53号铺</w:t>
      </w:r>
    </w:p>
    <w:p>
      <w:pPr>
        <w:adjustRightInd w:val="0"/>
        <w:snapToGrid w:val="0"/>
        <w:spacing w:line="4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按照《中华人民共和国政府采购法》、《合同法》的规定，</w:t>
      </w:r>
      <w:r>
        <w:rPr>
          <w:rFonts w:hint="eastAsia" w:ascii="仿宋_GB2312" w:hAnsi="仿宋_GB2312" w:eastAsia="仿宋_GB2312" w:cs="仿宋_GB2312"/>
          <w:kern w:val="28"/>
          <w:sz w:val="32"/>
          <w:szCs w:val="32"/>
        </w:rPr>
        <w:t>经双方协商，</w:t>
      </w:r>
      <w:r>
        <w:rPr>
          <w:rFonts w:hint="eastAsia" w:ascii="仿宋_GB2312" w:hAnsi="仿宋_GB2312" w:eastAsia="仿宋_GB2312" w:cs="仿宋_GB2312"/>
          <w:sz w:val="32"/>
          <w:szCs w:val="32"/>
        </w:rPr>
        <w:t>本着平等互利和诚实信用的原则，乙方向甲方承办</w:t>
      </w:r>
      <w:r>
        <w:rPr>
          <w:rFonts w:hint="eastAsia" w:ascii="仿宋_GB2312" w:hAnsi="仿宋_GB2312" w:eastAsia="仿宋_GB2312" w:cs="仿宋_GB2312"/>
          <w:b w:val="0"/>
          <w:bCs/>
          <w:sz w:val="32"/>
          <w:szCs w:val="32"/>
        </w:rPr>
        <w:t>20</w:t>
      </w:r>
      <w:r>
        <w:rPr>
          <w:rFonts w:hint="eastAsia" w:ascii="仿宋_GB2312" w:hAnsi="仿宋_GB2312" w:eastAsia="仿宋_GB2312" w:cs="仿宋_GB2312"/>
          <w:b w:val="0"/>
          <w:bCs/>
          <w:sz w:val="32"/>
          <w:szCs w:val="32"/>
          <w:lang w:val="en-US" w:eastAsia="zh-CN"/>
        </w:rPr>
        <w:t>23</w:t>
      </w:r>
      <w:r>
        <w:rPr>
          <w:rFonts w:hint="eastAsia" w:ascii="仿宋_GB2312" w:hAnsi="仿宋_GB2312" w:eastAsia="仿宋_GB2312" w:cs="仿宋_GB2312"/>
          <w:b w:val="0"/>
          <w:bCs/>
          <w:sz w:val="32"/>
          <w:szCs w:val="32"/>
        </w:rPr>
        <w:t>年</w:t>
      </w:r>
      <w:r>
        <w:rPr>
          <w:rFonts w:hint="eastAsia" w:ascii="仿宋_GB2312" w:hAnsi="仿宋_GB2312" w:eastAsia="仿宋_GB2312" w:cs="仿宋_GB2312"/>
          <w:b w:val="0"/>
          <w:bCs/>
          <w:sz w:val="32"/>
          <w:szCs w:val="32"/>
          <w:lang w:val="en-US" w:eastAsia="zh-CN"/>
        </w:rPr>
        <w:t>仁化县中小学生校园足球联赛</w:t>
      </w:r>
      <w:r>
        <w:rPr>
          <w:rFonts w:hint="eastAsia" w:ascii="仿宋_GB2312" w:hAnsi="仿宋_GB2312" w:eastAsia="仿宋_GB2312" w:cs="仿宋_GB2312"/>
          <w:sz w:val="32"/>
          <w:szCs w:val="32"/>
        </w:rPr>
        <w:t>服务事宜，经双方协商一致，达成本合同。</w:t>
      </w:r>
    </w:p>
    <w:p>
      <w:pPr>
        <w:tabs>
          <w:tab w:val="left" w:pos="851"/>
        </w:tabs>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一、合同金额</w:t>
      </w:r>
    </w:p>
    <w:p>
      <w:pPr>
        <w:tabs>
          <w:tab w:val="left" w:pos="851"/>
        </w:tabs>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合同金额为（大写）：</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eastAsia="zh-CN"/>
        </w:rPr>
        <w:t>肆</w:t>
      </w:r>
      <w:r>
        <w:rPr>
          <w:rFonts w:hint="eastAsia" w:ascii="仿宋_GB2312" w:hAnsi="仿宋_GB2312" w:eastAsia="仿宋_GB2312" w:cs="仿宋_GB2312"/>
          <w:sz w:val="32"/>
          <w:szCs w:val="32"/>
          <w:u w:val="single"/>
        </w:rPr>
        <w:t>万</w:t>
      </w:r>
      <w:r>
        <w:rPr>
          <w:rFonts w:hint="eastAsia" w:ascii="仿宋_GB2312" w:hAnsi="仿宋_GB2312" w:eastAsia="仿宋_GB2312" w:cs="仿宋_GB2312"/>
          <w:sz w:val="32"/>
          <w:szCs w:val="32"/>
          <w:u w:val="single"/>
          <w:lang w:eastAsia="zh-CN"/>
        </w:rPr>
        <w:t>陆</w:t>
      </w:r>
      <w:r>
        <w:rPr>
          <w:rFonts w:hint="eastAsia" w:ascii="仿宋_GB2312" w:hAnsi="仿宋_GB2312" w:eastAsia="仿宋_GB2312" w:cs="仿宋_GB2312"/>
          <w:sz w:val="32"/>
          <w:szCs w:val="32"/>
          <w:u w:val="single"/>
        </w:rPr>
        <w:t>仟元</w:t>
      </w:r>
      <w:r>
        <w:rPr>
          <w:rFonts w:hint="eastAsia" w:ascii="仿宋_GB2312" w:hAnsi="仿宋_GB2312" w:eastAsia="仿宋_GB2312" w:cs="仿宋_GB2312"/>
          <w:sz w:val="32"/>
          <w:szCs w:val="32"/>
          <w:u w:val="single"/>
          <w:lang w:eastAsia="zh-CN"/>
        </w:rPr>
        <w:t>整</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lang w:val="en-US" w:eastAsia="zh-CN"/>
        </w:rPr>
        <w:t>46000</w:t>
      </w:r>
      <w:r>
        <w:rPr>
          <w:rFonts w:hint="eastAsia" w:ascii="仿宋_GB2312" w:hAnsi="仿宋_GB2312" w:eastAsia="仿宋_GB2312" w:cs="仿宋_GB2312"/>
          <w:sz w:val="32"/>
          <w:szCs w:val="32"/>
          <w:u w:val="single"/>
        </w:rPr>
        <w:t xml:space="preserve">元 </w:t>
      </w:r>
      <w:r>
        <w:rPr>
          <w:rFonts w:hint="eastAsia" w:ascii="仿宋_GB2312" w:hAnsi="仿宋_GB2312" w:eastAsia="仿宋_GB2312" w:cs="仿宋_GB2312"/>
          <w:sz w:val="32"/>
          <w:szCs w:val="32"/>
        </w:rPr>
        <w:t>人民币）。</w:t>
      </w:r>
    </w:p>
    <w:p>
      <w:pPr>
        <w:tabs>
          <w:tab w:val="left" w:pos="851"/>
        </w:tabs>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二、甲方权利和义务</w:t>
      </w:r>
    </w:p>
    <w:p>
      <w:pPr>
        <w:spacing w:line="560" w:lineRule="exact"/>
        <w:ind w:firstLine="646" w:firstLineChars="20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1.审定乙方拟定的策划（执行）方案、竞赛规程、安全保障方案及宣传方案，协助乙方做好宣传工作。</w:t>
      </w:r>
    </w:p>
    <w:p>
      <w:pPr>
        <w:spacing w:line="560" w:lineRule="exact"/>
        <w:ind w:firstLine="646" w:firstLineChars="20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2.负责指导和配合乙方做好开幕式、闭幕式及颁奖典礼和竞赛项目场地的布置工作。</w:t>
      </w:r>
    </w:p>
    <w:p>
      <w:pPr>
        <w:spacing w:line="560" w:lineRule="exact"/>
        <w:ind w:firstLine="646" w:firstLineChars="20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3.做好邀请有关领导、嘉宾参加开幕式、闭幕式及颁奖典礼的工作。</w:t>
      </w:r>
    </w:p>
    <w:p>
      <w:pPr>
        <w:spacing w:line="560" w:lineRule="exact"/>
        <w:ind w:firstLine="646" w:firstLineChars="20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4.具有监督乙方按照合同约定组织本项赛事的权利。</w:t>
      </w:r>
    </w:p>
    <w:p>
      <w:pPr>
        <w:spacing w:line="560" w:lineRule="exact"/>
        <w:ind w:firstLine="646" w:firstLineChars="20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5.具有对突发事件或其它争议提出最终处理意见的权利。</w:t>
      </w:r>
    </w:p>
    <w:p>
      <w:pPr>
        <w:tabs>
          <w:tab w:val="left" w:pos="851"/>
        </w:tabs>
        <w:spacing w:line="560" w:lineRule="exact"/>
        <w:ind w:left="-846" w:leftChars="-403" w:firstLine="1285" w:firstLineChars="4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三、乙方权利和义务</w:t>
      </w:r>
    </w:p>
    <w:p>
      <w:pPr>
        <w:spacing w:line="560" w:lineRule="exact"/>
        <w:ind w:firstLine="646" w:firstLineChars="20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1.乙方负责整个赛事的宣传、场地布置、竞赛组织、安全保障、后勤保障、比赛器材、裁判聘请、裁判服装等整体工作，并以自负盈亏、风险自担的方式组织实施。</w:t>
      </w:r>
    </w:p>
    <w:p>
      <w:pPr>
        <w:spacing w:line="560" w:lineRule="exact"/>
        <w:ind w:firstLine="646" w:firstLineChars="20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2.乙方聘请裁判人员须具有国家足球三级裁判员以上、裁判长要国家足球</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级裁判员以上。所有裁判员必须品德高尚、素质过硬，需担任过</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级及以上级别足球比赛执裁经验。</w:t>
      </w:r>
    </w:p>
    <w:p>
      <w:pPr>
        <w:spacing w:line="560" w:lineRule="exact"/>
        <w:ind w:firstLine="646" w:firstLineChars="20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3.乙方负责拟定和布置本次比赛开幕式场地、闭幕式及所有竞赛项目比赛场地，经甲方审定后执行。</w:t>
      </w:r>
    </w:p>
    <w:p>
      <w:pPr>
        <w:spacing w:line="560" w:lineRule="exact"/>
        <w:ind w:firstLine="646" w:firstLineChars="20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4.乙方应拟定各项方案，合理安排比赛时间，使比赛安全顺利有序进行。</w:t>
      </w:r>
    </w:p>
    <w:p>
      <w:pPr>
        <w:spacing w:line="560" w:lineRule="exact"/>
        <w:ind w:firstLine="646" w:firstLineChars="20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5.乙方不得私自修改比赛项目、比赛时间、比赛地点、竞赛规程等赛事内容。</w:t>
      </w:r>
    </w:p>
    <w:p>
      <w:pPr>
        <w:spacing w:line="560" w:lineRule="exact"/>
        <w:ind w:firstLine="646" w:firstLineChars="20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6.乙方在比赛开始前5个工作日内向甲方提供比赛策划方案、宣传方案、安全应急预案、疫情防控预案、竞赛秩序册等，所有材料经甲方审定后实施。</w:t>
      </w:r>
    </w:p>
    <w:p>
      <w:pPr>
        <w:spacing w:line="560" w:lineRule="exact"/>
        <w:ind w:firstLine="646" w:firstLineChars="20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7.乙方负责收集比赛期间竞赛资料、比赛相片、对外宣传等材料，并做好赛事总结资料。</w:t>
      </w:r>
    </w:p>
    <w:p>
      <w:pPr>
        <w:spacing w:line="560" w:lineRule="exact"/>
        <w:ind w:firstLine="646" w:firstLineChars="20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8.乙方负责做好整个比赛期间的安全保障工作，做好突发事件应急预案，比赛前需购买好相关保险，以保障比赛安全顺利进行。</w:t>
      </w:r>
    </w:p>
    <w:p>
      <w:pPr>
        <w:adjustRightInd w:val="0"/>
        <w:snapToGrid w:val="0"/>
        <w:spacing w:line="460" w:lineRule="exact"/>
        <w:ind w:firstLine="643" w:firstLineChars="200"/>
        <w:jc w:val="left"/>
        <w:rPr>
          <w:rFonts w:hint="eastAsia" w:ascii="仿宋_GB2312" w:hAnsi="仿宋_GB2312" w:eastAsia="仿宋_GB2312" w:cs="仿宋_GB2312"/>
          <w:b/>
          <w:bCs/>
          <w:sz w:val="32"/>
          <w:szCs w:val="32"/>
          <w:lang w:val="en-US"/>
        </w:rPr>
      </w:pPr>
      <w:r>
        <w:rPr>
          <w:rFonts w:hint="eastAsia" w:ascii="仿宋_GB2312" w:hAnsi="仿宋_GB2312" w:eastAsia="仿宋_GB2312" w:cs="仿宋_GB2312"/>
          <w:b/>
          <w:bCs/>
          <w:sz w:val="32"/>
          <w:szCs w:val="32"/>
          <w:lang w:eastAsia="zh-CN"/>
        </w:rPr>
        <w:t>四</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比赛时间、地点、参赛队伍及规模</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490" w:lineRule="exact"/>
        <w:ind w:left="0" w:leftChars="0" w:right="0" w:rightChars="0" w:firstLine="640" w:firstLineChars="200"/>
        <w:textAlignment w:val="auto"/>
        <w:rPr>
          <w:rFonts w:hint="eastAsia" w:ascii="仿宋_GB2312" w:hAnsi="仿宋_GB2312" w:eastAsia="仿宋_GB2312" w:cs="仿宋_GB2312"/>
          <w:b w:val="0"/>
          <w:bCs/>
          <w:sz w:val="32"/>
          <w:szCs w:val="32"/>
          <w:lang w:val="en-US"/>
        </w:rPr>
      </w:pPr>
      <w:r>
        <w:rPr>
          <w:rFonts w:hint="eastAsia" w:ascii="仿宋_GB2312" w:hAnsi="仿宋_GB2312" w:eastAsia="仿宋_GB2312" w:cs="仿宋_GB2312"/>
          <w:b w:val="0"/>
          <w:bCs/>
          <w:sz w:val="32"/>
          <w:szCs w:val="32"/>
          <w:lang w:val="en-US" w:eastAsia="zh-CN"/>
        </w:rPr>
        <w:t>1.</w:t>
      </w:r>
      <w:r>
        <w:rPr>
          <w:rFonts w:hint="eastAsia" w:ascii="仿宋_GB2312" w:hAnsi="仿宋_GB2312" w:eastAsia="仿宋_GB2312" w:cs="仿宋_GB2312"/>
          <w:b w:val="0"/>
          <w:bCs/>
          <w:sz w:val="32"/>
          <w:szCs w:val="32"/>
        </w:rPr>
        <w:t>比赛时间：20</w:t>
      </w:r>
      <w:r>
        <w:rPr>
          <w:rFonts w:hint="eastAsia" w:ascii="仿宋_GB2312" w:hAnsi="仿宋_GB2312" w:eastAsia="仿宋_GB2312" w:cs="仿宋_GB2312"/>
          <w:b w:val="0"/>
          <w:bCs/>
          <w:sz w:val="32"/>
          <w:szCs w:val="32"/>
          <w:lang w:val="en-US" w:eastAsia="zh-CN"/>
        </w:rPr>
        <w:t>23</w:t>
      </w:r>
      <w:r>
        <w:rPr>
          <w:rFonts w:hint="eastAsia" w:ascii="仿宋_GB2312" w:hAnsi="仿宋_GB2312" w:eastAsia="仿宋_GB2312" w:cs="仿宋_GB2312"/>
          <w:b w:val="0"/>
          <w:bCs/>
          <w:sz w:val="32"/>
          <w:szCs w:val="32"/>
        </w:rPr>
        <w:t>年1</w:t>
      </w:r>
      <w:r>
        <w:rPr>
          <w:rFonts w:hint="eastAsia" w:ascii="仿宋_GB2312" w:hAnsi="仿宋_GB2312" w:eastAsia="仿宋_GB2312" w:cs="仿宋_GB2312"/>
          <w:b w:val="0"/>
          <w:bCs/>
          <w:sz w:val="32"/>
          <w:szCs w:val="32"/>
          <w:lang w:val="en-US" w:eastAsia="zh-CN"/>
        </w:rPr>
        <w:t>1</w:t>
      </w:r>
      <w:r>
        <w:rPr>
          <w:rFonts w:hint="eastAsia" w:ascii="仿宋_GB2312" w:hAnsi="仿宋_GB2312" w:eastAsia="仿宋_GB2312" w:cs="仿宋_GB2312"/>
          <w:b w:val="0"/>
          <w:bCs/>
          <w:sz w:val="32"/>
          <w:szCs w:val="32"/>
        </w:rPr>
        <w:t>月</w:t>
      </w:r>
      <w:r>
        <w:rPr>
          <w:rFonts w:hint="eastAsia" w:ascii="仿宋_GB2312" w:hAnsi="仿宋_GB2312" w:eastAsia="仿宋_GB2312" w:cs="仿宋_GB2312"/>
          <w:b w:val="0"/>
          <w:bCs/>
          <w:sz w:val="32"/>
          <w:szCs w:val="32"/>
          <w:lang w:val="en-US" w:eastAsia="zh-CN"/>
        </w:rPr>
        <w:t>22</w:t>
      </w:r>
      <w:r>
        <w:rPr>
          <w:rFonts w:hint="eastAsia" w:ascii="仿宋_GB2312" w:hAnsi="仿宋_GB2312" w:eastAsia="仿宋_GB2312" w:cs="仿宋_GB2312"/>
          <w:b w:val="0"/>
          <w:bCs/>
          <w:sz w:val="32"/>
          <w:szCs w:val="32"/>
        </w:rPr>
        <w:t>日—</w:t>
      </w:r>
      <w:r>
        <w:rPr>
          <w:rFonts w:hint="eastAsia" w:ascii="仿宋_GB2312" w:hAnsi="仿宋_GB2312" w:eastAsia="仿宋_GB2312" w:cs="仿宋_GB2312"/>
          <w:b w:val="0"/>
          <w:bCs/>
          <w:sz w:val="32"/>
          <w:szCs w:val="32"/>
          <w:lang w:val="en-US" w:eastAsia="zh-CN"/>
        </w:rPr>
        <w:t>11月26日</w:t>
      </w:r>
    </w:p>
    <w:p>
      <w:pPr>
        <w:adjustRightInd w:val="0"/>
        <w:snapToGrid w:val="0"/>
        <w:spacing w:line="460" w:lineRule="exact"/>
        <w:ind w:firstLine="640" w:firstLineChars="200"/>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2.比赛</w:t>
      </w:r>
      <w:r>
        <w:rPr>
          <w:rFonts w:hint="eastAsia" w:ascii="仿宋_GB2312" w:hAnsi="仿宋_GB2312" w:eastAsia="仿宋_GB2312" w:cs="仿宋_GB2312"/>
          <w:b w:val="0"/>
          <w:bCs/>
          <w:sz w:val="32"/>
          <w:szCs w:val="32"/>
        </w:rPr>
        <w:t>地点：</w:t>
      </w:r>
      <w:r>
        <w:rPr>
          <w:rFonts w:hint="eastAsia" w:ascii="仿宋_GB2312" w:hAnsi="仿宋_GB2312" w:eastAsia="仿宋_GB2312" w:cs="仿宋_GB2312"/>
          <w:b w:val="0"/>
          <w:bCs/>
          <w:sz w:val="32"/>
          <w:szCs w:val="32"/>
          <w:lang w:val="en-US" w:eastAsia="zh-CN"/>
        </w:rPr>
        <w:t>仁化中职（高中组）</w:t>
      </w:r>
    </w:p>
    <w:p>
      <w:pPr>
        <w:pStyle w:val="6"/>
        <w:rPr>
          <w:rFonts w:hint="default" w:ascii="仿宋_GB2312" w:hAnsi="仿宋_GB2312" w:eastAsia="仿宋_GB2312" w:cs="仿宋_GB2312"/>
          <w:b w:val="0"/>
          <w:bCs/>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b w:val="0"/>
          <w:bCs/>
          <w:kern w:val="2"/>
          <w:sz w:val="32"/>
          <w:szCs w:val="32"/>
          <w:lang w:val="en-US" w:eastAsia="zh-CN" w:bidi="ar-SA"/>
        </w:rPr>
        <w:t xml:space="preserve">    实验学校（初中组）</w:t>
      </w:r>
    </w:p>
    <w:p>
      <w:pPr>
        <w:spacing w:line="560" w:lineRule="exac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 xml:space="preserve">                田家炳小学（小学组）</w:t>
      </w:r>
    </w:p>
    <w:p>
      <w:pPr>
        <w:pStyle w:val="6"/>
        <w:numPr>
          <w:ilvl w:val="0"/>
          <w:numId w:val="0"/>
        </w:numPr>
        <w:ind w:firstLine="640" w:firstLineChars="200"/>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val="en-US" w:eastAsia="zh-CN"/>
        </w:rPr>
        <w:t>3.</w:t>
      </w:r>
      <w:r>
        <w:rPr>
          <w:rFonts w:hint="eastAsia" w:ascii="仿宋_GB2312" w:hAnsi="仿宋_GB2312" w:eastAsia="仿宋_GB2312" w:cs="仿宋_GB2312"/>
          <w:b w:val="0"/>
          <w:bCs/>
          <w:sz w:val="32"/>
          <w:szCs w:val="32"/>
        </w:rPr>
        <w:t>本届中小学生</w:t>
      </w:r>
      <w:r>
        <w:rPr>
          <w:rFonts w:hint="eastAsia" w:ascii="仿宋_GB2312" w:hAnsi="仿宋_GB2312" w:eastAsia="仿宋_GB2312" w:cs="仿宋_GB2312"/>
          <w:b w:val="0"/>
          <w:bCs/>
          <w:sz w:val="32"/>
          <w:szCs w:val="32"/>
          <w:lang w:eastAsia="zh-CN"/>
        </w:rPr>
        <w:t>校园</w:t>
      </w:r>
      <w:r>
        <w:rPr>
          <w:rFonts w:hint="eastAsia" w:ascii="仿宋_GB2312" w:hAnsi="仿宋_GB2312" w:eastAsia="仿宋_GB2312" w:cs="仿宋_GB2312"/>
          <w:b w:val="0"/>
          <w:bCs/>
          <w:sz w:val="32"/>
          <w:szCs w:val="32"/>
        </w:rPr>
        <w:t>足球</w:t>
      </w:r>
      <w:r>
        <w:rPr>
          <w:rFonts w:hint="eastAsia" w:ascii="仿宋_GB2312" w:hAnsi="仿宋_GB2312" w:eastAsia="仿宋_GB2312" w:cs="仿宋_GB2312"/>
          <w:b w:val="0"/>
          <w:bCs/>
          <w:sz w:val="32"/>
          <w:szCs w:val="32"/>
          <w:lang w:eastAsia="zh-CN"/>
        </w:rPr>
        <w:t>联赛</w:t>
      </w:r>
      <w:r>
        <w:rPr>
          <w:rFonts w:hint="eastAsia" w:ascii="仿宋_GB2312" w:hAnsi="仿宋_GB2312" w:eastAsia="仿宋_GB2312" w:cs="仿宋_GB2312"/>
          <w:b w:val="0"/>
          <w:bCs/>
          <w:sz w:val="32"/>
          <w:szCs w:val="32"/>
        </w:rPr>
        <w:t>，共有2</w:t>
      </w:r>
      <w:r>
        <w:rPr>
          <w:rFonts w:hint="eastAsia" w:ascii="仿宋_GB2312" w:hAnsi="仿宋_GB2312" w:eastAsia="仿宋_GB2312" w:cs="仿宋_GB2312"/>
          <w:b w:val="0"/>
          <w:bCs/>
          <w:sz w:val="32"/>
          <w:szCs w:val="32"/>
          <w:lang w:val="en-US" w:eastAsia="zh-CN"/>
        </w:rPr>
        <w:t>5</w:t>
      </w:r>
      <w:r>
        <w:rPr>
          <w:rFonts w:hint="eastAsia" w:ascii="仿宋_GB2312" w:hAnsi="仿宋_GB2312" w:eastAsia="仿宋_GB2312" w:cs="仿宋_GB2312"/>
          <w:b w:val="0"/>
          <w:bCs/>
          <w:sz w:val="32"/>
          <w:szCs w:val="32"/>
        </w:rPr>
        <w:t>个参赛单位，4</w:t>
      </w:r>
      <w:r>
        <w:rPr>
          <w:rFonts w:hint="eastAsia" w:ascii="仿宋_GB2312" w:hAnsi="仿宋_GB2312" w:eastAsia="仿宋_GB2312" w:cs="仿宋_GB2312"/>
          <w:b w:val="0"/>
          <w:bCs/>
          <w:sz w:val="32"/>
          <w:szCs w:val="32"/>
          <w:lang w:val="en-US" w:eastAsia="zh-CN"/>
        </w:rPr>
        <w:t>5</w:t>
      </w:r>
      <w:r>
        <w:rPr>
          <w:rFonts w:hint="eastAsia" w:ascii="仿宋_GB2312" w:hAnsi="仿宋_GB2312" w:eastAsia="仿宋_GB2312" w:cs="仿宋_GB2312"/>
          <w:b w:val="0"/>
          <w:bCs/>
          <w:sz w:val="32"/>
          <w:szCs w:val="32"/>
        </w:rPr>
        <w:t>支代表队，</w:t>
      </w:r>
      <w:r>
        <w:rPr>
          <w:rFonts w:hint="eastAsia" w:ascii="仿宋_GB2312" w:hAnsi="仿宋_GB2312" w:eastAsia="仿宋_GB2312" w:cs="仿宋_GB2312"/>
          <w:b w:val="0"/>
          <w:bCs/>
          <w:sz w:val="32"/>
          <w:szCs w:val="32"/>
          <w:lang w:eastAsia="zh-CN"/>
        </w:rPr>
        <w:t>约</w:t>
      </w:r>
      <w:bookmarkStart w:id="0" w:name="_GoBack"/>
      <w:bookmarkEnd w:id="0"/>
      <w:r>
        <w:rPr>
          <w:rFonts w:hint="eastAsia" w:ascii="仿宋_GB2312" w:hAnsi="仿宋_GB2312" w:eastAsia="仿宋_GB2312" w:cs="仿宋_GB2312"/>
          <w:b w:val="0"/>
          <w:bCs/>
          <w:sz w:val="32"/>
          <w:szCs w:val="32"/>
          <w:lang w:val="en-US" w:eastAsia="zh-CN"/>
        </w:rPr>
        <w:t>560</w:t>
      </w:r>
      <w:r>
        <w:rPr>
          <w:rFonts w:hint="eastAsia" w:ascii="仿宋_GB2312" w:hAnsi="仿宋_GB2312" w:eastAsia="仿宋_GB2312" w:cs="仿宋_GB2312"/>
          <w:b w:val="0"/>
          <w:bCs/>
          <w:sz w:val="32"/>
          <w:szCs w:val="32"/>
        </w:rPr>
        <w:t>名运动员，比赛分小学男子、小学女子、初中男子、初中女子、高中男子五个组别的比赛，</w:t>
      </w:r>
      <w:r>
        <w:rPr>
          <w:rFonts w:hint="eastAsia" w:ascii="仿宋_GB2312" w:hAnsi="仿宋_GB2312" w:eastAsia="仿宋_GB2312" w:cs="仿宋_GB2312"/>
          <w:b w:val="0"/>
          <w:bCs/>
          <w:sz w:val="32"/>
          <w:szCs w:val="32"/>
          <w:lang w:eastAsia="zh-CN"/>
        </w:rPr>
        <w:t>共计</w:t>
      </w:r>
      <w:r>
        <w:rPr>
          <w:rFonts w:hint="eastAsia" w:ascii="仿宋_GB2312" w:hAnsi="仿宋_GB2312" w:eastAsia="仿宋_GB2312" w:cs="仿宋_GB2312"/>
          <w:b w:val="0"/>
          <w:bCs/>
          <w:sz w:val="32"/>
          <w:szCs w:val="32"/>
          <w:lang w:val="en-US" w:eastAsia="zh-CN"/>
        </w:rPr>
        <w:t>90</w:t>
      </w:r>
      <w:r>
        <w:rPr>
          <w:rFonts w:hint="eastAsia" w:ascii="仿宋_GB2312" w:hAnsi="仿宋_GB2312" w:eastAsia="仿宋_GB2312" w:cs="仿宋_GB2312"/>
          <w:b w:val="0"/>
          <w:bCs/>
          <w:sz w:val="32"/>
          <w:szCs w:val="32"/>
        </w:rPr>
        <w:t>场比赛</w:t>
      </w:r>
      <w:r>
        <w:rPr>
          <w:rFonts w:hint="eastAsia" w:ascii="仿宋_GB2312" w:hAnsi="仿宋_GB2312" w:eastAsia="仿宋_GB2312" w:cs="仿宋_GB2312"/>
          <w:b w:val="0"/>
          <w:bCs/>
          <w:sz w:val="32"/>
          <w:szCs w:val="32"/>
          <w:lang w:eastAsia="zh-CN"/>
        </w:rPr>
        <w:t>。</w:t>
      </w:r>
    </w:p>
    <w:p>
      <w:pPr>
        <w:spacing w:line="460" w:lineRule="exact"/>
        <w:ind w:firstLine="482" w:firstLineChars="15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b/>
          <w:bCs/>
          <w:sz w:val="32"/>
          <w:szCs w:val="32"/>
          <w:lang w:eastAsia="zh-CN"/>
        </w:rPr>
        <w:t>五、</w:t>
      </w:r>
      <w:r>
        <w:rPr>
          <w:rFonts w:hint="eastAsia" w:ascii="仿宋_GB2312" w:hAnsi="仿宋_GB2312" w:eastAsia="仿宋_GB2312" w:cs="仿宋_GB2312"/>
          <w:b/>
          <w:bCs/>
          <w:sz w:val="32"/>
          <w:szCs w:val="32"/>
        </w:rPr>
        <w:t>承办服务</w:t>
      </w:r>
      <w:r>
        <w:rPr>
          <w:rFonts w:hint="eastAsia" w:ascii="仿宋_GB2312" w:hAnsi="仿宋_GB2312" w:eastAsia="仿宋_GB2312" w:cs="仿宋_GB2312"/>
          <w:b/>
          <w:bCs/>
          <w:sz w:val="32"/>
          <w:szCs w:val="32"/>
          <w:lang w:eastAsia="zh-CN"/>
        </w:rPr>
        <w:t>项目预算</w:t>
      </w:r>
    </w:p>
    <w:tbl>
      <w:tblPr>
        <w:tblStyle w:val="7"/>
        <w:tblpPr w:leftFromText="180" w:rightFromText="180" w:vertAnchor="text" w:horzAnchor="page" w:tblpXSpec="center" w:tblpY="94"/>
        <w:tblOverlap w:val="never"/>
        <w:tblW w:w="88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4695"/>
        <w:gridCol w:w="915"/>
        <w:gridCol w:w="1395"/>
        <w:gridCol w:w="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8873" w:type="dxa"/>
            <w:gridSpan w:val="5"/>
            <w:noWrap w:val="0"/>
            <w:vAlign w:val="center"/>
          </w:tcPr>
          <w:p>
            <w:pPr>
              <w:jc w:val="center"/>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rPr>
              <w:t>承办服务</w:t>
            </w:r>
            <w:r>
              <w:rPr>
                <w:rFonts w:hint="eastAsia" w:ascii="仿宋_GB2312" w:hAnsi="仿宋_GB2312" w:eastAsia="仿宋_GB2312" w:cs="仿宋_GB2312"/>
                <w:b/>
                <w:bCs/>
                <w:sz w:val="32"/>
                <w:szCs w:val="32"/>
                <w:lang w:eastAsia="zh-CN"/>
              </w:rPr>
              <w:t>项目预算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20" w:type="dxa"/>
            <w:noWrap w:val="0"/>
            <w:vAlign w:val="center"/>
          </w:tcPr>
          <w:p>
            <w:pPr>
              <w:jc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序号</w:t>
            </w:r>
          </w:p>
        </w:tc>
        <w:tc>
          <w:tcPr>
            <w:tcW w:w="4695" w:type="dxa"/>
            <w:noWrap w:val="0"/>
            <w:vAlign w:val="center"/>
          </w:tcPr>
          <w:p>
            <w:pPr>
              <w:jc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服务项目</w:t>
            </w:r>
          </w:p>
        </w:tc>
        <w:tc>
          <w:tcPr>
            <w:tcW w:w="915" w:type="dxa"/>
            <w:noWrap w:val="0"/>
            <w:vAlign w:val="center"/>
          </w:tcPr>
          <w:p>
            <w:pPr>
              <w:jc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数量</w:t>
            </w:r>
          </w:p>
        </w:tc>
        <w:tc>
          <w:tcPr>
            <w:tcW w:w="1395" w:type="dxa"/>
            <w:noWrap w:val="0"/>
            <w:vAlign w:val="center"/>
          </w:tcPr>
          <w:p>
            <w:pPr>
              <w:jc w:val="center"/>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费用</w:t>
            </w:r>
          </w:p>
        </w:tc>
        <w:tc>
          <w:tcPr>
            <w:tcW w:w="948" w:type="dxa"/>
            <w:noWrap w:val="0"/>
            <w:vAlign w:val="center"/>
          </w:tcPr>
          <w:p>
            <w:pPr>
              <w:jc w:val="center"/>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20" w:type="dxa"/>
            <w:noWrap w:val="0"/>
            <w:vAlign w:val="center"/>
          </w:tcPr>
          <w:p>
            <w:pPr>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w:t>
            </w:r>
          </w:p>
        </w:tc>
        <w:tc>
          <w:tcPr>
            <w:tcW w:w="4695" w:type="dxa"/>
            <w:noWrap w:val="0"/>
            <w:vAlign w:val="center"/>
          </w:tcPr>
          <w:p>
            <w:pPr>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宣传制作（标语、秩序册编印等）</w:t>
            </w:r>
          </w:p>
        </w:tc>
        <w:tc>
          <w:tcPr>
            <w:tcW w:w="915" w:type="dxa"/>
            <w:noWrap w:val="0"/>
            <w:vAlign w:val="center"/>
          </w:tcPr>
          <w:p>
            <w:pPr>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批</w:t>
            </w:r>
          </w:p>
        </w:tc>
        <w:tc>
          <w:tcPr>
            <w:tcW w:w="1395" w:type="dxa"/>
            <w:noWrap w:val="0"/>
            <w:vAlign w:val="center"/>
          </w:tcPr>
          <w:p>
            <w:pPr>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1500元</w:t>
            </w:r>
          </w:p>
        </w:tc>
        <w:tc>
          <w:tcPr>
            <w:tcW w:w="948" w:type="dxa"/>
            <w:noWrap w:val="0"/>
            <w:vAlign w:val="center"/>
          </w:tcPr>
          <w:p>
            <w:pPr>
              <w:jc w:val="center"/>
              <w:rPr>
                <w:rFonts w:hint="eastAsia" w:ascii="仿宋_GB2312" w:hAnsi="仿宋_GB2312" w:eastAsia="仿宋_GB2312" w:cs="仿宋_GB2312"/>
                <w:color w:val="auto"/>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920" w:type="dxa"/>
            <w:noWrap w:val="0"/>
            <w:vAlign w:val="center"/>
          </w:tcPr>
          <w:p>
            <w:pPr>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w:t>
            </w:r>
          </w:p>
        </w:tc>
        <w:tc>
          <w:tcPr>
            <w:tcW w:w="4695" w:type="dxa"/>
            <w:noWrap w:val="0"/>
            <w:vAlign w:val="center"/>
          </w:tcPr>
          <w:p>
            <w:pPr>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比赛用品、器材、场地（比赛文具、裁判服装、比赛用球、</w:t>
            </w:r>
            <w:r>
              <w:rPr>
                <w:rFonts w:hint="eastAsia" w:ascii="仿宋_GB2312" w:hAnsi="仿宋_GB2312" w:eastAsia="仿宋_GB2312" w:cs="仿宋_GB2312"/>
                <w:color w:val="auto"/>
                <w:sz w:val="28"/>
                <w:szCs w:val="28"/>
                <w:lang w:val="en-US" w:eastAsia="zh-CN"/>
              </w:rPr>
              <w:t>足球网、角旗、太阳伞、石灰等</w:t>
            </w:r>
            <w:r>
              <w:rPr>
                <w:rFonts w:hint="eastAsia" w:ascii="仿宋_GB2312" w:hAnsi="仿宋_GB2312" w:eastAsia="仿宋_GB2312" w:cs="仿宋_GB2312"/>
                <w:color w:val="auto"/>
                <w:sz w:val="28"/>
                <w:szCs w:val="28"/>
                <w:lang w:eastAsia="zh-CN"/>
              </w:rPr>
              <w:t>）</w:t>
            </w:r>
          </w:p>
        </w:tc>
        <w:tc>
          <w:tcPr>
            <w:tcW w:w="915" w:type="dxa"/>
            <w:noWrap w:val="0"/>
            <w:vAlign w:val="center"/>
          </w:tcPr>
          <w:p>
            <w:pPr>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批</w:t>
            </w:r>
          </w:p>
        </w:tc>
        <w:tc>
          <w:tcPr>
            <w:tcW w:w="1395" w:type="dxa"/>
            <w:noWrap w:val="0"/>
            <w:vAlign w:val="center"/>
          </w:tcPr>
          <w:p>
            <w:pPr>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15300元</w:t>
            </w:r>
          </w:p>
        </w:tc>
        <w:tc>
          <w:tcPr>
            <w:tcW w:w="948" w:type="dxa"/>
            <w:noWrap w:val="0"/>
            <w:vAlign w:val="center"/>
          </w:tcPr>
          <w:p>
            <w:pPr>
              <w:jc w:val="center"/>
              <w:rPr>
                <w:rFonts w:hint="eastAsia" w:ascii="仿宋_GB2312" w:hAnsi="仿宋_GB2312" w:eastAsia="仿宋_GB2312" w:cs="仿宋_GB2312"/>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920" w:type="dxa"/>
            <w:noWrap w:val="0"/>
            <w:vAlign w:val="center"/>
          </w:tcPr>
          <w:p>
            <w:pPr>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p>
        </w:tc>
        <w:tc>
          <w:tcPr>
            <w:tcW w:w="4695" w:type="dxa"/>
            <w:noWrap w:val="0"/>
            <w:vAlign w:val="center"/>
          </w:tcPr>
          <w:p>
            <w:pPr>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奖牌、证书、引导牌、成绩公布表</w:t>
            </w:r>
          </w:p>
        </w:tc>
        <w:tc>
          <w:tcPr>
            <w:tcW w:w="915" w:type="dxa"/>
            <w:noWrap w:val="0"/>
            <w:vAlign w:val="center"/>
          </w:tcPr>
          <w:p>
            <w:pPr>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批</w:t>
            </w:r>
          </w:p>
        </w:tc>
        <w:tc>
          <w:tcPr>
            <w:tcW w:w="1395" w:type="dxa"/>
            <w:noWrap w:val="0"/>
            <w:vAlign w:val="center"/>
          </w:tcPr>
          <w:p>
            <w:pPr>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6600元</w:t>
            </w:r>
          </w:p>
        </w:tc>
        <w:tc>
          <w:tcPr>
            <w:tcW w:w="948" w:type="dxa"/>
            <w:noWrap w:val="0"/>
            <w:vAlign w:val="center"/>
          </w:tcPr>
          <w:p>
            <w:pPr>
              <w:jc w:val="center"/>
              <w:rPr>
                <w:rFonts w:hint="eastAsia" w:ascii="仿宋_GB2312" w:hAnsi="仿宋_GB2312" w:eastAsia="仿宋_GB2312" w:cs="仿宋_GB2312"/>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20" w:type="dxa"/>
            <w:noWrap w:val="0"/>
            <w:vAlign w:val="center"/>
          </w:tcPr>
          <w:p>
            <w:pPr>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4</w:t>
            </w:r>
          </w:p>
        </w:tc>
        <w:tc>
          <w:tcPr>
            <w:tcW w:w="4695" w:type="dxa"/>
            <w:noWrap w:val="0"/>
            <w:vAlign w:val="center"/>
          </w:tcPr>
          <w:p>
            <w:pPr>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赛事组织实施，聘请足球比赛裁判员、工作人员、医务人员。</w:t>
            </w:r>
          </w:p>
        </w:tc>
        <w:tc>
          <w:tcPr>
            <w:tcW w:w="915" w:type="dxa"/>
            <w:noWrap w:val="0"/>
            <w:vAlign w:val="center"/>
          </w:tcPr>
          <w:p>
            <w:pPr>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批</w:t>
            </w:r>
          </w:p>
        </w:tc>
        <w:tc>
          <w:tcPr>
            <w:tcW w:w="1395" w:type="dxa"/>
            <w:noWrap w:val="0"/>
            <w:vAlign w:val="center"/>
          </w:tcPr>
          <w:p>
            <w:pPr>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21000元</w:t>
            </w:r>
          </w:p>
        </w:tc>
        <w:tc>
          <w:tcPr>
            <w:tcW w:w="948" w:type="dxa"/>
            <w:noWrap w:val="0"/>
            <w:vAlign w:val="center"/>
          </w:tcPr>
          <w:p>
            <w:pPr>
              <w:jc w:val="center"/>
              <w:rPr>
                <w:rFonts w:hint="eastAsia" w:ascii="仿宋_GB2312" w:hAnsi="仿宋_GB2312" w:eastAsia="仿宋_GB2312" w:cs="仿宋_GB2312"/>
                <w:color w:val="auto"/>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920" w:type="dxa"/>
            <w:noWrap w:val="0"/>
            <w:vAlign w:val="center"/>
          </w:tcPr>
          <w:p>
            <w:pPr>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w:t>
            </w:r>
          </w:p>
        </w:tc>
        <w:tc>
          <w:tcPr>
            <w:tcW w:w="4695" w:type="dxa"/>
            <w:noWrap w:val="0"/>
            <w:vAlign w:val="center"/>
          </w:tcPr>
          <w:p>
            <w:pPr>
              <w:pStyle w:val="14"/>
              <w:ind w:firstLine="480"/>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矿泉水、医药费等</w:t>
            </w:r>
          </w:p>
        </w:tc>
        <w:tc>
          <w:tcPr>
            <w:tcW w:w="915" w:type="dxa"/>
            <w:noWrap w:val="0"/>
            <w:vAlign w:val="center"/>
          </w:tcPr>
          <w:p>
            <w:pPr>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批</w:t>
            </w:r>
          </w:p>
        </w:tc>
        <w:tc>
          <w:tcPr>
            <w:tcW w:w="1395" w:type="dxa"/>
            <w:noWrap w:val="0"/>
            <w:vAlign w:val="center"/>
          </w:tcPr>
          <w:p>
            <w:pPr>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1600元</w:t>
            </w:r>
          </w:p>
        </w:tc>
        <w:tc>
          <w:tcPr>
            <w:tcW w:w="948" w:type="dxa"/>
            <w:noWrap w:val="0"/>
            <w:vAlign w:val="center"/>
          </w:tcPr>
          <w:p>
            <w:pPr>
              <w:jc w:val="center"/>
              <w:rPr>
                <w:rFonts w:hint="eastAsia" w:ascii="仿宋_GB2312" w:hAnsi="仿宋_GB2312" w:eastAsia="仿宋_GB2312" w:cs="仿宋_GB2312"/>
                <w:color w:val="auto"/>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5615" w:type="dxa"/>
            <w:gridSpan w:val="2"/>
            <w:noWrap w:val="0"/>
            <w:vAlign w:val="center"/>
          </w:tcPr>
          <w:p>
            <w:pPr>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合计</w:t>
            </w:r>
          </w:p>
        </w:tc>
        <w:tc>
          <w:tcPr>
            <w:tcW w:w="3258" w:type="dxa"/>
            <w:gridSpan w:val="3"/>
            <w:noWrap w:val="0"/>
            <w:vAlign w:val="center"/>
          </w:tcPr>
          <w:p>
            <w:pPr>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000000"/>
                <w:sz w:val="28"/>
                <w:szCs w:val="28"/>
                <w:u w:val="none"/>
              </w:rPr>
              <w:t>￥</w:t>
            </w:r>
            <w:r>
              <w:rPr>
                <w:rFonts w:hint="eastAsia" w:ascii="仿宋_GB2312" w:hAnsi="仿宋_GB2312" w:eastAsia="仿宋_GB2312" w:cs="仿宋_GB2312"/>
                <w:color w:val="000000"/>
                <w:sz w:val="28"/>
                <w:szCs w:val="28"/>
                <w:u w:val="none"/>
                <w:lang w:val="en-US" w:eastAsia="zh-CN"/>
              </w:rPr>
              <w:t>460</w:t>
            </w:r>
            <w:r>
              <w:rPr>
                <w:rFonts w:hint="eastAsia" w:ascii="仿宋_GB2312" w:hAnsi="仿宋_GB2312" w:eastAsia="仿宋_GB2312" w:cs="仿宋_GB2312"/>
                <w:color w:val="auto"/>
                <w:sz w:val="28"/>
                <w:szCs w:val="28"/>
                <w:lang w:val="en-US" w:eastAsia="zh-CN"/>
              </w:rPr>
              <w:t>00元</w:t>
            </w:r>
          </w:p>
        </w:tc>
      </w:tr>
    </w:tbl>
    <w:p>
      <w:pPr>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六</w:t>
      </w:r>
      <w:r>
        <w:rPr>
          <w:rFonts w:hint="eastAsia" w:ascii="仿宋_GB2312" w:hAnsi="仿宋_GB2312" w:eastAsia="仿宋_GB2312" w:cs="仿宋_GB2312"/>
          <w:b/>
          <w:sz w:val="32"/>
          <w:szCs w:val="32"/>
        </w:rPr>
        <w:t>、付款方式</w:t>
      </w:r>
    </w:p>
    <w:p>
      <w:pPr>
        <w:tabs>
          <w:tab w:val="left" w:pos="851"/>
        </w:tabs>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1.比赛</w:t>
      </w:r>
      <w:r>
        <w:rPr>
          <w:rFonts w:hint="eastAsia" w:ascii="仿宋_GB2312" w:hAnsi="仿宋_GB2312" w:eastAsia="仿宋_GB2312" w:cs="仿宋_GB2312"/>
          <w:color w:val="000000"/>
          <w:sz w:val="32"/>
          <w:szCs w:val="32"/>
        </w:rPr>
        <w:t>结束后乙方出具合法的税务发票</w:t>
      </w:r>
      <w:r>
        <w:rPr>
          <w:rFonts w:hint="eastAsia" w:ascii="仿宋_GB2312" w:hAnsi="仿宋_GB2312" w:eastAsia="仿宋_GB2312" w:cs="仿宋_GB2312"/>
          <w:color w:val="000000"/>
          <w:sz w:val="32"/>
          <w:szCs w:val="32"/>
          <w:lang w:eastAsia="zh-CN"/>
        </w:rPr>
        <w:t>及相关资料</w:t>
      </w:r>
      <w:r>
        <w:rPr>
          <w:rFonts w:hint="eastAsia" w:ascii="仿宋_GB2312" w:hAnsi="仿宋_GB2312" w:eastAsia="仿宋_GB2312" w:cs="仿宋_GB2312"/>
          <w:color w:val="000000"/>
          <w:sz w:val="32"/>
          <w:szCs w:val="32"/>
        </w:rPr>
        <w:t>给甲方，甲方用于报销拨款。</w:t>
      </w:r>
      <w:r>
        <w:rPr>
          <w:rFonts w:hint="eastAsia" w:ascii="仿宋_GB2312" w:hAnsi="仿宋_GB2312" w:eastAsia="仿宋_GB2312" w:cs="仿宋_GB2312"/>
          <w:sz w:val="32"/>
          <w:szCs w:val="32"/>
        </w:rPr>
        <w:t>本合同执行有关的一切税费均由乙方负担。</w:t>
      </w:r>
    </w:p>
    <w:p>
      <w:pPr>
        <w:tabs>
          <w:tab w:val="left" w:pos="851"/>
        </w:tabs>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付款方式：甲方在收到乙方提供的发票后的</w:t>
      </w:r>
      <w:r>
        <w:rPr>
          <w:rFonts w:hint="eastAsia" w:ascii="仿宋_GB2312" w:hAnsi="仿宋_GB2312" w:eastAsia="仿宋_GB2312" w:cs="仿宋_GB2312"/>
          <w:sz w:val="32"/>
          <w:szCs w:val="32"/>
          <w:u w:val="single"/>
          <w:lang w:val="en-US" w:eastAsia="zh-CN"/>
        </w:rPr>
        <w:t>30</w:t>
      </w:r>
      <w:r>
        <w:rPr>
          <w:rFonts w:hint="eastAsia" w:ascii="仿宋_GB2312" w:hAnsi="仿宋_GB2312" w:eastAsia="仿宋_GB2312" w:cs="仿宋_GB2312"/>
          <w:sz w:val="32"/>
          <w:szCs w:val="32"/>
          <w:u w:val="single"/>
        </w:rPr>
        <w:t>个工作日内</w:t>
      </w:r>
      <w:r>
        <w:rPr>
          <w:rFonts w:hint="eastAsia" w:ascii="仿宋_GB2312" w:hAnsi="仿宋_GB2312" w:eastAsia="仿宋_GB2312" w:cs="仿宋_GB2312"/>
          <w:sz w:val="32"/>
          <w:szCs w:val="32"/>
        </w:rPr>
        <w:t>将合同费用总金额</w:t>
      </w:r>
      <w:r>
        <w:rPr>
          <w:rFonts w:hint="eastAsia" w:ascii="仿宋_GB2312" w:hAnsi="仿宋_GB2312" w:eastAsia="仿宋_GB2312" w:cs="仿宋_GB2312"/>
          <w:color w:val="000000"/>
          <w:sz w:val="32"/>
          <w:szCs w:val="32"/>
          <w:u w:val="single"/>
        </w:rPr>
        <w:t>大写</w:t>
      </w:r>
      <w:r>
        <w:rPr>
          <w:rFonts w:hint="eastAsia" w:ascii="仿宋_GB2312" w:hAnsi="仿宋_GB2312" w:eastAsia="仿宋_GB2312" w:cs="仿宋_GB2312"/>
          <w:color w:val="000000"/>
          <w:sz w:val="32"/>
          <w:szCs w:val="32"/>
          <w:u w:val="single"/>
          <w:lang w:eastAsia="zh-CN"/>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eastAsia="zh-CN"/>
        </w:rPr>
        <w:t>肆</w:t>
      </w:r>
      <w:r>
        <w:rPr>
          <w:rFonts w:hint="eastAsia" w:ascii="仿宋_GB2312" w:hAnsi="仿宋_GB2312" w:eastAsia="仿宋_GB2312" w:cs="仿宋_GB2312"/>
          <w:sz w:val="32"/>
          <w:szCs w:val="32"/>
          <w:u w:val="single"/>
        </w:rPr>
        <w:t>万</w:t>
      </w:r>
      <w:r>
        <w:rPr>
          <w:rFonts w:hint="eastAsia" w:ascii="仿宋_GB2312" w:hAnsi="仿宋_GB2312" w:eastAsia="仿宋_GB2312" w:cs="仿宋_GB2312"/>
          <w:sz w:val="32"/>
          <w:szCs w:val="32"/>
          <w:u w:val="single"/>
          <w:lang w:eastAsia="zh-CN"/>
        </w:rPr>
        <w:t>陆</w:t>
      </w:r>
      <w:r>
        <w:rPr>
          <w:rFonts w:hint="eastAsia" w:ascii="仿宋_GB2312" w:hAnsi="仿宋_GB2312" w:eastAsia="仿宋_GB2312" w:cs="仿宋_GB2312"/>
          <w:sz w:val="32"/>
          <w:szCs w:val="32"/>
          <w:u w:val="single"/>
        </w:rPr>
        <w:t>仟元</w:t>
      </w:r>
      <w:r>
        <w:rPr>
          <w:rFonts w:hint="eastAsia" w:ascii="仿宋_GB2312" w:hAnsi="仿宋_GB2312" w:eastAsia="仿宋_GB2312" w:cs="仿宋_GB2312"/>
          <w:sz w:val="32"/>
          <w:szCs w:val="32"/>
          <w:u w:val="single"/>
          <w:lang w:eastAsia="zh-CN"/>
        </w:rPr>
        <w:t>整</w:t>
      </w:r>
      <w:r>
        <w:rPr>
          <w:rFonts w:hint="eastAsia" w:ascii="仿宋_GB2312" w:hAnsi="仿宋_GB2312" w:eastAsia="仿宋_GB2312" w:cs="仿宋_GB2312"/>
          <w:sz w:val="32"/>
          <w:szCs w:val="32"/>
        </w:rPr>
        <w:t>（￥</w:t>
      </w:r>
      <w:r>
        <w:rPr>
          <w:rFonts w:hint="eastAsia" w:ascii="宋体" w:hAnsi="宋体"/>
          <w:b/>
          <w:sz w:val="28"/>
          <w:lang w:val="en-US" w:eastAsia="zh-CN"/>
        </w:rPr>
        <w:t>46000</w:t>
      </w:r>
      <w:r>
        <w:rPr>
          <w:rFonts w:hint="eastAsia" w:ascii="仿宋_GB2312" w:hAnsi="仿宋_GB2312" w:eastAsia="仿宋_GB2312" w:cs="仿宋_GB2312"/>
          <w:sz w:val="32"/>
          <w:szCs w:val="32"/>
          <w:u w:val="single"/>
        </w:rPr>
        <w:t xml:space="preserve">元 </w:t>
      </w:r>
      <w:r>
        <w:rPr>
          <w:rFonts w:hint="eastAsia" w:ascii="仿宋_GB2312" w:hAnsi="仿宋_GB2312" w:eastAsia="仿宋_GB2312" w:cs="仿宋_GB2312"/>
          <w:sz w:val="32"/>
          <w:szCs w:val="32"/>
        </w:rPr>
        <w:t>人民币）</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sz w:val="32"/>
          <w:szCs w:val="32"/>
        </w:rPr>
        <w:t>支付到乙方指定账户</w:t>
      </w:r>
    </w:p>
    <w:p>
      <w:pPr>
        <w:spacing w:line="4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3.乙方账户信息 </w:t>
      </w:r>
    </w:p>
    <w:p>
      <w:pPr>
        <w:spacing w:line="420" w:lineRule="exact"/>
        <w:ind w:left="638" w:leftChars="304"/>
        <w:jc w:val="left"/>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sz w:val="32"/>
          <w:szCs w:val="32"/>
        </w:rPr>
        <w:t>开户银行：</w:t>
      </w:r>
      <w:r>
        <w:rPr>
          <w:rFonts w:hint="eastAsia" w:ascii="仿宋_GB2312" w:hAnsi="仿宋_GB2312" w:eastAsia="仿宋_GB2312" w:cs="仿宋_GB2312"/>
          <w:sz w:val="32"/>
          <w:szCs w:val="32"/>
          <w:u w:val="single"/>
          <w:lang w:eastAsia="zh-CN"/>
        </w:rPr>
        <w:t>仁化县农村信用合作联社丹霞信用社</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          银行账号：</w:t>
      </w:r>
      <w:r>
        <w:rPr>
          <w:rFonts w:hint="eastAsia" w:ascii="仿宋_GB2312" w:hAnsi="仿宋_GB2312" w:eastAsia="仿宋_GB2312" w:cs="仿宋_GB2312"/>
          <w:color w:val="000000" w:themeColor="text1"/>
          <w:sz w:val="32"/>
          <w:szCs w:val="32"/>
          <w:highlight w:val="none"/>
          <w:u w:val="single"/>
          <w:lang w:val="en-US" w:eastAsia="zh-CN"/>
          <w14:textFill>
            <w14:solidFill>
              <w14:schemeClr w14:val="tx1"/>
            </w14:solidFill>
          </w14:textFill>
        </w:rPr>
        <w:t>80020000012363439</w:t>
      </w:r>
      <w:r>
        <w:rPr>
          <w:rFonts w:hint="eastAsia" w:ascii="仿宋_GB2312" w:hAnsi="仿宋_GB2312" w:eastAsia="仿宋_GB2312" w:cs="仿宋_GB2312"/>
          <w:color w:val="000000" w:themeColor="text1"/>
          <w:sz w:val="32"/>
          <w:szCs w:val="32"/>
          <w:highlight w:val="none"/>
          <w:u w:val="single"/>
          <w14:textFill>
            <w14:solidFill>
              <w14:schemeClr w14:val="tx1"/>
            </w14:solidFill>
          </w14:textFill>
        </w:rPr>
        <w:t xml:space="preserve"> </w:t>
      </w:r>
      <w:r>
        <w:rPr>
          <w:rFonts w:ascii="仿宋_GB2312" w:hAnsi="仿宋_GB2312" w:eastAsia="仿宋_GB2312" w:cs="仿宋_GB2312"/>
          <w:color w:val="000000" w:themeColor="text1"/>
          <w:sz w:val="32"/>
          <w:szCs w:val="32"/>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    </w:t>
      </w:r>
    </w:p>
    <w:p>
      <w:pPr>
        <w:spacing w:line="4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收 款 人：</w:t>
      </w:r>
      <w:r>
        <w:rPr>
          <w:rFonts w:hint="eastAsia" w:ascii="仿宋_GB2312" w:hAnsi="仿宋_GB2312" w:eastAsia="仿宋_GB2312" w:cs="仿宋_GB2312"/>
          <w:color w:val="000000" w:themeColor="text1"/>
          <w:sz w:val="32"/>
          <w:szCs w:val="32"/>
          <w:highlight w:val="none"/>
          <w:u w:val="single"/>
          <w:lang w:eastAsia="zh-CN"/>
          <w14:textFill>
            <w14:solidFill>
              <w14:schemeClr w14:val="tx1"/>
            </w14:solidFill>
          </w14:textFill>
        </w:rPr>
        <w:t>卢德胜</w:t>
      </w:r>
      <w:r>
        <w:rPr>
          <w:rFonts w:hint="eastAsia" w:ascii="仿宋_GB2312" w:hAnsi="仿宋_GB2312" w:eastAsia="仿宋_GB2312" w:cs="仿宋_GB2312"/>
          <w:color w:val="000000" w:themeColor="text1"/>
          <w:sz w:val="32"/>
          <w:szCs w:val="32"/>
          <w:highlight w:val="none"/>
          <w:u w:val="single"/>
          <w14:textFill>
            <w14:solidFill>
              <w14:schemeClr w14:val="tx1"/>
            </w14:solidFill>
          </w14:textFill>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none"/>
          <w:lang w:val="en-US" w:eastAsia="zh-CN"/>
        </w:rPr>
        <w:t xml:space="preserve">     </w:t>
      </w:r>
    </w:p>
    <w:p>
      <w:pPr>
        <w:tabs>
          <w:tab w:val="left" w:pos="851"/>
        </w:tabs>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七</w:t>
      </w:r>
      <w:r>
        <w:rPr>
          <w:rFonts w:hint="eastAsia" w:ascii="仿宋_GB2312" w:hAnsi="仿宋_GB2312" w:eastAsia="仿宋_GB2312" w:cs="仿宋_GB2312"/>
          <w:b/>
          <w:sz w:val="32"/>
          <w:szCs w:val="32"/>
        </w:rPr>
        <w:t>、争议的解决</w:t>
      </w:r>
    </w:p>
    <w:p>
      <w:pPr>
        <w:tabs>
          <w:tab w:val="left" w:pos="851"/>
        </w:tabs>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合同执行过程中发生的任何争议，如双方不能通过友好协商解决，按相关法律法规处理。</w:t>
      </w:r>
    </w:p>
    <w:p>
      <w:pPr>
        <w:tabs>
          <w:tab w:val="left" w:pos="851"/>
        </w:tabs>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eastAsia="zh-CN"/>
        </w:rPr>
        <w:t>八、</w:t>
      </w:r>
      <w:r>
        <w:rPr>
          <w:rFonts w:hint="eastAsia" w:ascii="仿宋_GB2312" w:hAnsi="仿宋_GB2312" w:eastAsia="仿宋_GB2312" w:cs="仿宋_GB2312"/>
          <w:b/>
          <w:sz w:val="32"/>
          <w:szCs w:val="32"/>
        </w:rPr>
        <w:t>不可抗力</w:t>
      </w:r>
    </w:p>
    <w:p>
      <w:pPr>
        <w:tabs>
          <w:tab w:val="left" w:pos="851"/>
        </w:tabs>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tabs>
          <w:tab w:val="left" w:pos="851"/>
        </w:tabs>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九</w:t>
      </w:r>
      <w:r>
        <w:rPr>
          <w:rFonts w:hint="eastAsia" w:ascii="仿宋_GB2312" w:hAnsi="仿宋_GB2312" w:eastAsia="仿宋_GB2312" w:cs="仿宋_GB2312"/>
          <w:b/>
          <w:sz w:val="32"/>
          <w:szCs w:val="32"/>
        </w:rPr>
        <w:t>、合同生效：</w:t>
      </w:r>
    </w:p>
    <w:p>
      <w:pPr>
        <w:tabs>
          <w:tab w:val="left" w:pos="851"/>
        </w:tabs>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1.本合同在甲乙双方法人代表或其授权代表签字盖章后生效。</w:t>
      </w:r>
    </w:p>
    <w:p>
      <w:pPr>
        <w:tabs>
          <w:tab w:val="left" w:pos="851"/>
        </w:tabs>
        <w:spacing w:line="560" w:lineRule="exact"/>
        <w:ind w:firstLine="640" w:firstLineChars="200"/>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2.合同一式</w:t>
      </w:r>
      <w:r>
        <w:rPr>
          <w:rFonts w:hint="eastAsia" w:ascii="仿宋_GB2312" w:hAnsi="仿宋_GB2312" w:eastAsia="仿宋_GB2312" w:cs="仿宋_GB2312"/>
          <w:sz w:val="32"/>
          <w:szCs w:val="32"/>
          <w:u w:val="single"/>
          <w:lang w:eastAsia="zh-CN"/>
        </w:rPr>
        <w:t>四</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份。甲乙双方各执</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eastAsia="zh-CN"/>
        </w:rPr>
        <w:t>两</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份。</w:t>
      </w:r>
    </w:p>
    <w:p>
      <w:pPr>
        <w:tabs>
          <w:tab w:val="left" w:pos="4395"/>
        </w:tabs>
        <w:spacing w:line="560" w:lineRule="exac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甲方（盖章）：</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t>乙方（盖章）：</w:t>
      </w:r>
    </w:p>
    <w:p>
      <w:pPr>
        <w:tabs>
          <w:tab w:val="left" w:pos="4395"/>
        </w:tabs>
        <w:spacing w:line="560" w:lineRule="exact"/>
        <w:rPr>
          <w:rFonts w:hint="eastAsia" w:ascii="仿宋_GB2312" w:hAnsi="仿宋_GB2312" w:eastAsia="仿宋_GB2312" w:cs="仿宋_GB2312"/>
          <w:b/>
          <w:sz w:val="32"/>
          <w:szCs w:val="32"/>
        </w:rPr>
      </w:pPr>
    </w:p>
    <w:p>
      <w:pPr>
        <w:tabs>
          <w:tab w:val="left" w:pos="4395"/>
        </w:tabs>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代表：</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t xml:space="preserve">代表： </w:t>
      </w:r>
    </w:p>
    <w:p>
      <w:pPr>
        <w:tabs>
          <w:tab w:val="left" w:pos="4395"/>
        </w:tabs>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签定日期：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 月 日</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 xml:space="preserve">签定日期：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年　月　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xNmQwMzgzNWM0NTFmMzdjMGUyNjY2YWFkN2Q4MzQifQ=="/>
  </w:docVars>
  <w:rsids>
    <w:rsidRoot w:val="00C27D49"/>
    <w:rsid w:val="00226F40"/>
    <w:rsid w:val="002E2667"/>
    <w:rsid w:val="002F398F"/>
    <w:rsid w:val="004B48C7"/>
    <w:rsid w:val="004E7AA4"/>
    <w:rsid w:val="00533BC9"/>
    <w:rsid w:val="00991633"/>
    <w:rsid w:val="00C27D49"/>
    <w:rsid w:val="00DA47F1"/>
    <w:rsid w:val="00E61F5E"/>
    <w:rsid w:val="00EC2055"/>
    <w:rsid w:val="049431B9"/>
    <w:rsid w:val="065345DC"/>
    <w:rsid w:val="0E615EEB"/>
    <w:rsid w:val="12F22AB5"/>
    <w:rsid w:val="143049C9"/>
    <w:rsid w:val="1E5E6368"/>
    <w:rsid w:val="417F3A3B"/>
    <w:rsid w:val="59AB6280"/>
    <w:rsid w:val="5F052DB8"/>
    <w:rsid w:val="5FCA2C78"/>
    <w:rsid w:val="60CE5837"/>
    <w:rsid w:val="6511319C"/>
    <w:rsid w:val="6AC55985"/>
    <w:rsid w:val="70BE61B1"/>
    <w:rsid w:val="71B64026"/>
    <w:rsid w:val="77942276"/>
    <w:rsid w:val="7F1E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340" w:after="330" w:line="578" w:lineRule="auto"/>
      <w:outlineLvl w:val="0"/>
    </w:pPr>
    <w:rPr>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afterLines="0"/>
    </w:p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w:basedOn w:val="3"/>
    <w:qFormat/>
    <w:uiPriority w:val="0"/>
    <w:pPr>
      <w:adjustRightInd/>
      <w:spacing w:after="120" w:afterLines="0"/>
      <w:ind w:firstLine="420"/>
      <w:jc w:val="both"/>
      <w:textAlignment w:val="auto"/>
    </w:pPr>
    <w:rPr>
      <w:rFonts w:ascii="Times New Roman"/>
      <w:kern w:val="2"/>
    </w:rPr>
  </w:style>
  <w:style w:type="paragraph" w:customStyle="1" w:styleId="9">
    <w:name w:val="正文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character" w:customStyle="1" w:styleId="10">
    <w:name w:val="页眉 Char"/>
    <w:basedOn w:val="8"/>
    <w:link w:val="5"/>
    <w:qFormat/>
    <w:uiPriority w:val="0"/>
    <w:rPr>
      <w:rFonts w:ascii="Calibri" w:hAnsi="Calibri"/>
      <w:kern w:val="2"/>
      <w:sz w:val="18"/>
      <w:szCs w:val="18"/>
    </w:rPr>
  </w:style>
  <w:style w:type="character" w:customStyle="1" w:styleId="11">
    <w:name w:val="页脚 Char"/>
    <w:basedOn w:val="8"/>
    <w:link w:val="4"/>
    <w:qFormat/>
    <w:uiPriority w:val="0"/>
    <w:rPr>
      <w:rFonts w:ascii="Calibri" w:hAnsi="Calibri"/>
      <w:kern w:val="2"/>
      <w:sz w:val="18"/>
      <w:szCs w:val="18"/>
    </w:rPr>
  </w:style>
  <w:style w:type="paragraph" w:customStyle="1" w:styleId="12">
    <w:name w:val="正文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
    <w:name w:val="列出段落1"/>
    <w:basedOn w:val="1"/>
    <w:qFormat/>
    <w:uiPriority w:val="0"/>
    <w:pPr>
      <w:ind w:firstLine="420" w:firstLineChars="200"/>
    </w:pPr>
    <w:rPr>
      <w:szCs w:val="22"/>
    </w:rPr>
  </w:style>
  <w:style w:type="paragraph" w:customStyle="1" w:styleId="14">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236</Words>
  <Characters>1350</Characters>
  <Lines>11</Lines>
  <Paragraphs>3</Paragraphs>
  <TotalTime>3</TotalTime>
  <ScaleCrop>false</ScaleCrop>
  <LinksUpToDate>false</LinksUpToDate>
  <CharactersWithSpaces>1583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2020-08-25T15:51:00Z</dcterms:created>
  <dc:creator>LW</dc:creator>
  <cp:lastModifiedBy>伟城</cp:lastModifiedBy>
  <dcterms:modified xsi:type="dcterms:W3CDTF">2023-12-06T12:32:05Z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92DD2C7ED91F49E78DFB997FC81F6753_13</vt:lpwstr>
  </property>
</Properties>
</file>