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项目名称：202</w:t>
      </w:r>
      <w:r>
        <w:rPr>
          <w:rFonts w:hint="eastAsia" w:ascii="仿宋_GB2312" w:hAnsi="宋体" w:eastAsia="仿宋_GB2312"/>
          <w:sz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</w:rPr>
        <w:t>年行政事业单位工会经费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林雪梅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0751-6320083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2025年3月17日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财政划拨行政事业单位工会经费资金评价额度为13.09</w:t>
      </w:r>
    </w:p>
    <w:p>
      <w:pPr>
        <w:snapToGrid w:val="0"/>
        <w:spacing w:beforeLines="0" w:afterLines="0" w:line="360" w:lineRule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万元，为县财政年初预算，主要用于开展县级工会文体活动。预期绩效目标为：参与活动基层工会数大于等于50个；日常工作完成率100%；资金发放合规性100%；资金支出率90%；工作经费使用率90%；社会效益指标：丰富职工业务文化生活，提高职工锻炼的积极性；职工的满意度80%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自评分数为100分。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1.资金支出情况。2024年县总工会深入基层开展职工文体活动，丰富职工文化生活。承办了“中国梦·劳动美——广东职工文体汇”2024年广东省“丹霞杯”职工徒步活动；开展仁化县2024年“中国梦·劳动美”送文艺进基层活动；举办“乒乓携手，劳动筑梦”职工家庭乒乓球赛、“工会杯”围棋赛等赛事；组织职工参加韶关市第七届“劳动者杯”篮球赛、“劳动者杯”象棋赛、“劳动者杯”围棋赛。指导各基层工会开展丰富多彩的职工文体活动15场，增强各基层工会职工凝聚力，丰富精神文化生活。</w:t>
      </w:r>
    </w:p>
    <w:p>
      <w:pPr>
        <w:snapToGrid w:val="0"/>
        <w:spacing w:beforeLines="0" w:afterLines="0" w:line="360" w:lineRule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2.资金完成绩效目标情况。参与活动基层工会数65个；日常工作完成率100%；资金发放合规性100%；资金支出率90%；工作经费使用率90%；社会效益指标：增强了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职工凝聚力，丰富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精神文化生活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；职工的满意度80%。</w:t>
      </w:r>
    </w:p>
    <w:p>
      <w:pPr>
        <w:snapToGrid w:val="0"/>
        <w:spacing w:beforeLines="0" w:afterLines="0" w:line="360" w:lineRule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资金分用途使用绩效。财政划拨行政事业单位工会经费用于开展县级工会文体活动。参与活动基层工会数量、日常工作完成率、资金发放合规性、资金支出率、工作经费使用率、社会效益指标、职工的满意度等指标均已完成。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在开展关爱职工活动时，可以丰富活动内容与类型，以惠及更多职工；开展文体活动可以覆盖更多职工。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8DA6AC"/>
    <w:multiLevelType w:val="singleLevel"/>
    <w:tmpl w:val="728DA6A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MDZmODQ5YWZjNjM4YmUzYjRiZjkyMTg0ZmJjYjUifQ=="/>
  </w:docVars>
  <w:rsids>
    <w:rsidRoot w:val="0BFE5C14"/>
    <w:rsid w:val="099A00A9"/>
    <w:rsid w:val="0ABF1BFB"/>
    <w:rsid w:val="0BFE5C14"/>
    <w:rsid w:val="0DD12508"/>
    <w:rsid w:val="1BAF4CA5"/>
    <w:rsid w:val="1EDE4CF4"/>
    <w:rsid w:val="27327EBB"/>
    <w:rsid w:val="2DE123DA"/>
    <w:rsid w:val="42F145B3"/>
    <w:rsid w:val="5EAA4F22"/>
    <w:rsid w:val="6CFE24A2"/>
    <w:rsid w:val="7C2E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738</Words>
  <Characters>804</Characters>
  <Lines>0</Lines>
  <Paragraphs>0</Paragraphs>
  <TotalTime>2</TotalTime>
  <ScaleCrop>false</ScaleCrop>
  <LinksUpToDate>false</LinksUpToDate>
  <CharactersWithSpaces>807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2025-03-17T07:51:13Z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6885A9D23F2A4E8481BA892EF32A6065_13</vt:lpwstr>
  </property>
</Properties>
</file>