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044" w:firstLineChars="200"/>
        <w:rPr>
          <w:rFonts w:ascii="方正小标宋简体" w:hAnsi="宋体" w:eastAsia="方正小标宋简体"/>
          <w:b/>
          <w:sz w:val="52"/>
          <w:szCs w:val="52"/>
        </w:rPr>
      </w:pPr>
      <w:r>
        <w:rPr>
          <w:rFonts w:hint="eastAsia" w:ascii="方正小标宋简体" w:hAnsi="宋体" w:eastAsia="方正小标宋简体"/>
          <w:b/>
          <w:bCs/>
          <w:sz w:val="52"/>
          <w:szCs w:val="52"/>
        </w:rPr>
        <w:t>财政支出项目绩效自评</w:t>
      </w:r>
      <w:r>
        <w:rPr>
          <w:rFonts w:hint="eastAsia" w:ascii="方正小标宋简体" w:hAnsi="宋体" w:eastAsia="方正小标宋简体"/>
          <w:b/>
          <w:sz w:val="52"/>
          <w:szCs w:val="52"/>
        </w:rPr>
        <w:t>报告</w:t>
      </w:r>
    </w:p>
    <w:p>
      <w:pPr>
        <w:spacing w:line="360" w:lineRule="auto"/>
        <w:ind w:firstLine="3200" w:firstLineChars="10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w:t>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项目名称：档案事业经费</w:t>
      </w:r>
    </w:p>
    <w:p>
      <w:pPr>
        <w:ind w:firstLine="1449" w:firstLineChars="453"/>
        <w:rPr>
          <w:rFonts w:ascii="仿宋_GB2312" w:hAnsi="宋体" w:eastAsia="仿宋_GB2312"/>
          <w:sz w:val="32"/>
        </w:rPr>
      </w:pPr>
    </w:p>
    <w:p>
      <w:pPr>
        <w:rPr>
          <w:rFonts w:ascii="仿宋_GB2312" w:hAnsi="宋体" w:eastAsia="仿宋_GB2312"/>
          <w:sz w:val="32"/>
        </w:rPr>
      </w:pPr>
      <w:r>
        <w:rPr>
          <w:rFonts w:hint="eastAsia" w:ascii="仿宋_GB2312" w:hAnsi="宋体" w:eastAsia="仿宋_GB2312"/>
          <w:sz w:val="32"/>
        </w:rPr>
        <w:t>项目单位：（公章）仁化县档案馆</w:t>
      </w:r>
    </w:p>
    <w:p>
      <w:pPr>
        <w:rPr>
          <w:rFonts w:ascii="仿宋_GB2312" w:hAnsi="宋体" w:eastAsia="仿宋_GB2312"/>
          <w:sz w:val="24"/>
        </w:rPr>
      </w:pPr>
      <w:r>
        <w:rPr>
          <w:rFonts w:ascii="仿宋_GB2312" w:hAnsi="宋体" w:eastAsia="仿宋_GB2312"/>
          <w:sz w:val="24"/>
        </w:rPr>
        <w:t>(</w:t>
      </w:r>
      <w:r>
        <w:rPr>
          <w:rFonts w:hint="eastAsia" w:ascii="仿宋_GB2312" w:hAnsi="宋体" w:eastAsia="仿宋_GB2312"/>
          <w:sz w:val="24"/>
        </w:rPr>
        <w:t>一级预算单位</w:t>
      </w:r>
      <w:r>
        <w:rPr>
          <w:rFonts w:ascii="仿宋_GB2312" w:hAnsi="宋体" w:eastAsia="仿宋_GB2312"/>
          <w:sz w:val="24"/>
        </w:rPr>
        <w:t>)</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填报人姓名：胡永恒</w:t>
      </w:r>
    </w:p>
    <w:p>
      <w:pPr>
        <w:spacing w:line="720" w:lineRule="auto"/>
        <w:ind w:firstLine="1449" w:firstLineChars="453"/>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联系电话：</w:t>
      </w:r>
      <w:r>
        <w:rPr>
          <w:rFonts w:ascii="仿宋_GB2312" w:hAnsi="宋体" w:eastAsia="仿宋_GB2312"/>
          <w:sz w:val="32"/>
        </w:rPr>
        <w:t>15917039393</w:t>
      </w:r>
      <w:r>
        <w:rPr>
          <w:rFonts w:ascii="仿宋_GB2312" w:hAnsi="宋体" w:eastAsia="仿宋_GB2312"/>
          <w:sz w:val="32"/>
        </w:rPr>
        <w:tab/>
      </w:r>
      <w:r>
        <w:rPr>
          <w:rFonts w:ascii="仿宋_GB2312" w:hAnsi="宋体" w:eastAsia="仿宋_GB2312"/>
          <w:sz w:val="32"/>
        </w:rPr>
        <w:tab/>
      </w:r>
      <w:r>
        <w:rPr>
          <w:rFonts w:ascii="仿宋_GB2312" w:hAnsi="宋体" w:eastAsia="仿宋_GB2312"/>
          <w:sz w:val="32"/>
        </w:rPr>
        <w:tab/>
      </w:r>
    </w:p>
    <w:p>
      <w:pPr>
        <w:spacing w:line="720" w:lineRule="auto"/>
        <w:rPr>
          <w:rFonts w:ascii="仿宋_GB2312" w:hAnsi="宋体" w:eastAsia="仿宋_GB2312"/>
          <w:sz w:val="32"/>
        </w:rPr>
      </w:pPr>
    </w:p>
    <w:p>
      <w:pPr>
        <w:spacing w:line="720" w:lineRule="auto"/>
        <w:rPr>
          <w:rFonts w:ascii="仿宋_GB2312" w:hAnsi="宋体" w:eastAsia="仿宋_GB2312"/>
          <w:sz w:val="32"/>
        </w:rPr>
      </w:pPr>
      <w:r>
        <w:rPr>
          <w:rFonts w:hint="eastAsia" w:ascii="仿宋_GB2312" w:hAnsi="宋体" w:eastAsia="仿宋_GB2312"/>
          <w:sz w:val="32"/>
        </w:rPr>
        <w:t>填报日期：</w:t>
      </w:r>
      <w:r>
        <w:rPr>
          <w:rFonts w:ascii="仿宋_GB2312" w:hAnsi="宋体" w:eastAsia="仿宋_GB2312"/>
          <w:sz w:val="32"/>
        </w:rPr>
        <w:t>2025</w:t>
      </w:r>
      <w:r>
        <w:rPr>
          <w:rFonts w:hint="eastAsia" w:ascii="仿宋_GB2312" w:hAnsi="宋体" w:eastAsia="仿宋_GB2312"/>
          <w:sz w:val="32"/>
        </w:rPr>
        <w:t>年</w:t>
      </w:r>
      <w:r>
        <w:rPr>
          <w:rFonts w:ascii="仿宋_GB2312" w:hAnsi="宋体" w:eastAsia="仿宋_GB2312"/>
          <w:sz w:val="32"/>
        </w:rPr>
        <w:t>2</w:t>
      </w:r>
      <w:r>
        <w:rPr>
          <w:rFonts w:hint="eastAsia" w:ascii="仿宋_GB2312" w:hAnsi="宋体" w:eastAsia="仿宋_GB2312"/>
          <w:sz w:val="32"/>
        </w:rPr>
        <w:t>月</w:t>
      </w:r>
      <w:r>
        <w:rPr>
          <w:rFonts w:ascii="仿宋_GB2312" w:hAnsi="宋体" w:eastAsia="仿宋_GB2312"/>
          <w:sz w:val="32"/>
        </w:rPr>
        <w:t>24</w:t>
      </w:r>
      <w:r>
        <w:rPr>
          <w:rFonts w:hint="eastAsia" w:ascii="仿宋_GB2312" w:hAnsi="宋体" w:eastAsia="仿宋_GB2312"/>
          <w:sz w:val="32"/>
        </w:rPr>
        <w:t>日</w:t>
      </w:r>
    </w:p>
    <w:p>
      <w:pPr>
        <w:ind w:firstLine="1449" w:firstLineChars="453"/>
        <w:rPr>
          <w:rFonts w:ascii="仿宋_GB2312" w:hAnsi="宋体" w:eastAsia="仿宋_GB2312"/>
          <w:sz w:val="32"/>
          <w:u w:val="single"/>
        </w:rPr>
      </w:pPr>
    </w:p>
    <w:p>
      <w:pPr>
        <w:spacing w:line="225" w:lineRule="atLeast"/>
        <w:jc w:val="center"/>
        <w:rPr>
          <w:rFonts w:ascii="楷体_GB2312" w:hAnsi="宋体" w:eastAsia="楷体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napToGrid w:val="0"/>
        <w:spacing w:line="360" w:lineRule="auto"/>
        <w:ind w:firstLine="640" w:firstLineChars="200"/>
        <w:rPr>
          <w:rFonts w:ascii="黑体" w:eastAsia="黑体"/>
          <w:sz w:val="32"/>
          <w:szCs w:val="32"/>
        </w:rPr>
      </w:pPr>
    </w:p>
    <w:p>
      <w:pPr>
        <w:snapToGrid w:val="0"/>
        <w:spacing w:line="360" w:lineRule="auto"/>
        <w:ind w:firstLine="640" w:firstLineChars="200"/>
        <w:rPr>
          <w:rFonts w:ascii="黑体" w:eastAsia="黑体"/>
          <w:sz w:val="32"/>
          <w:szCs w:val="32"/>
        </w:rPr>
      </w:pPr>
      <w:r>
        <w:rPr>
          <w:rFonts w:hint="eastAsia" w:ascii="黑体" w:eastAsia="黑体"/>
          <w:sz w:val="32"/>
          <w:szCs w:val="32"/>
        </w:rPr>
        <w:t>一、基本情况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仁化县档案馆是县委直属公益一类事业单位，主要职责是贯彻执行党和国家档案事业的方针政策以及法律法规，落实省、市、县档案事业发展规划、计划和相关政策法规。</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年度财政项目一个，资金共计</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万元、由财政全额拨款。主要用于对馆藏档案进行保护、保管、利用，利用档案开展编研、征集、培训，对重点档案进行抢救和保护等。确保档案收集、利用好，服务于广大人民群众。</w:t>
      </w:r>
    </w:p>
    <w:p>
      <w:pPr>
        <w:snapToGrid w:val="0"/>
        <w:spacing w:line="360" w:lineRule="auto"/>
        <w:ind w:firstLine="640" w:firstLineChars="200"/>
        <w:rPr>
          <w:rFonts w:ascii="黑体" w:eastAsia="黑体"/>
          <w:sz w:val="32"/>
          <w:szCs w:val="32"/>
        </w:rPr>
      </w:pPr>
      <w:r>
        <w:rPr>
          <w:rFonts w:hint="eastAsia" w:ascii="黑体" w:eastAsia="黑体"/>
          <w:sz w:val="32"/>
          <w:szCs w:val="32"/>
        </w:rPr>
        <w:t>二、自评情况</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（一）自评结论</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我单位严格按照财政支出项目要求</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抓好档案资源优化提升</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）积累档案资源。</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年接收档案实体共计</w:t>
      </w:r>
      <w:r>
        <w:rPr>
          <w:rFonts w:ascii="仿宋_GB2312" w:hAnsi="仿宋_GB2312" w:eastAsia="仿宋_GB2312" w:cs="仿宋_GB2312"/>
          <w:sz w:val="32"/>
          <w:szCs w:val="32"/>
        </w:rPr>
        <w:t>972</w:t>
      </w:r>
      <w:r>
        <w:rPr>
          <w:rFonts w:hint="eastAsia" w:ascii="仿宋_GB2312" w:hAnsi="仿宋_GB2312" w:eastAsia="仿宋_GB2312" w:cs="仿宋_GB2312"/>
          <w:sz w:val="32"/>
          <w:szCs w:val="32"/>
        </w:rPr>
        <w:t>卷又</w:t>
      </w:r>
      <w:r>
        <w:rPr>
          <w:rFonts w:ascii="仿宋_GB2312" w:hAnsi="仿宋_GB2312" w:eastAsia="仿宋_GB2312" w:cs="仿宋_GB2312"/>
          <w:sz w:val="32"/>
          <w:szCs w:val="32"/>
        </w:rPr>
        <w:t>5972</w:t>
      </w:r>
      <w:r>
        <w:rPr>
          <w:rFonts w:hint="eastAsia" w:ascii="仿宋_GB2312" w:hAnsi="仿宋_GB2312" w:eastAsia="仿宋_GB2312" w:cs="仿宋_GB2312"/>
          <w:sz w:val="32"/>
          <w:szCs w:val="32"/>
        </w:rPr>
        <w:t>件（折合</w:t>
      </w:r>
      <w:r>
        <w:rPr>
          <w:rFonts w:ascii="仿宋_GB2312" w:hAnsi="仿宋_GB2312" w:eastAsia="仿宋_GB2312" w:cs="仿宋_GB2312"/>
          <w:sz w:val="32"/>
          <w:szCs w:val="32"/>
        </w:rPr>
        <w:t>1569</w:t>
      </w:r>
      <w:r>
        <w:rPr>
          <w:rFonts w:hint="eastAsia" w:ascii="仿宋_GB2312" w:hAnsi="仿宋_GB2312" w:eastAsia="仿宋_GB2312" w:cs="仿宋_GB2312"/>
          <w:sz w:val="32"/>
          <w:szCs w:val="32"/>
        </w:rPr>
        <w:t>卷）。围绕仁化当地方言持续开展建档工作，完成长江镇方言档案的拍摄工作，经过前期认真规划课题，确定人选，最后共拍摄制作视频四集。</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年度重大活动和突发事件档案资料完成收集整理。积极参与县重大会议活动档案收集归档工作，参与拍摄</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场次，拍摄照片</w:t>
      </w:r>
      <w:r>
        <w:rPr>
          <w:rFonts w:ascii="仿宋_GB2312" w:hAnsi="仿宋_GB2312" w:eastAsia="仿宋_GB2312" w:cs="仿宋_GB2312"/>
          <w:sz w:val="32"/>
          <w:szCs w:val="32"/>
        </w:rPr>
        <w:t>705</w:t>
      </w:r>
      <w:r>
        <w:rPr>
          <w:rFonts w:hint="eastAsia" w:ascii="仿宋_GB2312" w:hAnsi="仿宋_GB2312" w:eastAsia="仿宋_GB2312" w:cs="仿宋_GB2312"/>
          <w:sz w:val="32"/>
          <w:szCs w:val="32"/>
        </w:rPr>
        <w:t>张，整理归档</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卷。</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）加快推进纸质档案数字化。一是大力推进“增量电子化”，开展档案“双套制”管理，做好各单位档案工作人员档案数字化的业务指导及数字化副本移交接收工作，完成</w:t>
      </w:r>
      <w:r>
        <w:rPr>
          <w:rFonts w:ascii="仿宋_GB2312" w:hAnsi="仿宋_GB2312" w:eastAsia="仿宋_GB2312" w:cs="仿宋_GB2312"/>
          <w:sz w:val="32"/>
          <w:szCs w:val="32"/>
        </w:rPr>
        <w:t>4094</w:t>
      </w:r>
      <w:r>
        <w:rPr>
          <w:rFonts w:hint="eastAsia" w:ascii="仿宋_GB2312" w:hAnsi="仿宋_GB2312" w:eastAsia="仿宋_GB2312" w:cs="仿宋_GB2312"/>
          <w:sz w:val="32"/>
          <w:szCs w:val="32"/>
        </w:rPr>
        <w:t>件</w:t>
      </w:r>
      <w:r>
        <w:rPr>
          <w:rFonts w:ascii="仿宋_GB2312" w:hAnsi="仿宋_GB2312" w:eastAsia="仿宋_GB2312" w:cs="仿宋_GB2312"/>
          <w:sz w:val="32"/>
          <w:szCs w:val="32"/>
        </w:rPr>
        <w:t>2.9</w:t>
      </w:r>
      <w:r>
        <w:rPr>
          <w:rFonts w:hint="eastAsia" w:ascii="仿宋_GB2312" w:hAnsi="仿宋_GB2312" w:eastAsia="仿宋_GB2312" w:cs="仿宋_GB2312"/>
          <w:sz w:val="32"/>
          <w:szCs w:val="32"/>
        </w:rPr>
        <w:t>万页</w:t>
      </w:r>
      <w:r>
        <w:rPr>
          <w:rFonts w:ascii="仿宋_GB2312" w:hAnsi="仿宋_GB2312" w:eastAsia="仿宋_GB2312" w:cs="仿宋_GB2312"/>
          <w:sz w:val="32"/>
          <w:szCs w:val="32"/>
        </w:rPr>
        <w:t>16GB</w:t>
      </w:r>
      <w:r>
        <w:rPr>
          <w:rFonts w:hint="eastAsia" w:ascii="仿宋_GB2312" w:hAnsi="仿宋_GB2312" w:eastAsia="仿宋_GB2312" w:cs="仿宋_GB2312"/>
          <w:sz w:val="32"/>
          <w:szCs w:val="32"/>
        </w:rPr>
        <w:t>数字副本验收及接收工作。二是继续做好“存量数字化”，共完成馆藏纸质档案数字化扫描共</w:t>
      </w:r>
      <w:r>
        <w:rPr>
          <w:rFonts w:ascii="仿宋_GB2312" w:hAnsi="仿宋_GB2312" w:eastAsia="仿宋_GB2312" w:cs="仿宋_GB2312"/>
          <w:sz w:val="32"/>
          <w:szCs w:val="32"/>
        </w:rPr>
        <w:t>661</w:t>
      </w:r>
      <w:r>
        <w:rPr>
          <w:rFonts w:hint="eastAsia" w:ascii="仿宋_GB2312" w:hAnsi="仿宋_GB2312" w:eastAsia="仿宋_GB2312" w:cs="仿宋_GB2312"/>
          <w:sz w:val="32"/>
          <w:szCs w:val="32"/>
        </w:rPr>
        <w:t>卷、</w:t>
      </w:r>
      <w:r>
        <w:rPr>
          <w:rFonts w:ascii="仿宋_GB2312" w:hAnsi="仿宋_GB2312" w:eastAsia="仿宋_GB2312" w:cs="仿宋_GB2312"/>
          <w:sz w:val="32"/>
          <w:szCs w:val="32"/>
        </w:rPr>
        <w:t>944</w:t>
      </w:r>
      <w:r>
        <w:rPr>
          <w:rFonts w:hint="eastAsia" w:ascii="仿宋_GB2312" w:hAnsi="仿宋_GB2312" w:eastAsia="仿宋_GB2312" w:cs="仿宋_GB2312"/>
          <w:sz w:val="32"/>
          <w:szCs w:val="32"/>
        </w:rPr>
        <w:t>件，</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万余页，累计完成馆藏纸质档案数字化</w:t>
      </w:r>
      <w:r>
        <w:rPr>
          <w:rFonts w:ascii="仿宋_GB2312" w:hAnsi="仿宋_GB2312" w:eastAsia="仿宋_GB2312" w:cs="仿宋_GB2312"/>
          <w:sz w:val="32"/>
          <w:szCs w:val="32"/>
        </w:rPr>
        <w:t>6.35</w:t>
      </w:r>
      <w:r>
        <w:rPr>
          <w:rFonts w:hint="eastAsia" w:ascii="仿宋_GB2312" w:hAnsi="仿宋_GB2312" w:eastAsia="仿宋_GB2312" w:cs="仿宋_GB2312"/>
          <w:sz w:val="32"/>
          <w:szCs w:val="32"/>
        </w:rPr>
        <w:t>万卷，</w:t>
      </w:r>
      <w:r>
        <w:rPr>
          <w:rFonts w:ascii="仿宋_GB2312" w:hAnsi="仿宋_GB2312" w:eastAsia="仿宋_GB2312" w:cs="仿宋_GB2312"/>
          <w:sz w:val="32"/>
          <w:szCs w:val="32"/>
        </w:rPr>
        <w:t>256</w:t>
      </w:r>
      <w:r>
        <w:rPr>
          <w:rFonts w:hint="eastAsia" w:ascii="仿宋_GB2312" w:hAnsi="仿宋_GB2312" w:eastAsia="仿宋_GB2312" w:cs="仿宋_GB2312"/>
          <w:sz w:val="32"/>
          <w:szCs w:val="32"/>
        </w:rPr>
        <w:t>万余页</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完成馆藏档案数字化比例达</w:t>
      </w:r>
      <w:r>
        <w:rPr>
          <w:rFonts w:ascii="仿宋_GB2312" w:hAnsi="仿宋_GB2312" w:eastAsia="仿宋_GB2312" w:cs="仿宋_GB2312"/>
          <w:sz w:val="32"/>
          <w:szCs w:val="32"/>
        </w:rPr>
        <w:t>64%</w:t>
      </w:r>
      <w:r>
        <w:rPr>
          <w:rFonts w:hint="eastAsia" w:ascii="仿宋_GB2312" w:hAnsi="仿宋_GB2312" w:eastAsia="仿宋_GB2312" w:cs="仿宋_GB2312"/>
          <w:sz w:val="32"/>
          <w:szCs w:val="32"/>
        </w:rPr>
        <w:t>。档案目录与副本挂接全年共完成</w:t>
      </w:r>
      <w:r>
        <w:rPr>
          <w:rFonts w:ascii="仿宋_GB2312" w:hAnsi="仿宋_GB2312" w:eastAsia="仿宋_GB2312" w:cs="仿宋_GB2312"/>
          <w:sz w:val="32"/>
          <w:szCs w:val="32"/>
        </w:rPr>
        <w:t>943</w:t>
      </w:r>
      <w:r>
        <w:rPr>
          <w:rFonts w:hint="eastAsia" w:ascii="仿宋_GB2312" w:hAnsi="仿宋_GB2312" w:eastAsia="仿宋_GB2312" w:cs="仿宋_GB2312"/>
          <w:sz w:val="32"/>
          <w:szCs w:val="32"/>
        </w:rPr>
        <w:t>卷、</w:t>
      </w:r>
      <w:r>
        <w:rPr>
          <w:rFonts w:ascii="仿宋_GB2312" w:hAnsi="仿宋_GB2312" w:eastAsia="仿宋_GB2312" w:cs="仿宋_GB2312"/>
          <w:sz w:val="32"/>
          <w:szCs w:val="32"/>
        </w:rPr>
        <w:t>4089</w:t>
      </w:r>
      <w:r>
        <w:rPr>
          <w:rFonts w:hint="eastAsia" w:ascii="仿宋_GB2312" w:hAnsi="仿宋_GB2312" w:eastAsia="仿宋_GB2312" w:cs="仿宋_GB2312"/>
          <w:sz w:val="32"/>
          <w:szCs w:val="32"/>
        </w:rPr>
        <w:t>件，累计挂接</w:t>
      </w:r>
      <w:r>
        <w:rPr>
          <w:rFonts w:ascii="仿宋_GB2312" w:hAnsi="仿宋_GB2312" w:eastAsia="仿宋_GB2312" w:cs="仿宋_GB2312"/>
          <w:sz w:val="32"/>
          <w:szCs w:val="32"/>
        </w:rPr>
        <w:t>6.5</w:t>
      </w:r>
      <w:r>
        <w:rPr>
          <w:rFonts w:hint="eastAsia" w:ascii="仿宋_GB2312" w:hAnsi="仿宋_GB2312" w:eastAsia="仿宋_GB2312" w:cs="仿宋_GB2312"/>
          <w:sz w:val="32"/>
          <w:szCs w:val="32"/>
        </w:rPr>
        <w:t>万卷。</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提供多元化档案利用手段</w:t>
      </w:r>
    </w:p>
    <w:p>
      <w:pPr>
        <w:spacing w:line="59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ascii="仿宋_GB2312" w:hAnsi="仿宋_GB2312" w:eastAsia="仿宋_GB2312" w:cs="仿宋_GB2312"/>
          <w:sz w:val="32"/>
          <w:szCs w:val="32"/>
        </w:rPr>
        <w:t>2024</w:t>
      </w:r>
      <w:r>
        <w:rPr>
          <w:rFonts w:hint="eastAsia" w:ascii="仿宋_GB2312" w:hAnsi="仿宋_GB2312" w:eastAsia="仿宋_GB2312" w:cs="仿宋_GB2312"/>
          <w:sz w:val="32"/>
          <w:szCs w:val="32"/>
        </w:rPr>
        <w:t>年进一步调整了档案查阅大厅布局，优化档案利用环境，深化全国档案查询利用平台使用，满足机关、企事业单位和群众对档案信息和档案文化的需求。截至</w:t>
      </w:r>
      <w:r>
        <w:rPr>
          <w:rFonts w:ascii="仿宋_GB2312" w:hAnsi="仿宋_GB2312" w:eastAsia="仿宋_GB2312" w:cs="仿宋_GB2312"/>
          <w:sz w:val="32"/>
          <w:szCs w:val="32"/>
        </w:rPr>
        <w:t>11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日，全年共计为</w:t>
      </w:r>
      <w:r>
        <w:rPr>
          <w:rFonts w:ascii="仿宋_GB2312" w:hAnsi="仿宋_GB2312" w:eastAsia="仿宋_GB2312" w:cs="仿宋_GB2312"/>
          <w:sz w:val="32"/>
          <w:szCs w:val="32"/>
        </w:rPr>
        <w:t>334</w:t>
      </w:r>
      <w:r>
        <w:rPr>
          <w:rFonts w:hint="eastAsia" w:ascii="仿宋_GB2312" w:hAnsi="仿宋_GB2312" w:eastAsia="仿宋_GB2312" w:cs="仿宋_GB2312"/>
          <w:sz w:val="32"/>
          <w:szCs w:val="32"/>
        </w:rPr>
        <w:t>人次（其中单位</w:t>
      </w:r>
      <w:r>
        <w:rPr>
          <w:rFonts w:ascii="仿宋_GB2312" w:hAnsi="仿宋_GB2312" w:eastAsia="仿宋_GB2312" w:cs="仿宋_GB2312"/>
          <w:sz w:val="32"/>
          <w:szCs w:val="32"/>
        </w:rPr>
        <w:t>252</w:t>
      </w:r>
      <w:r>
        <w:rPr>
          <w:rFonts w:hint="eastAsia" w:ascii="仿宋_GB2312" w:hAnsi="仿宋_GB2312" w:eastAsia="仿宋_GB2312" w:cs="仿宋_GB2312"/>
          <w:sz w:val="32"/>
          <w:szCs w:val="32"/>
        </w:rPr>
        <w:t>人次、个人</w:t>
      </w:r>
      <w:r>
        <w:rPr>
          <w:rFonts w:ascii="仿宋_GB2312" w:hAnsi="仿宋_GB2312" w:eastAsia="仿宋_GB2312" w:cs="仿宋_GB2312"/>
          <w:sz w:val="32"/>
          <w:szCs w:val="32"/>
        </w:rPr>
        <w:t>82</w:t>
      </w:r>
      <w:r>
        <w:rPr>
          <w:rFonts w:hint="eastAsia" w:ascii="仿宋_GB2312" w:hAnsi="仿宋_GB2312" w:eastAsia="仿宋_GB2312" w:cs="仿宋_GB2312"/>
          <w:sz w:val="32"/>
          <w:szCs w:val="32"/>
        </w:rPr>
        <w:t>人次）查阅档案，利用档案</w:t>
      </w:r>
      <w:r>
        <w:rPr>
          <w:rFonts w:ascii="仿宋_GB2312" w:hAnsi="仿宋_GB2312" w:eastAsia="仿宋_GB2312" w:cs="仿宋_GB2312"/>
          <w:sz w:val="32"/>
          <w:szCs w:val="32"/>
        </w:rPr>
        <w:t>494</w:t>
      </w:r>
      <w:r>
        <w:rPr>
          <w:rFonts w:hint="eastAsia" w:ascii="仿宋_GB2312" w:hAnsi="仿宋_GB2312" w:eastAsia="仿宋_GB2312" w:cs="仿宋_GB2312"/>
          <w:sz w:val="32"/>
          <w:szCs w:val="32"/>
        </w:rPr>
        <w:t>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件，复印</w:t>
      </w:r>
      <w:r>
        <w:rPr>
          <w:rFonts w:ascii="仿宋_GB2312" w:hAnsi="仿宋_GB2312" w:eastAsia="仿宋_GB2312" w:cs="仿宋_GB2312"/>
          <w:sz w:val="32"/>
          <w:szCs w:val="32"/>
        </w:rPr>
        <w:t>3200</w:t>
      </w:r>
      <w:r>
        <w:rPr>
          <w:rFonts w:hint="eastAsia" w:ascii="仿宋_GB2312" w:hAnsi="仿宋_GB2312" w:eastAsia="仿宋_GB2312" w:cs="仿宋_GB2312"/>
          <w:sz w:val="32"/>
          <w:szCs w:val="32"/>
        </w:rPr>
        <w:t>余页，为群众解决了包括山林权属纠纷、退休工龄认定、社保补缴认定、遗产公证、国有资产溯源和权属认定等问题，为县委组织部、社保中心、林业局、工信局等单位工作查考提供了重要依据。二是持续推进档案开放鉴定工作。完成了馆藏全宗号</w:t>
      </w:r>
      <w:r>
        <w:rPr>
          <w:rFonts w:ascii="仿宋_GB2312" w:hAnsi="仿宋_GB2312" w:eastAsia="仿宋_GB2312" w:cs="仿宋_GB2312"/>
          <w:sz w:val="32"/>
          <w:szCs w:val="32"/>
        </w:rPr>
        <w:t>125</w:t>
      </w:r>
      <w:r>
        <w:rPr>
          <w:rFonts w:hint="eastAsia" w:ascii="仿宋_GB2312" w:hAnsi="仿宋_GB2312" w:eastAsia="仿宋_GB2312" w:cs="仿宋_GB2312"/>
          <w:sz w:val="32"/>
          <w:szCs w:val="32"/>
        </w:rPr>
        <w:t>的原县印刷厂共</w:t>
      </w:r>
      <w:r>
        <w:rPr>
          <w:rFonts w:ascii="仿宋_GB2312" w:hAnsi="仿宋_GB2312" w:eastAsia="仿宋_GB2312" w:cs="仿宋_GB2312"/>
          <w:sz w:val="32"/>
          <w:szCs w:val="32"/>
        </w:rPr>
        <w:t>206</w:t>
      </w:r>
      <w:r>
        <w:rPr>
          <w:rFonts w:hint="eastAsia" w:ascii="仿宋_GB2312" w:hAnsi="仿宋_GB2312" w:eastAsia="仿宋_GB2312" w:cs="仿宋_GB2312"/>
          <w:sz w:val="32"/>
          <w:szCs w:val="32"/>
        </w:rPr>
        <w:t>卷的馆藏档案的开放鉴定工作。</w:t>
      </w:r>
    </w:p>
    <w:p>
      <w:pPr>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档案安全体系建设稳步提升</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严防死守筑牢档案库房“安全墙”。突出档案馆“五位一体”功能建设，提升馆库安全性能。一是加强库房温湿度监测数据的日常检查与跟踪处理，严格按照要求做好各项管护措施，加大隐患排查力度，定期到库房进行安全检查，并对部分档案实体进行抽检，对发现的问题及时整改。二是库房内加装电子报警装置，进一步提升档案库房的安全防护能力。三是做好档案资料进出库房的消毒工作。截至目前，我馆库房档案资料保存情况良好，库房环境达到档案安全保管要求。</w:t>
      </w:r>
    </w:p>
    <w:p>
      <w:pPr>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多方位把好档案数字资源“安全关”。一是坚守档案安全底线，积极推进档案备份管理，及时备份系统目录数据及新增档案数据，定期检测移动硬盘、磁盘阵列等备份载体。定期对档案系统的数据进行抽检，修复档案数据共</w:t>
      </w:r>
      <w:r>
        <w:rPr>
          <w:rFonts w:ascii="仿宋_GB2312" w:hAnsi="仿宋_GB2312" w:eastAsia="仿宋_GB2312" w:cs="仿宋_GB2312"/>
          <w:sz w:val="32"/>
          <w:szCs w:val="32"/>
        </w:rPr>
        <w:t>57</w:t>
      </w:r>
      <w:r>
        <w:rPr>
          <w:rFonts w:hint="eastAsia" w:ascii="仿宋_GB2312" w:hAnsi="仿宋_GB2312" w:eastAsia="仿宋_GB2312" w:cs="仿宋_GB2312"/>
          <w:sz w:val="32"/>
          <w:szCs w:val="32"/>
        </w:rPr>
        <w:t>卷。二是贯彻落实国家档案局关于实施重要档案数据异地备份制度工作要求，今年我馆与湛江市徐闻县档案馆开展重要档案数据异地备份，切实保障馆藏档案数据安全。</w:t>
      </w:r>
    </w:p>
    <w:p>
      <w:pPr>
        <w:snapToGrid w:val="0"/>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（二）资金使用绩效</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1.2024</w:t>
      </w:r>
      <w:r>
        <w:rPr>
          <w:rFonts w:hint="eastAsia" w:ascii="仿宋_GB2312" w:hAnsi="仿宋_GB2312" w:eastAsia="仿宋_GB2312" w:cs="仿宋_GB2312"/>
          <w:sz w:val="32"/>
          <w:szCs w:val="32"/>
        </w:rPr>
        <w:t>年档案事业费下达</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万元，实际使用</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万元，资金使用率为</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资金完成绩效目标情况。资金到位及时，分配合理，按规定履行调整报批手续，实际支出未超出预算，取得良好的社会效益。</w:t>
      </w:r>
    </w:p>
    <w:p>
      <w:pPr>
        <w:spacing w:line="560" w:lineRule="exact"/>
        <w:ind w:firstLine="64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资金分用途使用绩效。资金主要用于馆藏档案数字化项目，与馆藏档案相关的维护费用开支，如购置档案柜，档案保管设备维护、档案展览设计费用等，有利地保证了馆藏档案的安全与利用实效。</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（三）资金使用绩效存在的问题。资金使用绩效暂未发现存在问题。</w:t>
      </w:r>
    </w:p>
    <w:p>
      <w:pPr>
        <w:snapToGrid w:val="0"/>
        <w:spacing w:line="360" w:lineRule="auto"/>
        <w:ind w:firstLine="640" w:firstLineChars="200"/>
        <w:rPr>
          <w:rFonts w:ascii="黑体" w:eastAsia="黑体"/>
          <w:sz w:val="32"/>
          <w:szCs w:val="32"/>
        </w:rPr>
      </w:pPr>
      <w:r>
        <w:rPr>
          <w:rFonts w:hint="eastAsia" w:ascii="黑体" w:eastAsia="黑体"/>
          <w:sz w:val="32"/>
          <w:szCs w:val="32"/>
        </w:rPr>
        <w:t>三、改进意见</w:t>
      </w:r>
    </w:p>
    <w:p>
      <w:pPr>
        <w:spacing w:line="560" w:lineRule="exact"/>
        <w:ind w:firstLine="640"/>
      </w:pPr>
      <w:r>
        <w:rPr>
          <w:rFonts w:hint="eastAsia" w:ascii="仿宋_GB2312" w:hAnsi="仿宋_GB2312" w:eastAsia="仿宋_GB2312" w:cs="仿宋_GB2312"/>
          <w:sz w:val="32"/>
          <w:szCs w:val="32"/>
        </w:rPr>
        <w:t>针对资金使用绩效暂无其它意见。</w:t>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方正楷体_GBK"/>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2049"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lkZTNkZTczYzZjOTIyZWRmOWZhZDI2NDIxYzg2ZWIifQ=="/>
  </w:docVars>
  <w:rsids>
    <w:rsidRoot w:val="0BFE5C14"/>
    <w:rsid w:val="002048AC"/>
    <w:rsid w:val="00301105"/>
    <w:rsid w:val="00610A0C"/>
    <w:rsid w:val="007C0472"/>
    <w:rsid w:val="00986335"/>
    <w:rsid w:val="00A557C0"/>
    <w:rsid w:val="00A87610"/>
    <w:rsid w:val="00D42F55"/>
    <w:rsid w:val="099A00A9"/>
    <w:rsid w:val="0ABF1BFB"/>
    <w:rsid w:val="0BFE5C14"/>
    <w:rsid w:val="1EDE4CF4"/>
    <w:rsid w:val="27327EBB"/>
    <w:rsid w:val="2DE123DA"/>
    <w:rsid w:val="42F145B3"/>
    <w:rsid w:val="57025F93"/>
    <w:rsid w:val="6CFE24A2"/>
    <w:rsid w:val="BE5F9F3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6">
    <w:name w:val="Footer Char"/>
    <w:basedOn w:val="5"/>
    <w:link w:val="2"/>
    <w:semiHidden/>
    <w:qFormat/>
    <w:uiPriority w:val="99"/>
    <w:rPr>
      <w:sz w:val="18"/>
      <w:szCs w:val="18"/>
    </w:rPr>
  </w:style>
  <w:style w:type="character" w:customStyle="1" w:styleId="7">
    <w:name w:val="Header Char"/>
    <w:basedOn w:val="5"/>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251</Words>
  <Characters>1434</Characters>
  <Lines>0</Lines>
  <Paragraphs>0</Paragraphs>
  <TotalTime>11</TotalTime>
  <ScaleCrop>false</ScaleCrop>
  <LinksUpToDate>false</LinksUpToDate>
  <CharactersWithSpaces>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2021-02-26T11:06:00Z</dcterms:created>
  <dc:creator>Administrator</dc:creator>
  <cp:lastModifiedBy>HUAWEI</cp:lastModifiedBy>
  <dcterms:modified xsi:type="dcterms:W3CDTF">2025-02-26T09:52:09Z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ribbonExt">
    <vt:lpwstr>{"WPSExtOfficeTab":{"OnGetEnabled":false,"OnGetVisible":false}}</vt:lpwstr>
  </property>
  <property fmtid="{D5CDD505-2E9C-101B-9397-08002B2CF9AE}" pid="4" name="ICV">
    <vt:lpwstr>F9D5D3FAD1974A0FBF00DB278CCEC2FE</vt:lpwstr>
  </property>
</Properties>
</file>