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项目名称：关于解决仁化白毛茶产业高质量发展资金的请示1</w:t>
      </w: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0751-6242009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2025.3.13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关于解决仁化白毛茶产业高质量发展资金的请示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 </w:t>
      </w:r>
      <w:r>
        <w:rPr>
          <w:rFonts w:hint="eastAsia" w:ascii="仿宋_GB2312" w:eastAsia="仿宋_GB2312"/>
          <w:sz w:val="32"/>
          <w:szCs w:val="32"/>
        </w:rPr>
        <w:t>2024年资金额度为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万元，主要用于制作广告牌、宣传栏等宣传推介茶文化、茶产业，大力推进仁化白毛茶高质量发展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eastAsia="仿宋_GB2312"/>
          <w:sz w:val="32"/>
          <w:szCs w:val="32"/>
        </w:rPr>
        <w:t>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numPr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该项目的支出严格按照我单位专项资金报账制度执行，报账资料齐全，不存在违法乱纪的问题。综上所述，自评得分为100分，评价等级为优秀。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关于解决仁化白毛茶产业高质量发展资金的请示1预算资金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万元，预算执行率为100%。</w:t>
      </w:r>
    </w:p>
    <w:p>
      <w:pPr>
        <w:numPr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完成了街道路灯杆</w:t>
      </w:r>
      <w:r>
        <w:rPr>
          <w:rFonts w:hint="eastAsia" w:ascii="仿宋_GB2312" w:eastAsia="仿宋_GB2312"/>
          <w:sz w:val="32"/>
          <w:szCs w:val="32"/>
        </w:rPr>
        <w:t>广告牌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、博士站贴画</w:t>
      </w:r>
      <w:r>
        <w:rPr>
          <w:rFonts w:hint="eastAsia" w:ascii="仿宋_GB2312" w:eastAsia="仿宋_GB2312"/>
          <w:sz w:val="32"/>
          <w:szCs w:val="32"/>
        </w:rPr>
        <w:t>、宣传栏等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48个项目，</w:t>
      </w:r>
      <w:r>
        <w:rPr>
          <w:rFonts w:hint="eastAsia" w:ascii="仿宋_GB2312" w:eastAsia="仿宋_GB2312"/>
          <w:sz w:val="32"/>
          <w:szCs w:val="32"/>
        </w:rPr>
        <w:t>宣传推介茶文化、茶产业，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营造浓厚的宣传氛围，对白毛茶产业的发展进一步推进</w:t>
      </w:r>
    </w:p>
    <w:p>
      <w:pPr>
        <w:numPr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用于制作广告牌、宣传栏等宣传推介茶文化、茶产业，大力推进仁化白毛茶高质量发展。</w:t>
      </w:r>
    </w:p>
    <w:p>
      <w:pPr>
        <w:numPr>
          <w:numId w:val="0"/>
        </w:numPr>
        <w:snapToGrid w:val="0"/>
        <w:spacing w:beforeLines="0" w:afterLines="0" w:line="360" w:lineRule="auto"/>
        <w:ind w:leftChars="200"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三）</w:t>
      </w: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numId w:val="0"/>
        </w:numPr>
        <w:snapToGrid w:val="0"/>
        <w:spacing w:beforeLines="0" w:afterLines="0" w:line="360" w:lineRule="auto"/>
        <w:ind w:leftChars="20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bookmarkStart w:id="0" w:name="_GoBack"/>
      <w:bookmarkEnd w:id="0"/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2390161"/>
    <w:rsid w:val="099A00A9"/>
    <w:rsid w:val="0ABF1BFB"/>
    <w:rsid w:val="0BBA60DB"/>
    <w:rsid w:val="0BFE5C14"/>
    <w:rsid w:val="1C973645"/>
    <w:rsid w:val="1E1754D5"/>
    <w:rsid w:val="1EDE4CF4"/>
    <w:rsid w:val="26EF149B"/>
    <w:rsid w:val="27327EBB"/>
    <w:rsid w:val="28BC52BC"/>
    <w:rsid w:val="2DE123DA"/>
    <w:rsid w:val="2EE11B2A"/>
    <w:rsid w:val="2FB102A4"/>
    <w:rsid w:val="32F92E73"/>
    <w:rsid w:val="348561F6"/>
    <w:rsid w:val="3F8906D4"/>
    <w:rsid w:val="42F145B3"/>
    <w:rsid w:val="4E9257DE"/>
    <w:rsid w:val="51E401A5"/>
    <w:rsid w:val="57025F93"/>
    <w:rsid w:val="608B4D27"/>
    <w:rsid w:val="6B781B06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8</TotalTime>
  <ScaleCrop>false</ScaleCrop>
  <LinksUpToDate>false</LinksUpToDate>
  <CharactersWithSpaces>208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张冬萍</cp:lastModifiedBy>
  <dcterms:modified xsi:type="dcterms:W3CDTF">2025-03-13T07:26:15Z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