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丹霞冶炼厂周围一公里范围内农田租赁</w:t>
      </w:r>
    </w:p>
    <w:p>
      <w:pPr>
        <w:spacing w:line="240" w:lineRule="auto"/>
        <w:ind w:firstLine="1449" w:firstLineChars="453"/>
        <w:rPr>
          <w:rFonts w:hint="eastAsia" w:ascii="仿宋_GB2312" w:hAnsi="宋体" w:eastAsia="仿宋_GB2312"/>
          <w:sz w:val="32"/>
        </w:rPr>
      </w:pPr>
    </w:p>
    <w:p>
      <w:pPr>
        <w:spacing w:line="240" w:lineRule="auto"/>
        <w:rPr>
          <w:rFonts w:hint="default" w:ascii="仿宋_GB2312" w:hAnsi="宋体" w:eastAsia="仿宋_GB2312"/>
          <w:sz w:val="32"/>
          <w:lang w:val="en-US" w:eastAsia="zh-CN"/>
        </w:rPr>
      </w:pPr>
      <w:r>
        <w:rPr>
          <w:rFonts w:hint="eastAsia" w:ascii="仿宋_GB2312" w:hAnsi="宋体" w:eastAsia="仿宋_GB2312"/>
          <w:sz w:val="32"/>
        </w:rPr>
        <w:t>项目单位：</w:t>
      </w:r>
      <w:r>
        <w:rPr>
          <w:rFonts w:hint="eastAsia" w:ascii="仿宋_GB2312" w:hAnsi="宋体" w:eastAsia="仿宋_GB2312"/>
          <w:sz w:val="32"/>
          <w:lang w:val="en-US" w:eastAsia="zh-CN"/>
        </w:rPr>
        <w:t>仁化县董塘镇人民政府</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罗翠英</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6361276</w:t>
      </w:r>
      <w:bookmarkStart w:id="0" w:name="_GoBack"/>
      <w:bookmarkEnd w:id="0"/>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2025年3月18日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 20</w:t>
      </w:r>
      <w:r>
        <w:rPr>
          <w:rFonts w:hint="eastAsia" w:ascii="仿宋_GB2312" w:eastAsia="仿宋_GB2312"/>
          <w:sz w:val="32"/>
          <w:szCs w:val="32"/>
          <w:lang w:val="en-US" w:eastAsia="zh-CN"/>
        </w:rPr>
        <w:t>24</w:t>
      </w:r>
      <w:r>
        <w:rPr>
          <w:rFonts w:hint="eastAsia" w:ascii="仿宋_GB2312" w:eastAsia="仿宋_GB2312"/>
          <w:sz w:val="32"/>
          <w:szCs w:val="32"/>
        </w:rPr>
        <w:t>年度我镇</w:t>
      </w:r>
      <w:r>
        <w:rPr>
          <w:rFonts w:hint="eastAsia" w:ascii="仿宋_GB2312" w:eastAsia="仿宋_GB2312"/>
          <w:sz w:val="32"/>
          <w:szCs w:val="32"/>
          <w:lang w:val="en-US" w:eastAsia="zh-CN"/>
        </w:rPr>
        <w:t>丹霞冶炼厂周围一公里范围内农田租赁项目金额</w:t>
      </w:r>
      <w:r>
        <w:rPr>
          <w:rFonts w:hint="eastAsia" w:ascii="仿宋_GB2312" w:eastAsia="仿宋_GB2312"/>
          <w:sz w:val="32"/>
          <w:szCs w:val="32"/>
        </w:rPr>
        <w:t>为</w:t>
      </w:r>
      <w:r>
        <w:rPr>
          <w:rFonts w:hint="eastAsia" w:ascii="仿宋_GB2312" w:eastAsia="仿宋_GB2312"/>
          <w:sz w:val="32"/>
          <w:szCs w:val="32"/>
          <w:lang w:val="en-US" w:eastAsia="zh-CN"/>
        </w:rPr>
        <w:t>1800324.8</w:t>
      </w:r>
      <w:r>
        <w:rPr>
          <w:rFonts w:hint="eastAsia" w:ascii="仿宋_GB2312" w:eastAsia="仿宋_GB2312"/>
          <w:sz w:val="32"/>
          <w:szCs w:val="32"/>
        </w:rPr>
        <w:t>元</w:t>
      </w:r>
      <w:r>
        <w:rPr>
          <w:rFonts w:hint="eastAsia" w:ascii="仿宋_GB2312" w:eastAsia="仿宋_GB2312"/>
          <w:sz w:val="32"/>
          <w:szCs w:val="32"/>
          <w:lang w:eastAsia="zh-CN"/>
        </w:rPr>
        <w:t>，该项目的开展，主要是</w:t>
      </w:r>
      <w:r>
        <w:rPr>
          <w:rFonts w:hint="eastAsia" w:ascii="仿宋_GB2312" w:eastAsia="仿宋_GB2312"/>
          <w:sz w:val="32"/>
          <w:szCs w:val="32"/>
          <w:lang w:val="en-US" w:eastAsia="zh-CN"/>
        </w:rPr>
        <w:t>因为2012年初董塘镇区域内发生血铅异常事情，五一、高宅、红星、南湖等村部分群众提出丹霞冶炼厂周围附近农田受污染，种植的农作物存在食品安全隐患。根据县政府处理血铅异常事情的有关方案，县政府决定对丹霞冶炼厂周围一公里范围内的农田进行租赁转产，引进企业发展非食品类项目。所以县政府年初做预算都会将丹霞冶炼厂周围一公里范围内农田租赁项目做到预算里面去，用于支付五一、高宅2个村的租地款。</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（一）自评分数</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该项目自评分数为95分。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2024年度我镇丹霞冶炼厂周围一公里范围内农田租赁预算为1800324.8元，实际支出1800324.8元，预算执行率为100%，涉及村委会数3个、涉及人数417人，项目资金使用率达到100%，财政资金拨付要于12月底前，实际拨付完成时间为7月内。该项目资金主要用于用于支付丹霞冶炼厂周围一公里内五一、高宅两个村的租地款费用。该项目的开展有效解决了丹霞冶炼厂一公里范围内的农田存在重金属超标的问题，消除了血铅事件带来的负面影响，对农田进行租赁转产也大大提高了环境资源利用率，保障了村级维稳工作的正常开展。丹霞冶炼厂周围一公里范围内农田租赁是以实际租赁面积</w:t>
      </w:r>
      <w:r>
        <w:rPr>
          <w:rFonts w:hint="eastAsia" w:ascii="仿宋_GB2312" w:eastAsia="仿宋_GB2312"/>
          <w:sz w:val="32"/>
          <w:szCs w:val="32"/>
        </w:rPr>
        <w:t>为支付依据的，由镇</w:t>
      </w:r>
      <w:r>
        <w:rPr>
          <w:rFonts w:hint="eastAsia" w:ascii="仿宋_GB2312" w:eastAsia="仿宋_GB2312"/>
          <w:sz w:val="32"/>
          <w:szCs w:val="32"/>
          <w:lang w:eastAsia="zh-CN"/>
        </w:rPr>
        <w:t>农业农村办</w:t>
      </w:r>
      <w:r>
        <w:rPr>
          <w:rFonts w:hint="eastAsia" w:ascii="仿宋_GB2312" w:eastAsia="仿宋_GB2312"/>
          <w:sz w:val="32"/>
          <w:szCs w:val="32"/>
        </w:rPr>
        <w:t>进行监管</w:t>
      </w:r>
      <w:r>
        <w:rPr>
          <w:rFonts w:hint="eastAsia" w:ascii="仿宋_GB2312" w:eastAsia="仿宋_GB2312"/>
          <w:sz w:val="32"/>
          <w:szCs w:val="32"/>
          <w:lang w:val="en-US" w:eastAsia="zh-CN"/>
        </w:rPr>
        <w:t>该项目资金。同时该项目的支出也是严格按照我单位专项资金报账制度执行，报账资料齐全，不存在违法乱纪的问题。</w:t>
      </w:r>
    </w:p>
    <w:p>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资金使用绩效存在的问题</w:t>
      </w:r>
    </w:p>
    <w:p>
      <w:pPr>
        <w:numPr>
          <w:ilvl w:val="0"/>
          <w:numId w:val="0"/>
        </w:numPr>
        <w:snapToGrid w:val="0"/>
        <w:spacing w:beforeLines="0" w:afterLines="0" w:line="360" w:lineRule="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pacing w:line="360" w:lineRule="auto"/>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无意见。</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1BF22"/>
    <w:multiLevelType w:val="singleLevel"/>
    <w:tmpl w:val="CCF1BF2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jkzZDEyMzM3MmM1MTkxMzYzYzJjMTg3M2Y4MWYifQ=="/>
  </w:docVars>
  <w:rsids>
    <w:rsidRoot w:val="0BFE5C14"/>
    <w:rsid w:val="099A00A9"/>
    <w:rsid w:val="0BFE5C14"/>
    <w:rsid w:val="12BC43FF"/>
    <w:rsid w:val="188B7F65"/>
    <w:rsid w:val="1EDE4CF4"/>
    <w:rsid w:val="38B77E35"/>
    <w:rsid w:val="64BB69AF"/>
    <w:rsid w:val="69BE0D8C"/>
    <w:rsid w:val="6A8D10FA"/>
    <w:rsid w:val="6C5E1F7F"/>
    <w:rsid w:val="6CFE24A2"/>
    <w:rsid w:val="73161D00"/>
    <w:rsid w:val="74245C63"/>
    <w:rsid w:val="76A675F4"/>
    <w:rsid w:val="7D779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705</Words>
  <Characters>766</Characters>
  <Lines>0</Lines>
  <Paragraphs>0</Paragraphs>
  <TotalTime>27</TotalTime>
  <ScaleCrop>false</ScaleCrop>
  <LinksUpToDate>false</LinksUpToDate>
  <CharactersWithSpaces>777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2021-02-26T11:06:00Z</dcterms:created>
  <dc:creator>Administrator</dc:creator>
  <cp:lastModifiedBy>huawei</cp:lastModifiedBy>
  <dcterms:modified xsi:type="dcterms:W3CDTF">2025-10-24T10:27:03Z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ribbonExt">
    <vt:lpwstr>{"WPSExtOfficeTab":{"OnGetEnabled":false,"OnGetVisible":false}}</vt:lpwstr>
  </property>
  <property fmtid="{D5CDD505-2E9C-101B-9397-08002B2CF9AE}" pid="4" name="ICV">
    <vt:lpwstr>ED6B60CCC47149FFA0A83066A94D9B34</vt:lpwstr>
  </property>
  <property fmtid="{D5CDD505-2E9C-101B-9397-08002B2CF9AE}" pid="5" name="KSOTemplateDocerSaveRecord">
    <vt:lpwstr>eyJoZGlkIjoiYjA0MjkzZDEyMzM3MmM1MTkxMzYzYzJjMTg3M2Y4MWYiLCJ1c2VySWQiOiI2OTIzMTYyNTkifQ==</vt:lpwstr>
  </property>
</Properties>
</file>