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8AB46">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1AC20E0D">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14:paraId="03FF09D6">
      <w:pPr>
        <w:spacing w:line="720" w:lineRule="auto"/>
        <w:rPr>
          <w:rFonts w:hint="eastAsia" w:ascii="仿宋_GB2312" w:hAnsi="宋体" w:eastAsia="仿宋_GB2312"/>
          <w:sz w:val="32"/>
        </w:rPr>
      </w:pPr>
    </w:p>
    <w:p w14:paraId="451CFC77">
      <w:pPr>
        <w:spacing w:line="720" w:lineRule="auto"/>
        <w:rPr>
          <w:rFonts w:hint="default"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森林消防专项工作经费</w:t>
      </w:r>
    </w:p>
    <w:p w14:paraId="2CE161D2">
      <w:pPr>
        <w:spacing w:line="240" w:lineRule="auto"/>
        <w:ind w:firstLine="1449" w:firstLineChars="453"/>
        <w:rPr>
          <w:rFonts w:hint="eastAsia" w:ascii="仿宋_GB2312" w:hAnsi="宋体" w:eastAsia="仿宋_GB2312"/>
          <w:sz w:val="32"/>
        </w:rPr>
      </w:pPr>
    </w:p>
    <w:p w14:paraId="6D55C442">
      <w:pPr>
        <w:spacing w:line="240" w:lineRule="auto"/>
        <w:rPr>
          <w:rFonts w:hint="default" w:ascii="仿宋_GB2312" w:hAnsi="宋体" w:eastAsia="仿宋_GB2312"/>
          <w:sz w:val="32"/>
          <w:lang w:val="en-US" w:eastAsia="zh-CN"/>
        </w:rPr>
      </w:pPr>
      <w:r>
        <w:rPr>
          <w:rFonts w:hint="eastAsia" w:ascii="仿宋_GB2312" w:hAnsi="宋体" w:eastAsia="仿宋_GB2312"/>
          <w:sz w:val="32"/>
        </w:rPr>
        <w:t>项目单位：（公章</w:t>
      </w:r>
      <w:r>
        <w:rPr>
          <w:rFonts w:hint="eastAsia" w:ascii="仿宋_GB2312" w:hAnsi="宋体" w:eastAsia="仿宋_GB2312"/>
          <w:sz w:val="32"/>
          <w:lang w:eastAsia="zh-CN"/>
        </w:rPr>
        <w:t>）</w:t>
      </w:r>
      <w:r>
        <w:rPr>
          <w:rFonts w:hint="eastAsia" w:ascii="仿宋_GB2312" w:hAnsi="宋体" w:eastAsia="仿宋_GB2312"/>
          <w:sz w:val="32"/>
          <w:lang w:val="en-US" w:eastAsia="zh-CN"/>
        </w:rPr>
        <w:t>仁化县应急管理局</w:t>
      </w:r>
    </w:p>
    <w:p w14:paraId="12E7888A">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5BFBAE1E">
      <w:pPr>
        <w:spacing w:line="720" w:lineRule="auto"/>
        <w:ind w:firstLine="1449" w:firstLineChars="453"/>
        <w:rPr>
          <w:rFonts w:hint="eastAsia" w:ascii="仿宋_GB2312" w:hAnsi="宋体" w:eastAsia="仿宋_GB2312"/>
          <w:sz w:val="32"/>
        </w:rPr>
      </w:pPr>
    </w:p>
    <w:p w14:paraId="19068B71">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张萍</w:t>
      </w:r>
    </w:p>
    <w:p w14:paraId="0BD3C1DA">
      <w:pPr>
        <w:spacing w:line="720" w:lineRule="auto"/>
        <w:ind w:firstLine="1449" w:firstLineChars="453"/>
        <w:rPr>
          <w:rFonts w:hint="eastAsia" w:ascii="仿宋_GB2312" w:hAnsi="宋体" w:eastAsia="仿宋_GB2312"/>
          <w:sz w:val="32"/>
        </w:rPr>
      </w:pPr>
    </w:p>
    <w:p w14:paraId="4657E712">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6391878</w:t>
      </w:r>
    </w:p>
    <w:p w14:paraId="2BA888F0">
      <w:pPr>
        <w:spacing w:line="720" w:lineRule="auto"/>
        <w:rPr>
          <w:rFonts w:hint="eastAsia" w:ascii="仿宋_GB2312" w:hAnsi="宋体" w:eastAsia="仿宋_GB2312"/>
          <w:sz w:val="32"/>
        </w:rPr>
      </w:pPr>
    </w:p>
    <w:p w14:paraId="33C29ECF">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2025年3月7日</w:t>
      </w:r>
    </w:p>
    <w:p w14:paraId="44003B24">
      <w:pPr>
        <w:spacing w:line="240" w:lineRule="auto"/>
        <w:ind w:firstLine="1449" w:firstLineChars="453"/>
        <w:rPr>
          <w:rFonts w:hint="eastAsia" w:ascii="仿宋_GB2312" w:hAnsi="宋体" w:eastAsia="仿宋_GB2312"/>
          <w:sz w:val="32"/>
          <w:u w:val="single"/>
        </w:rPr>
      </w:pPr>
    </w:p>
    <w:p w14:paraId="240252AB">
      <w:pPr>
        <w:spacing w:line="225" w:lineRule="atLeast"/>
        <w:jc w:val="center"/>
        <w:rPr>
          <w:rFonts w:hint="eastAsia" w:ascii="楷体_GB2312" w:hAnsi="宋体" w:eastAsia="楷体_GB2312"/>
          <w:sz w:val="32"/>
          <w:szCs w:val="32"/>
        </w:rPr>
      </w:pPr>
    </w:p>
    <w:p w14:paraId="163A3754">
      <w:pPr>
        <w:spacing w:line="360" w:lineRule="auto"/>
        <w:jc w:val="both"/>
        <w:rPr>
          <w:rFonts w:hint="eastAsia" w:ascii="仿宋_GB2312" w:hAnsi="仿宋_GB2312" w:eastAsia="仿宋_GB2312" w:cs="仿宋_GB2312"/>
          <w:sz w:val="32"/>
          <w:szCs w:val="32"/>
          <w:lang w:eastAsia="zh-CN"/>
        </w:rPr>
      </w:pPr>
    </w:p>
    <w:p w14:paraId="11E7838D">
      <w:pPr>
        <w:spacing w:line="360" w:lineRule="auto"/>
        <w:jc w:val="both"/>
        <w:rPr>
          <w:rFonts w:hint="eastAsia" w:ascii="仿宋_GB2312" w:hAnsi="仿宋_GB2312" w:eastAsia="仿宋_GB2312" w:cs="仿宋_GB2312"/>
          <w:sz w:val="32"/>
          <w:szCs w:val="32"/>
          <w:lang w:eastAsia="zh-CN"/>
        </w:rPr>
      </w:pPr>
    </w:p>
    <w:p w14:paraId="7454BB60">
      <w:pPr>
        <w:snapToGrid w:val="0"/>
        <w:spacing w:beforeLines="0" w:afterLines="0" w:line="360" w:lineRule="auto"/>
        <w:ind w:firstLine="640" w:firstLineChars="200"/>
        <w:rPr>
          <w:rFonts w:hint="eastAsia" w:ascii="黑体" w:eastAsia="黑体"/>
          <w:sz w:val="32"/>
          <w:szCs w:val="32"/>
        </w:rPr>
      </w:pPr>
    </w:p>
    <w:p w14:paraId="545BCF7C">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45E14E28">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为进一步做好我县森林消防工作，强化应急救援队伍建设，有效提升我县应急处置能力，应急救援队伍建设在各方面都取得了明显的进步和成绩，使我县森林消防工作逐步向正规化、现代化、专业化发展，为加强森林火灾预防、监测和扑救能力，提升森林消防队伍装备水平，确保我县森林资源安全。2024年度，我局收到县财政拨款森林消防专项工作经费</w:t>
      </w:r>
      <w:r>
        <w:rPr>
          <w:rFonts w:hint="eastAsia" w:ascii="仿宋_GB2312" w:hAnsi="宋体" w:eastAsia="仿宋_GB2312"/>
          <w:sz w:val="32"/>
          <w:lang w:eastAsia="zh-CN"/>
        </w:rPr>
        <w:t>共</w:t>
      </w:r>
      <w:r>
        <w:rPr>
          <w:rFonts w:hint="eastAsia" w:ascii="仿宋_GB2312" w:hAnsi="宋体" w:eastAsia="仿宋_GB2312"/>
          <w:sz w:val="32"/>
          <w:lang w:val="en-US" w:eastAsia="zh-CN"/>
        </w:rPr>
        <w:t>50万元，支出</w:t>
      </w:r>
      <w:r>
        <w:rPr>
          <w:rFonts w:hint="eastAsia" w:ascii="仿宋_GB2312" w:eastAsia="仿宋_GB2312"/>
          <w:sz w:val="32"/>
          <w:szCs w:val="32"/>
          <w:lang w:val="en-US" w:eastAsia="zh-CN"/>
        </w:rPr>
        <w:t>森林消防专项工作经费50</w:t>
      </w:r>
      <w:r>
        <w:rPr>
          <w:rFonts w:hint="eastAsia" w:ascii="仿宋_GB2312" w:hAnsi="宋体" w:eastAsia="仿宋_GB2312"/>
          <w:sz w:val="32"/>
          <w:lang w:val="en-US" w:eastAsia="zh-CN"/>
        </w:rPr>
        <w:t>万元。资金主要用于队伍日常巡查工作误餐补助、队伍专用设备装备更新以及火灾安全防范知识宣传等森林消防工作支出。</w:t>
      </w:r>
    </w:p>
    <w:p w14:paraId="754D8FB0">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56DC623D">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14:paraId="6DD56D90">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通过对我局</w:t>
      </w:r>
      <w:r>
        <w:rPr>
          <w:rFonts w:hint="eastAsia" w:ascii="仿宋_GB2312" w:eastAsia="仿宋_GB2312"/>
          <w:sz w:val="32"/>
          <w:szCs w:val="32"/>
          <w:lang w:val="en-US" w:eastAsia="zh-CN"/>
        </w:rPr>
        <w:t>2024年森林消防专项工作经费50万元</w:t>
      </w:r>
      <w:r>
        <w:rPr>
          <w:rFonts w:hint="eastAsia" w:ascii="仿宋_GB2312" w:hAnsi="宋体" w:eastAsia="仿宋_GB2312"/>
          <w:sz w:val="32"/>
          <w:lang w:val="en-US" w:eastAsia="zh-CN"/>
        </w:rPr>
        <w:t>的资金使用情况，实施绩效评价共性指标的评分，自评分数为96.9分，绩效自评等级为“优”。</w:t>
      </w:r>
    </w:p>
    <w:p w14:paraId="3489F867">
      <w:pPr>
        <w:numPr>
          <w:ilvl w:val="0"/>
          <w:numId w:val="1"/>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w:t>
      </w:r>
    </w:p>
    <w:p w14:paraId="54652D5E">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14:paraId="36578317">
      <w:pPr>
        <w:snapToGrid w:val="0"/>
        <w:spacing w:beforeLines="0" w:afterLines="0" w:line="360" w:lineRule="auto"/>
        <w:ind w:firstLine="640" w:firstLineChars="200"/>
        <w:rPr>
          <w:rFonts w:hint="default" w:ascii="仿宋_GB2312" w:eastAsia="仿宋_GB2312"/>
          <w:sz w:val="32"/>
          <w:szCs w:val="32"/>
          <w:lang w:val="en-US"/>
        </w:rPr>
      </w:pPr>
      <w:r>
        <w:rPr>
          <w:rFonts w:hint="eastAsia" w:ascii="仿宋_GB2312" w:eastAsia="仿宋_GB2312"/>
          <w:sz w:val="32"/>
          <w:szCs w:val="32"/>
          <w:lang w:val="en-US" w:eastAsia="zh-CN"/>
        </w:rPr>
        <w:t>2024年度共计支出森林消防专项工作经费50</w:t>
      </w:r>
      <w:r>
        <w:rPr>
          <w:rFonts w:hint="eastAsia" w:ascii="仿宋_GB2312" w:hAnsi="宋体" w:eastAsia="仿宋_GB2312"/>
          <w:sz w:val="32"/>
          <w:lang w:val="en-US" w:eastAsia="zh-CN"/>
        </w:rPr>
        <w:t>万元，资金支出率为100%。主要用于发放队伍日常巡查工作误餐补助、队伍组长补助、装备设备更新及宣传等森林消防工作支出。</w:t>
      </w:r>
    </w:p>
    <w:p w14:paraId="75A9E844">
      <w:pPr>
        <w:numPr>
          <w:ilvl w:val="0"/>
          <w:numId w:val="0"/>
        </w:numPr>
        <w:snapToGrid w:val="0"/>
        <w:spacing w:beforeLines="0" w:afterLines="0" w:line="360" w:lineRule="auto"/>
        <w:ind w:firstLine="960" w:firstLineChars="3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资金完成绩效目标情况</w:t>
      </w:r>
      <w:r>
        <w:rPr>
          <w:rFonts w:hint="eastAsia" w:ascii="仿宋_GB2312" w:eastAsia="仿宋_GB2312"/>
          <w:sz w:val="32"/>
          <w:szCs w:val="32"/>
          <w:lang w:eastAsia="zh-CN"/>
        </w:rPr>
        <w:t>。</w:t>
      </w:r>
    </w:p>
    <w:p w14:paraId="38A818AA">
      <w:pPr>
        <w:snapToGrid w:val="0"/>
        <w:spacing w:beforeLines="0" w:afterLines="0" w:line="360" w:lineRule="auto"/>
        <w:ind w:firstLine="640" w:firstLineChars="200"/>
        <w:rPr>
          <w:rFonts w:hint="default" w:ascii="仿宋_GB2312" w:eastAsia="仿宋_GB2312"/>
          <w:sz w:val="32"/>
          <w:szCs w:val="32"/>
          <w:lang w:val="en-US"/>
        </w:rPr>
      </w:pPr>
      <w:r>
        <w:rPr>
          <w:rFonts w:hint="eastAsia" w:ascii="仿宋_GB2312" w:eastAsia="仿宋_GB2312"/>
          <w:sz w:val="32"/>
          <w:szCs w:val="32"/>
          <w:lang w:val="en-US" w:eastAsia="zh-CN"/>
        </w:rPr>
        <w:t>2024年计划完成支出</w:t>
      </w:r>
      <w:r>
        <w:rPr>
          <w:rFonts w:hint="eastAsia" w:ascii="仿宋_GB2312" w:hAnsi="宋体" w:eastAsia="仿宋_GB2312"/>
          <w:sz w:val="32"/>
          <w:lang w:val="en-US" w:eastAsia="zh-CN"/>
        </w:rPr>
        <w:t>森林消防专项工作经费50</w:t>
      </w:r>
      <w:r>
        <w:rPr>
          <w:rFonts w:hint="eastAsia" w:ascii="仿宋_GB2312" w:eastAsia="仿宋_GB2312"/>
          <w:sz w:val="32"/>
          <w:szCs w:val="32"/>
          <w:lang w:val="en-US" w:eastAsia="zh-CN"/>
        </w:rPr>
        <w:t>万元，实际完成支出50万元，工作经费使用率100%；开展巡逻巡查工作，全年外出巡逻次数共计约4900人次；加强队伍建设，2024年度</w:t>
      </w:r>
      <w:r>
        <w:rPr>
          <w:rFonts w:hint="eastAsia" w:ascii="仿宋_GB2312" w:hAnsi="Times New Roman" w:eastAsia="仿宋_GB2312" w:cs="Times New Roman"/>
          <w:sz w:val="32"/>
          <w:szCs w:val="32"/>
          <w:lang w:val="en-US" w:eastAsia="zh-CN"/>
        </w:rPr>
        <w:t>应急救援队伍</w:t>
      </w:r>
      <w:r>
        <w:rPr>
          <w:rFonts w:hint="eastAsia" w:ascii="仿宋_GB2312" w:eastAsia="仿宋_GB2312" w:cs="Times New Roman"/>
          <w:sz w:val="32"/>
          <w:szCs w:val="32"/>
          <w:lang w:val="en-US" w:eastAsia="zh-CN"/>
        </w:rPr>
        <w:t>人数为50人，逐步更新</w:t>
      </w:r>
      <w:r>
        <w:rPr>
          <w:rFonts w:hint="eastAsia" w:ascii="仿宋_GB2312" w:hAnsi="宋体" w:eastAsia="仿宋_GB2312"/>
          <w:sz w:val="32"/>
          <w:lang w:val="en-US" w:eastAsia="zh-CN"/>
        </w:rPr>
        <w:t>队伍专用设备装备，</w:t>
      </w:r>
      <w:r>
        <w:rPr>
          <w:rFonts w:hint="eastAsia" w:ascii="仿宋_GB2312" w:hAnsi="Times New Roman" w:eastAsia="仿宋_GB2312" w:cs="Times New Roman"/>
          <w:sz w:val="32"/>
          <w:szCs w:val="32"/>
          <w:lang w:val="en-US" w:eastAsia="zh-CN"/>
        </w:rPr>
        <w:t>应急救援队伍配置达标率达到100%</w:t>
      </w:r>
      <w:r>
        <w:rPr>
          <w:rFonts w:hint="eastAsia" w:ascii="仿宋_GB2312" w:eastAsia="仿宋_GB2312" w:cs="Times New Roman"/>
          <w:sz w:val="32"/>
          <w:szCs w:val="32"/>
          <w:lang w:val="en-US" w:eastAsia="zh-CN"/>
        </w:rPr>
        <w:t>。</w:t>
      </w:r>
      <w:r>
        <w:rPr>
          <w:rFonts w:hint="eastAsia" w:ascii="仿宋_GB2312" w:eastAsia="仿宋_GB2312"/>
          <w:sz w:val="32"/>
          <w:szCs w:val="32"/>
          <w:lang w:val="en-US" w:eastAsia="zh-CN"/>
        </w:rPr>
        <w:t>积极创新工作思路，梳理历年火灾发</w:t>
      </w:r>
      <w:bookmarkStart w:id="0" w:name="_GoBack"/>
      <w:bookmarkEnd w:id="0"/>
      <w:r>
        <w:rPr>
          <w:rFonts w:hint="eastAsia" w:ascii="仿宋_GB2312" w:eastAsia="仿宋_GB2312"/>
          <w:sz w:val="32"/>
          <w:szCs w:val="32"/>
          <w:lang w:val="en-US" w:eastAsia="zh-CN"/>
        </w:rPr>
        <w:t>生规律，强化统筹协调力度，做到责任落实、防火宣传、巡查检查、队伍建设、资源整合“五到位”，多措并举，疏堵结合，实现了多年无森林火灾的工作目标。</w:t>
      </w:r>
    </w:p>
    <w:p w14:paraId="6D583A71">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3.资金分用途使用绩效。</w:t>
      </w:r>
    </w:p>
    <w:p w14:paraId="672741B8">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按相关资金管理制度规定及时、足额支出资金，及时发挥效益，</w:t>
      </w:r>
      <w:r>
        <w:rPr>
          <w:rFonts w:hint="eastAsia" w:ascii="仿宋_GB2312" w:eastAsia="仿宋_GB2312"/>
          <w:sz w:val="32"/>
          <w:szCs w:val="32"/>
          <w:lang w:val="en-US" w:eastAsia="zh-CN"/>
        </w:rPr>
        <w:t>保障应急救援队伍正常运转，持续加强应急救援队伍建设，有效保障队员权益，确保了队伍的稳定性，提高应急救援队员积极性和火灾扑救等能力，切实做好我县森林防灭火等工作，有力保障了森林资源和生态安全。</w:t>
      </w:r>
    </w:p>
    <w:p w14:paraId="2F2BA620">
      <w:pPr>
        <w:numPr>
          <w:ilvl w:val="0"/>
          <w:numId w:val="2"/>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p>
    <w:p w14:paraId="1FC1D9C4">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经此次自查工作，暂未发现我局</w:t>
      </w:r>
      <w:r>
        <w:rPr>
          <w:rFonts w:hint="eastAsia" w:ascii="仿宋_GB2312" w:eastAsia="仿宋_GB2312"/>
          <w:sz w:val="32"/>
          <w:szCs w:val="32"/>
          <w:lang w:val="en-US" w:eastAsia="zh-CN"/>
        </w:rPr>
        <w:t>森林消防专项工作经费</w:t>
      </w:r>
      <w:r>
        <w:rPr>
          <w:rFonts w:hint="eastAsia" w:ascii="仿宋_GB2312" w:hAnsi="宋体" w:eastAsia="仿宋_GB2312"/>
          <w:sz w:val="32"/>
          <w:lang w:eastAsia="zh-CN"/>
        </w:rPr>
        <w:t>的管理使用存在明显问题。但</w:t>
      </w:r>
      <w:r>
        <w:rPr>
          <w:rFonts w:hint="eastAsia" w:ascii="仿宋_GB2312" w:eastAsia="仿宋_GB2312"/>
          <w:sz w:val="32"/>
          <w:szCs w:val="32"/>
          <w:lang w:val="en-US" w:eastAsia="zh-CN"/>
        </w:rPr>
        <w:t>我局对财政支出绩效自评工作经验不足，项目前期论证不充分，资金使用计划制定不够完善，绩效目标制定不够全面、规范，对项目的规划仍有待加强，效率尚有提升的空间。</w:t>
      </w:r>
    </w:p>
    <w:p w14:paraId="30FE9EE1">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071D5701">
      <w:pPr>
        <w:spacing w:line="360" w:lineRule="auto"/>
        <w:ind w:firstLine="640" w:firstLineChars="200"/>
        <w:jc w:val="both"/>
        <w:rPr>
          <w:rFonts w:hint="eastAsia" w:ascii="仿宋_GB2312" w:hAnsi="仿宋_GB2312" w:eastAsia="仿宋_GB2312" w:cs="仿宋_GB2312"/>
          <w:sz w:val="32"/>
          <w:szCs w:val="32"/>
          <w:lang w:eastAsia="zh-CN"/>
        </w:rPr>
      </w:pPr>
      <w:r>
        <w:rPr>
          <w:rFonts w:hint="eastAsia" w:ascii="仿宋_GB2312" w:eastAsia="仿宋_GB2312"/>
          <w:sz w:val="32"/>
          <w:szCs w:val="32"/>
          <w:lang w:eastAsia="zh-CN"/>
        </w:rPr>
        <w:t>完善前期论证工作，加强资金使用的计划安排，提升资金使用效率；加强对财政支出绩效自评工作的学习，全面、规范、科学地制定绩效目标，加强预算绩效管理理念，完善绩效管理流程，将绩效目标进一步细化量化，提高财政资金的使用效率。</w:t>
      </w:r>
    </w:p>
    <w:p w14:paraId="178A17F0"/>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0544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705C6">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1705C6">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4F4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920742"/>
    <w:multiLevelType w:val="singleLevel"/>
    <w:tmpl w:val="D7920742"/>
    <w:lvl w:ilvl="0" w:tentative="0">
      <w:start w:val="2"/>
      <w:numFmt w:val="chineseCounting"/>
      <w:suff w:val="nothing"/>
      <w:lvlText w:val="（%1）"/>
      <w:lvlJc w:val="left"/>
      <w:rPr>
        <w:rFonts w:hint="eastAsia"/>
      </w:rPr>
    </w:lvl>
  </w:abstractNum>
  <w:abstractNum w:abstractNumId="1">
    <w:nsid w:val="2EFB6B74"/>
    <w:multiLevelType w:val="singleLevel"/>
    <w:tmpl w:val="2EFB6B7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E5C14"/>
    <w:rsid w:val="099A00A9"/>
    <w:rsid w:val="0BFE5C14"/>
    <w:rsid w:val="0C31757C"/>
    <w:rsid w:val="1EDE4CF4"/>
    <w:rsid w:val="2DE123DA"/>
    <w:rsid w:val="37F1496F"/>
    <w:rsid w:val="42F145B3"/>
    <w:rsid w:val="4F401247"/>
    <w:rsid w:val="685C2695"/>
    <w:rsid w:val="6CFE24A2"/>
    <w:rsid w:val="6E6A2E8B"/>
    <w:rsid w:val="EDFD7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1068</Words>
  <Characters>1120</Characters>
  <Lines>0</Lines>
  <Paragraphs>0</Paragraphs>
  <TotalTime>4</TotalTime>
  <ScaleCrop>false</ScaleCrop>
  <LinksUpToDate>false</LinksUpToDate>
  <CharactersWithSpaces>1121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2021-02-26T11:06:00Z</dcterms:created>
  <dc:creator>Administrator</dc:creator>
  <cp:lastModifiedBy>PINGCHEUNG</cp:lastModifiedBy>
  <dcterms:modified xsi:type="dcterms:W3CDTF">2025-05-12T01:18:26Z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y fmtid="{D5CDD505-2E9C-101B-9397-08002B2CF9AE}" pid="5" name="KSOTemplateDocerSaveRecord">
    <vt:lpwstr>eyJoZGlkIjoiMDM0ZWI3NmI4MzQ1NDliZjg2OGVkNzhmOGYxNzcwYjMiLCJ1c2VySWQiOiIyNTMyMDk1MjEifQ==</vt:lpwstr>
  </property>
</Properties>
</file>