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2BAFA769">
      <w:pPr>
        <w:spacing w:line="720" w:lineRule="auto"/>
        <w:rPr>
          <w:rFonts w:hint="eastAsia"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专职消防员人员经费</w:t>
      </w:r>
    </w:p>
    <w:p w14:paraId="74A27919">
      <w:pPr>
        <w:spacing w:line="240" w:lineRule="auto"/>
        <w:ind w:firstLine="1449" w:firstLineChars="453"/>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1A8DD218">
      <w:pPr>
        <w:snapToGrid w:val="0"/>
        <w:spacing w:beforeLines="0" w:afterLines="0" w:line="360" w:lineRule="auto"/>
        <w:ind w:firstLine="640" w:firstLineChars="200"/>
        <w:rPr>
          <w:rFonts w:hint="eastAsia" w:ascii="仿宋_GB2312" w:hAnsi="华文中宋" w:eastAsia="仿宋_GB2312"/>
          <w:sz w:val="32"/>
          <w:szCs w:val="32"/>
          <w:lang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专职消防员人员经费</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年度</w:t>
      </w:r>
      <w:r>
        <w:rPr>
          <w:rFonts w:hint="eastAsia" w:ascii="仿宋_GB2312" w:eastAsia="仿宋_GB2312" w:cs="仿宋_GB2312"/>
          <w:sz w:val="32"/>
          <w:szCs w:val="32"/>
          <w:lang w:val="en-US" w:eastAsia="zh-CN"/>
        </w:rPr>
        <w:t>延续</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财政预算经费，年初预算批复总额为</w:t>
      </w:r>
      <w:r>
        <w:rPr>
          <w:rFonts w:hint="eastAsia" w:ascii="仿宋_GB2312" w:eastAsia="仿宋_GB2312" w:cs="仿宋_GB2312"/>
          <w:sz w:val="32"/>
          <w:szCs w:val="32"/>
          <w:lang w:val="en-US" w:eastAsia="zh-CN"/>
        </w:rPr>
        <w:t>115.17</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主用于消防救援队伍</w:t>
      </w:r>
      <w:r>
        <w:rPr>
          <w:rFonts w:hint="eastAsia" w:ascii="仿宋_GB2312" w:eastAsia="仿宋_GB2312"/>
          <w:sz w:val="32"/>
          <w:szCs w:val="32"/>
          <w:lang w:val="en-US" w:eastAsia="zh-CN"/>
        </w:rPr>
        <w:t>专职消防人员经费</w:t>
      </w:r>
      <w:r>
        <w:rPr>
          <w:rFonts w:hint="eastAsia" w:ascii="仿宋_GB2312" w:eastAsia="仿宋_GB2312"/>
          <w:sz w:val="32"/>
          <w:szCs w:val="32"/>
        </w:rPr>
        <w:t>支出</w:t>
      </w:r>
      <w:r>
        <w:rPr>
          <w:rFonts w:hint="eastAsia" w:ascii="仿宋_GB2312" w:eastAsia="仿宋_GB2312"/>
          <w:sz w:val="32"/>
          <w:szCs w:val="32"/>
          <w:lang w:eastAsia="zh-CN"/>
        </w:rPr>
        <w:t>，</w:t>
      </w:r>
      <w:r>
        <w:rPr>
          <w:rFonts w:hint="eastAsia" w:ascii="仿宋_GB2312" w:eastAsia="仿宋_GB2312"/>
          <w:sz w:val="32"/>
          <w:szCs w:val="32"/>
        </w:rPr>
        <w:t>要</w:t>
      </w:r>
      <w:r>
        <w:rPr>
          <w:rFonts w:hint="eastAsia" w:ascii="仿宋_GB2312" w:eastAsia="仿宋_GB2312"/>
          <w:sz w:val="32"/>
          <w:szCs w:val="32"/>
          <w:lang w:val="en-US" w:eastAsia="zh-CN"/>
        </w:rPr>
        <w:t>用于</w:t>
      </w:r>
      <w:r>
        <w:rPr>
          <w:rFonts w:hint="eastAsia" w:ascii="仿宋_GB2312" w:hAnsi="华文中宋" w:eastAsia="仿宋_GB2312"/>
          <w:sz w:val="32"/>
          <w:szCs w:val="32"/>
        </w:rPr>
        <w:t>政府专职消防队人员基本工资、津贴补贴、奖金、社会保障缴、住房公积金等</w:t>
      </w:r>
      <w:r>
        <w:rPr>
          <w:rFonts w:hint="eastAsia" w:ascii="仿宋_GB2312" w:hAnsi="华文中宋" w:eastAsia="仿宋_GB2312"/>
          <w:sz w:val="32"/>
          <w:szCs w:val="32"/>
          <w:lang w:eastAsia="zh-CN"/>
        </w:rPr>
        <w:t>。</w:t>
      </w:r>
    </w:p>
    <w:p w14:paraId="336E214C">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建立健全政府专职消防队人员经费保障标准，确保与经济社会发展水平相适应。建立与消防救援职业高风险、高强度和24小时驻勤备战相适应的职业保障机制，确保专职消防员工资待遇与国家综合性消防救援队伍工资待遇标准相适应激发政府专职消防员的战斗力。有效保障政府专职消防队伍建设</w:t>
      </w:r>
      <w:r>
        <w:rPr>
          <w:rFonts w:hint="eastAsia" w:ascii="仿宋_GB2312" w:eastAsia="仿宋_GB2312"/>
          <w:sz w:val="32"/>
          <w:szCs w:val="32"/>
          <w:lang w:eastAsia="zh-CN"/>
        </w:rPr>
        <w:t>。</w:t>
      </w:r>
      <w:r>
        <w:rPr>
          <w:rFonts w:hint="eastAsia" w:ascii="仿宋_GB2312" w:eastAsia="仿宋_GB2312"/>
          <w:sz w:val="32"/>
          <w:szCs w:val="32"/>
          <w:lang w:val="en-US" w:eastAsia="zh-CN"/>
        </w:rPr>
        <w:t>补充消防指战员力量的不足。</w:t>
      </w:r>
    </w:p>
    <w:p w14:paraId="4939475F">
      <w:pPr>
        <w:snapToGrid w:val="0"/>
        <w:spacing w:beforeLines="0" w:afterLines="0" w:line="360" w:lineRule="auto"/>
        <w:ind w:firstLine="640" w:firstLineChars="200"/>
        <w:rPr>
          <w:rFonts w:hint="eastAsia" w:ascii="仿宋_GB2312" w:eastAsia="仿宋_GB2312"/>
          <w:sz w:val="32"/>
          <w:szCs w:val="32"/>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5E9670FC">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eastAsia="仿宋_GB2312"/>
          <w:sz w:val="32"/>
          <w:szCs w:val="32"/>
          <w:lang w:val="en-US" w:eastAsia="zh-CN"/>
        </w:rPr>
        <w:t>专职消防员人员经费</w:t>
      </w:r>
      <w:r>
        <w:rPr>
          <w:rFonts w:hint="eastAsia" w:ascii="仿宋_GB2312" w:hAnsi="仿宋_GB2312" w:eastAsia="仿宋_GB2312" w:cs="仿宋_GB2312"/>
          <w:sz w:val="32"/>
          <w:szCs w:val="32"/>
          <w:lang w:eastAsia="zh-CN"/>
        </w:rPr>
        <w:t>项目在项目决策、项目管理、项目绩效等方面的综合评价，得出如下结论：</w:t>
      </w:r>
    </w:p>
    <w:p w14:paraId="0C7C6CDC">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项目资金能严格按照《财政部关于印发&lt;地方消防经费管理办法&gt;的通知》（财防〔2016〕336 号）规定的范围使用，支出一率规范充分、审批手续完善、不存在虚列项目指出的情况；不存在截留、挪用、超标准开支项目资金的情况。</w:t>
      </w:r>
    </w:p>
    <w:p w14:paraId="7DFC5E87">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通过贯彻落实《韶关市政府专职消防员管理规定》，严格按规定对受聘的政府专职消防员进行培训，管理，使其快速了适应岗位要求，成为我县消防力量的重要补充。</w:t>
      </w:r>
    </w:p>
    <w:p w14:paraId="591E2B6A">
      <w:pPr>
        <w:autoSpaceDE w:val="0"/>
        <w:autoSpaceDN w:val="0"/>
        <w:adjustRightIn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2D049644">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仁化</w:t>
      </w:r>
      <w:r>
        <w:rPr>
          <w:rFonts w:hint="eastAsia" w:ascii="仿宋_GB2312" w:hAnsi="仿宋_GB2312" w:eastAsia="仿宋_GB2312" w:cs="仿宋_GB2312"/>
          <w:sz w:val="32"/>
          <w:szCs w:val="32"/>
          <w:lang w:eastAsia="zh-CN"/>
        </w:rPr>
        <w:t>县消防救援</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val="en-US" w:eastAsia="zh-CN"/>
        </w:rPr>
        <w:t>专职消防员人员</w:t>
      </w:r>
      <w:r>
        <w:rPr>
          <w:rFonts w:hint="eastAsia" w:ascii="仿宋_GB2312" w:hAnsi="仿宋_GB2312" w:eastAsia="仿宋_GB2312" w:cs="仿宋_GB2312"/>
          <w:sz w:val="32"/>
          <w:szCs w:val="32"/>
        </w:rPr>
        <w:t>经费项目自评等级为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，自评分数为</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分。</w:t>
      </w:r>
    </w:p>
    <w:p w14:paraId="3D857510">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035"/>
        <w:gridCol w:w="896"/>
        <w:gridCol w:w="1012"/>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035"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896"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1012"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消防救援（消防业务费）</w:t>
            </w:r>
          </w:p>
        </w:tc>
        <w:tc>
          <w:tcPr>
            <w:tcW w:w="2035"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专职消防员人员经费</w:t>
            </w:r>
          </w:p>
        </w:tc>
        <w:tc>
          <w:tcPr>
            <w:tcW w:w="896"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67.34</w:t>
            </w:r>
          </w:p>
        </w:tc>
        <w:tc>
          <w:tcPr>
            <w:tcW w:w="1012"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115.17</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115.17</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3ABF2CBD">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sz w:val="32"/>
          <w:lang w:val="en-US" w:eastAsia="zh-CN"/>
        </w:rPr>
        <w:t>专职消防员人员经费</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rPr>
        <w:t>稳定消防队伍军心，保持消防队伍战斗力</w:t>
      </w:r>
      <w:r>
        <w:rPr>
          <w:rFonts w:hint="eastAsia" w:ascii="仿宋_GB2312" w:eastAsia="仿宋_GB2312"/>
          <w:sz w:val="32"/>
          <w:szCs w:val="32"/>
          <w:lang w:eastAsia="zh-CN"/>
        </w:rPr>
        <w:t>，</w:t>
      </w:r>
      <w:r>
        <w:rPr>
          <w:rFonts w:hint="eastAsia" w:ascii="仿宋_GB2312" w:hAnsi="仿宋_GB2312" w:eastAsia="仿宋_GB2312" w:cs="仿宋_GB2312"/>
          <w:sz w:val="32"/>
          <w:szCs w:val="32"/>
        </w:rPr>
        <w:t>使其成为了我县消防力量的重要补充</w:t>
      </w:r>
      <w:r>
        <w:rPr>
          <w:rFonts w:hint="eastAsia" w:ascii="仿宋_GB2312" w:eastAsia="仿宋_GB2312"/>
          <w:sz w:val="32"/>
          <w:szCs w:val="32"/>
          <w:lang w:eastAsia="zh-CN"/>
        </w:rPr>
        <w:t>。</w:t>
      </w:r>
      <w:r>
        <w:rPr>
          <w:rFonts w:hint="eastAsia" w:ascii="仿宋_GB2312" w:hAnsi="宋体" w:eastAsia="仿宋_GB2312"/>
          <w:sz w:val="32"/>
          <w:lang w:val="en-US" w:eastAsia="zh-CN"/>
        </w:rPr>
        <w:t>专职消防员人员经费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已经实现了其预期的绩效目标</w:t>
      </w:r>
      <w:r>
        <w:rPr>
          <w:rFonts w:hint="eastAsia" w:ascii="仿宋_GB2312" w:hAnsi="仿宋_GB2312" w:eastAsia="仿宋_GB2312" w:cs="仿宋_GB2312"/>
          <w:sz w:val="32"/>
          <w:szCs w:val="32"/>
          <w:lang w:eastAsia="zh-CN"/>
        </w:rPr>
        <w:t>。</w:t>
      </w:r>
    </w:p>
    <w:p w14:paraId="43A16E3E">
      <w:pPr>
        <w:spacing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r>
        <w:drawing>
          <wp:inline distT="0" distB="0" distL="114300" distR="114300">
            <wp:extent cx="5590540" cy="3189605"/>
            <wp:effectExtent l="0" t="0" r="1016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590540" cy="3189605"/>
                    </a:xfrm>
                    <a:prstGeom prst="rect">
                      <a:avLst/>
                    </a:prstGeom>
                    <a:noFill/>
                    <a:ln>
                      <a:noFill/>
                    </a:ln>
                  </pic:spPr>
                </pic:pic>
              </a:graphicData>
            </a:graphic>
          </wp:inline>
        </w:drawing>
      </w:r>
    </w:p>
    <w:p w14:paraId="30616CD6">
      <w:pPr>
        <w:numPr>
          <w:numId w:val="0"/>
        </w:num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81</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执行率底主要是因为专职消防员流动性大。</w:t>
      </w:r>
      <w:r>
        <w:rPr>
          <w:rFonts w:hint="eastAsia" w:ascii="仿宋_GB2312" w:eastAsia="仿宋_GB2312" w:cs="仿宋_GB2312"/>
          <w:sz w:val="32"/>
          <w:szCs w:val="32"/>
        </w:rPr>
        <w:t>本项目也较好地完成了项目设定的绩效目标。</w:t>
      </w:r>
    </w:p>
    <w:p w14:paraId="7C25A0C7">
      <w:pPr>
        <w:numPr>
          <w:numId w:val="0"/>
        </w:numPr>
        <w:snapToGrid w:val="0"/>
        <w:spacing w:beforeLines="0" w:afterLines="0" w:line="360" w:lineRule="auto"/>
        <w:ind w:firstLine="640" w:firstLineChars="200"/>
        <w:rPr>
          <w:rFonts w:hint="eastAsia" w:ascii="仿宋_GB2312" w:eastAsia="仿宋_GB2312" w:cs="仿宋_GB2312"/>
          <w:sz w:val="32"/>
          <w:szCs w:val="32"/>
        </w:rPr>
      </w:pPr>
    </w:p>
    <w:p w14:paraId="25436ED3">
      <w:pPr>
        <w:numPr>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资金使用绩效存在的问题</w:t>
      </w:r>
    </w:p>
    <w:p w14:paraId="339522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Times New Roman" w:eastAsia="仿宋_GB2312" w:cs="仿宋_GB2312"/>
          <w:kern w:val="2"/>
          <w:sz w:val="32"/>
          <w:szCs w:val="32"/>
          <w:lang w:val="en-US" w:eastAsia="zh-CN" w:bidi="ar-SA"/>
        </w:rPr>
      </w:pPr>
      <w:bookmarkStart w:id="0" w:name="_Toc143591896"/>
      <w:bookmarkStart w:id="1" w:name="_Toc142227572"/>
      <w:bookmarkStart w:id="2" w:name="_Toc142227366"/>
      <w:r>
        <w:rPr>
          <w:rFonts w:hint="eastAsia" w:ascii="仿宋_GB2312" w:hAnsi="Times New Roman" w:eastAsia="仿宋_GB2312" w:cs="仿宋_GB2312"/>
          <w:kern w:val="2"/>
          <w:sz w:val="32"/>
          <w:szCs w:val="32"/>
          <w:lang w:val="en-US" w:eastAsia="zh-CN" w:bidi="ar-SA"/>
        </w:rPr>
        <w:t>权益保障不到位，队伍人员变动大。</w:t>
      </w:r>
    </w:p>
    <w:bookmarkEnd w:id="0"/>
    <w:bookmarkEnd w:id="1"/>
    <w:bookmarkEnd w:id="2"/>
    <w:p w14:paraId="5C9D3DA2">
      <w:pPr>
        <w:numPr>
          <w:ilvl w:val="0"/>
          <w:numId w:val="0"/>
        </w:numPr>
        <w:snapToGrid w:val="0"/>
        <w:spacing w:beforeLines="0" w:afterLines="0" w:line="360" w:lineRule="auto"/>
        <w:rPr>
          <w:rFonts w:hint="eastAsia" w:ascii="仿宋_GB2312" w:eastAsia="仿宋_GB2312"/>
          <w:sz w:val="32"/>
          <w:szCs w:val="32"/>
        </w:rPr>
      </w:pPr>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363F51BB">
      <w:pPr>
        <w:spacing w:line="360" w:lineRule="auto"/>
        <w:ind w:firstLine="620" w:firstLineChars="200"/>
        <w:jc w:val="left"/>
        <w:rPr>
          <w:rFonts w:hint="eastAsia" w:ascii="仿宋" w:hAnsi="仿宋" w:eastAsia="仿宋" w:cs="仿宋"/>
          <w:b w:val="0"/>
          <w:bCs w:val="0"/>
          <w:color w:val="000000"/>
          <w:sz w:val="31"/>
          <w:szCs w:val="31"/>
          <w:lang w:val="en-US" w:eastAsia="zh-CN"/>
        </w:rPr>
      </w:pPr>
      <w:r>
        <w:rPr>
          <w:rFonts w:hint="eastAsia" w:ascii="仿宋" w:hAnsi="仿宋" w:eastAsia="仿宋" w:cs="仿宋"/>
          <w:b w:val="0"/>
          <w:bCs w:val="0"/>
          <w:color w:val="000000"/>
          <w:sz w:val="31"/>
          <w:szCs w:val="31"/>
        </w:rPr>
        <w:t>落实职业保障政策，提高消防队员的战斗力</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完善权益保障方式，提高消防队员的职业忠诚度</w:t>
      </w:r>
    </w:p>
    <w:p w14:paraId="52C48518">
      <w:pPr>
        <w:rPr>
          <w:rFonts w:hint="default" w:eastAsia="宋体"/>
          <w:lang w:val="en-US" w:eastAsia="zh-CN"/>
        </w:rPr>
      </w:pPr>
      <w:r>
        <w:rPr>
          <w:rFonts w:hint="eastAsia"/>
          <w:lang w:val="en-US" w:eastAsia="zh-CN"/>
        </w:rPr>
        <w:t xml:space="preserve">  </w:t>
      </w:r>
      <w:bookmarkStart w:id="3" w:name="_GoBack"/>
      <w:bookmarkEnd w:id="3"/>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36F4D79"/>
    <w:rsid w:val="099A00A9"/>
    <w:rsid w:val="0ABF1BFB"/>
    <w:rsid w:val="0BFE5C14"/>
    <w:rsid w:val="1EDE4CF4"/>
    <w:rsid w:val="26846EC0"/>
    <w:rsid w:val="27327EBB"/>
    <w:rsid w:val="2DE123DA"/>
    <w:rsid w:val="314410B2"/>
    <w:rsid w:val="37D63216"/>
    <w:rsid w:val="42F145B3"/>
    <w:rsid w:val="45756443"/>
    <w:rsid w:val="55D818D6"/>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39"/>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1072</Words>
  <Characters>1123</Characters>
  <Lines>0</Lines>
  <Paragraphs>0</Paragraphs>
  <TotalTime>17</TotalTime>
  <ScaleCrop>false</ScaleCrop>
  <LinksUpToDate>false</LinksUpToDate>
  <CharactersWithSpaces>1132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2025-02-24T01:37:41Z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