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044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</w:t>
      </w:r>
      <w:r>
        <w:rPr>
          <w:rFonts w:hint="eastAsia" w:ascii="仿宋_GB2312" w:hAnsi="宋体" w:eastAsia="仿宋_GB2312"/>
          <w:sz w:val="32"/>
          <w:lang w:eastAsia="zh-CN"/>
        </w:rPr>
        <w:t>2023年网格十区全国文明城市建设工作经费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24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项目单位：（公章）</w:t>
      </w:r>
    </w:p>
    <w:p>
      <w:pPr>
        <w:spacing w:line="240" w:lineRule="auto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(一级预算单位)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val="en-US" w:eastAsia="zh-CN"/>
        </w:rPr>
        <w:t>周燕珍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13435107124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2023年3月17日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  <w:u w:val="single"/>
        </w:rPr>
      </w:pPr>
    </w:p>
    <w:p>
      <w:pPr>
        <w:spacing w:line="225" w:lineRule="atLeast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2023</w:t>
      </w:r>
      <w:r>
        <w:rPr>
          <w:rFonts w:hint="eastAsia" w:ascii="仿宋_GB2312" w:eastAsia="仿宋_GB2312"/>
          <w:sz w:val="32"/>
          <w:szCs w:val="32"/>
        </w:rPr>
        <w:t>年网格化管理小区工作经费（宣传活动）及疫情防控工作经费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额度为20000元，使用19988元，执行率99.94%。主要用于开展网格十区我们的节日系列活动、文明劝导四不、综合整治工具采购、印刷横幅等。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（一）自评</w:t>
      </w:r>
      <w:r>
        <w:rPr>
          <w:rFonts w:hint="eastAsia" w:ascii="仿宋_GB2312" w:eastAsia="仿宋_GB2312"/>
          <w:sz w:val="32"/>
          <w:szCs w:val="32"/>
          <w:lang w:eastAsia="zh-CN"/>
        </w:rPr>
        <w:t>良好，分数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94。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（二）资金使用绩效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1.资金支出</w:t>
      </w:r>
      <w:r>
        <w:rPr>
          <w:rFonts w:hint="eastAsia" w:ascii="仿宋_GB2312" w:eastAsia="仿宋_GB2312"/>
          <w:sz w:val="32"/>
          <w:szCs w:val="32"/>
          <w:lang w:eastAsia="zh-CN"/>
        </w:rPr>
        <w:t>主要用于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开展网格十区我们的节日系列活动、文明劝导四不、综合整治工具采购、印刷横幅等。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sz w:val="32"/>
          <w:szCs w:val="32"/>
        </w:rPr>
        <w:t xml:space="preserve">  2.资金完成绩效目标情况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我局积极组织网格十区开展传统节日宣传活动，春节举行了送春联、清明举行了“文明祭祀 我先行”主题宣传活动、“树立文明节俭的婚俗新风尚”、迎中秋庆国庆、重阳节慰问老人等我们的节日系列活动和关爱未成年人服务活动、文明劝导四不活动、反诈入户宣传等。通过开展宣传活动有效传承和弘扬中华民族优秀传统文化，提升广大社区居民参与全国文明城市创建的积极性、主动性，实现文明共建共享，提高了满意度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组织志愿者入户开展文明城市建设问卷调查活动，提升网格十区居民对文明城市建设工作知晓率、参与率和满意度。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3.</w:t>
      </w:r>
      <w:r>
        <w:rPr>
          <w:rFonts w:hint="eastAsia" w:ascii="仿宋_GB2312" w:eastAsia="仿宋_GB2312"/>
          <w:sz w:val="32"/>
          <w:szCs w:val="32"/>
          <w:lang w:eastAsia="zh-CN"/>
        </w:rPr>
        <w:t>通过使用该专项资金，有效提高了网格十区巩文知晓率，有效的提高网格十区居民的文明素养，使不文明行为得到有效的遏制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（三）资金使用绩效存在的问题</w:t>
      </w:r>
    </w:p>
    <w:p>
      <w:pPr>
        <w:pStyle w:val="2"/>
        <w:rPr>
          <w:rFonts w:hint="eastAsia" w:eastAsia="仿宋_GB231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kZTNkZTczYzZjOTIyZWRmOWZhZDI2NDIxYzg2ZWIifQ=="/>
  </w:docVars>
  <w:rsids>
    <w:rsidRoot w:val="0BFE5C14"/>
    <w:rsid w:val="099A00A9"/>
    <w:rsid w:val="0ABF1BFB"/>
    <w:rsid w:val="0BFE5C14"/>
    <w:rsid w:val="1C8D708B"/>
    <w:rsid w:val="1EDE4CF4"/>
    <w:rsid w:val="2DE123DA"/>
    <w:rsid w:val="42777AD7"/>
    <w:rsid w:val="42F145B3"/>
    <w:rsid w:val="604D4D01"/>
    <w:rsid w:val="6CFE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uiPriority w:val="0"/>
    <w:pPr>
      <w:ind w:firstLine="480"/>
    </w:pPr>
  </w:style>
  <w:style w:type="paragraph" w:customStyle="1" w:styleId="3">
    <w:name w:val="Normal Indent1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202</Characters>
  <Lines>0</Lines>
  <Paragraphs>0</Paragraphs>
  <TotalTime>1</TotalTime>
  <ScaleCrop>false</ScaleCrop>
  <LinksUpToDate>false</LinksUpToDate>
  <CharactersWithSpaces>208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2021-02-26T03:06:00Z</dcterms:created>
  <dc:creator>Administrator</dc:creator>
  <cp:lastModifiedBy>admin</cp:lastModifiedBy>
  <dcterms:modified xsi:type="dcterms:W3CDTF">2024-03-21T07:44:36Z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F9D5D3FAD1974A0FBF00DB278CCEC2FE</vt:lpwstr>
  </property>
</Properties>
</file>