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</w:t>
      </w: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val="en-US" w:eastAsia="zh-CN"/>
        </w:rPr>
        <w:t>档案管理工作</w:t>
      </w:r>
    </w:p>
    <w:p>
      <w:pPr>
        <w:spacing w:line="24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</w:p>
    <w:p>
      <w:pPr>
        <w:spacing w:line="240" w:lineRule="auto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(一级预算单位)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仁化县人力资源和社会保障局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填报人姓名：</w:t>
      </w:r>
    </w:p>
    <w:p>
      <w:pPr>
        <w:spacing w:line="720" w:lineRule="auto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val="en-US" w:eastAsia="zh-CN"/>
        </w:rPr>
        <w:t>黎路妹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联系电话：</w:t>
      </w: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val="en-US" w:eastAsia="zh-CN"/>
        </w:rPr>
        <w:t>6340606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填报日期：</w:t>
      </w:r>
    </w:p>
    <w:p>
      <w:pPr>
        <w:spacing w:line="240" w:lineRule="auto"/>
        <w:rPr>
          <w:rFonts w:hint="default" w:ascii="仿宋_GB2312" w:hAnsi="宋体" w:eastAsia="仿宋_GB2312"/>
          <w:sz w:val="32"/>
          <w:u w:val="none"/>
          <w:lang w:val="en-US" w:eastAsia="zh-CN"/>
        </w:rPr>
      </w:pPr>
      <w:r>
        <w:rPr>
          <w:rFonts w:hint="eastAsia" w:ascii="仿宋_GB2312" w:hAnsi="宋体" w:eastAsia="仿宋_GB2312"/>
          <w:sz w:val="32"/>
          <w:u w:val="none"/>
          <w:lang w:val="en-US" w:eastAsia="zh-CN"/>
        </w:rPr>
        <w:t>2024年03月15日</w:t>
      </w:r>
    </w:p>
    <w:p>
      <w:pPr>
        <w:spacing w:line="225" w:lineRule="atLeast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numPr>
          <w:ilvl w:val="0"/>
          <w:numId w:val="1"/>
        </w:num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基本情况</w:t>
      </w:r>
    </w:p>
    <w:p>
      <w:pPr>
        <w:numPr>
          <w:ilvl w:val="0"/>
          <w:numId w:val="0"/>
        </w:numPr>
        <w:snapToGrid w:val="0"/>
        <w:spacing w:beforeLines="0" w:afterLines="0"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zh-CN"/>
        </w:rPr>
        <w:t>档案室现有库房1个，面积为</w:t>
      </w:r>
      <w:r>
        <w:rPr>
          <w:rFonts w:hint="eastAsia" w:ascii="仿宋_GB2312" w:eastAsia="仿宋_GB2312" w:cs="宋体"/>
          <w:kern w:val="0"/>
          <w:sz w:val="32"/>
          <w:szCs w:val="32"/>
        </w:rPr>
        <w:t>17</w:t>
      </w:r>
      <w:r>
        <w:rPr>
          <w:rFonts w:hint="eastAsia" w:ascii="宋体" w:hAnsi="宋体" w:cs="宋体"/>
          <w:kern w:val="0"/>
          <w:sz w:val="32"/>
          <w:szCs w:val="32"/>
          <w:lang w:val="zh-CN"/>
        </w:rPr>
        <w:t>㎡</w:t>
      </w:r>
      <w:r>
        <w:rPr>
          <w:rFonts w:hint="eastAsia" w:ascii="仿宋_GB2312" w:eastAsia="仿宋_GB2312" w:cs="宋体"/>
          <w:kern w:val="0"/>
          <w:sz w:val="32"/>
          <w:szCs w:val="32"/>
          <w:lang w:val="zh-CN"/>
        </w:rPr>
        <w:t>，配备专职人员2名，现存</w:t>
      </w:r>
      <w:r>
        <w:rPr>
          <w:rFonts w:hint="eastAsia" w:ascii="仿宋_GB2312" w:hAnsi="仿宋_GB2312" w:eastAsia="仿宋_GB2312" w:cs="华文仿宋"/>
          <w:sz w:val="32"/>
          <w:szCs w:val="32"/>
        </w:rPr>
        <w:t>下岗失业人员档案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5410</w:t>
      </w:r>
      <w:r>
        <w:rPr>
          <w:rFonts w:hint="eastAsia" w:ascii="仿宋_GB2312" w:eastAsia="仿宋_GB2312" w:cs="宋体"/>
          <w:kern w:val="0"/>
          <w:sz w:val="32"/>
          <w:szCs w:val="32"/>
          <w:lang w:val="zh-CN"/>
        </w:rPr>
        <w:t>份</w:t>
      </w:r>
      <w:r>
        <w:rPr>
          <w:rFonts w:hint="eastAsia" w:ascii="仿宋_GB2312" w:hAnsi="仿宋_GB2312" w:eastAsia="仿宋_GB2312" w:cs="华文仿宋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按照档案管理规范化要求，档案库房设施配备</w:t>
      </w:r>
      <w:r>
        <w:rPr>
          <w:rFonts w:hint="eastAsia" w:ascii="仿宋_GB2312" w:eastAsia="仿宋_GB2312" w:cs="宋体"/>
          <w:kern w:val="0"/>
          <w:sz w:val="32"/>
          <w:szCs w:val="32"/>
          <w:lang w:val="zh-CN"/>
        </w:rPr>
        <w:t>防盗、防火、防光、防高温、防潮等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设备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对</w:t>
      </w:r>
      <w:r>
        <w:rPr>
          <w:rFonts w:hint="eastAsia" w:ascii="仿宋_GB2312" w:eastAsia="仿宋_GB2312"/>
          <w:sz w:val="32"/>
          <w:szCs w:val="32"/>
        </w:rPr>
        <w:t>档案中有破损、褪变、</w:t>
      </w:r>
      <w:r>
        <w:rPr>
          <w:rFonts w:hint="eastAsia" w:ascii="仿宋_GB2312" w:hAnsi="仿宋_GB2312" w:eastAsia="仿宋_GB2312" w:cs="华文仿宋"/>
          <w:sz w:val="32"/>
          <w:szCs w:val="32"/>
        </w:rPr>
        <w:t>虫</w:t>
      </w:r>
      <w:r>
        <w:rPr>
          <w:rFonts w:hint="eastAsia" w:ascii="仿宋_GB2312" w:hAnsi="仿宋_GB2312" w:eastAsia="仿宋_GB2312" w:cs="华文仿宋"/>
          <w:sz w:val="32"/>
          <w:szCs w:val="32"/>
          <w:lang w:val="en-US" w:eastAsia="zh-CN"/>
        </w:rPr>
        <w:t>蛀</w:t>
      </w:r>
      <w:r>
        <w:rPr>
          <w:rFonts w:hint="eastAsia" w:ascii="仿宋_GB2312" w:hAnsi="仿宋_GB2312" w:eastAsia="仿宋_GB2312" w:cs="华文仿宋"/>
          <w:sz w:val="32"/>
          <w:szCs w:val="32"/>
        </w:rPr>
        <w:t>、霉</w:t>
      </w:r>
      <w:r>
        <w:rPr>
          <w:rFonts w:hint="eastAsia" w:ascii="仿宋_GB2312" w:hAnsi="仿宋_GB2312" w:eastAsia="仿宋_GB2312" w:cs="华文仿宋"/>
          <w:sz w:val="32"/>
          <w:szCs w:val="32"/>
          <w:lang w:val="en-US" w:eastAsia="zh-CN"/>
        </w:rPr>
        <w:t>变</w:t>
      </w:r>
      <w:r>
        <w:rPr>
          <w:rFonts w:hint="eastAsia" w:ascii="仿宋_GB2312" w:hAnsi="仿宋_GB2312" w:eastAsia="仿宋_GB2312" w:cs="华文仿宋"/>
          <w:sz w:val="32"/>
          <w:szCs w:val="32"/>
        </w:rPr>
        <w:t>及时进行修复处理和日常维护，</w:t>
      </w:r>
      <w:r>
        <w:rPr>
          <w:rFonts w:hint="eastAsia" w:ascii="仿宋_GB2312" w:hAnsi="仿宋_GB2312" w:eastAsia="仿宋_GB2312" w:cs="华文仿宋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华文仿宋"/>
          <w:sz w:val="32"/>
          <w:szCs w:val="32"/>
        </w:rPr>
        <w:t>档案复制、保管利用</w:t>
      </w:r>
      <w:r>
        <w:rPr>
          <w:rFonts w:hint="eastAsia" w:ascii="仿宋_GB2312" w:hAnsi="仿宋_GB2312" w:eastAsia="仿宋_GB2312" w:cs="华文仿宋"/>
          <w:sz w:val="32"/>
          <w:szCs w:val="32"/>
          <w:lang w:val="en-US" w:eastAsia="zh-CN"/>
        </w:rPr>
        <w:t>等进行管理。</w:t>
      </w:r>
      <w:r>
        <w:rPr>
          <w:rFonts w:hint="eastAsia" w:ascii="仿宋_GB2312" w:hAnsi="仿宋_GB2312" w:eastAsia="仿宋_GB2312" w:cs="华文仿宋"/>
          <w:sz w:val="32"/>
          <w:szCs w:val="32"/>
        </w:rPr>
        <w:t>根据市人社局《关于规范退休人员档案转递工作的通知》精神，自2021年6月起，档案存放在我县公共就业服务机构的参保人办理退休业务时，转递移交档案走“公对公”程序。其中，在县外市内办理退休业务的，由县就业中心安排专人专车移交；参保人档案存放地与退休业务受理地在韶关市以外的，通过机要通道转递移交。</w:t>
      </w:r>
    </w:p>
    <w:p>
      <w:pPr>
        <w:numPr>
          <w:ilvl w:val="0"/>
          <w:numId w:val="0"/>
        </w:numPr>
        <w:snapToGrid w:val="0"/>
        <w:spacing w:beforeLines="0" w:afterLines="0" w:line="360" w:lineRule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（一）自评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结论、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分数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、等级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1-12月协助办理退休、社保费补缴调档</w:t>
      </w:r>
      <w:r>
        <w:rPr>
          <w:rFonts w:hint="default" w:ascii="仿宋_GB2312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157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人次，受理查阅、复印档案343人次，调离档案4人次，档案现存在库5410份。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自评99.9分，等级为优秀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1.资金支出情况。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全年资金支出3345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，资金支出率99.85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%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napToGrid w:val="0"/>
        <w:spacing w:beforeLines="0" w:afterLines="0" w:line="360" w:lineRule="auto"/>
        <w:ind w:left="96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资金完成绩效目标情况。</w:t>
      </w:r>
    </w:p>
    <w:p>
      <w:pPr>
        <w:numPr>
          <w:ilvl w:val="0"/>
          <w:numId w:val="0"/>
        </w:numPr>
        <w:snapToGrid w:val="0"/>
        <w:spacing w:beforeLines="0" w:afterLines="0" w:line="360" w:lineRule="auto"/>
        <w:ind w:left="960" w:leftChars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各绩效目标按计划完成。</w:t>
      </w:r>
    </w:p>
    <w:p>
      <w:pPr>
        <w:numPr>
          <w:ilvl w:val="0"/>
          <w:numId w:val="2"/>
        </w:num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资金使用绩效存在的问题</w:t>
      </w:r>
    </w:p>
    <w:p>
      <w:pPr>
        <w:numPr>
          <w:ilvl w:val="0"/>
          <w:numId w:val="0"/>
        </w:numPr>
        <w:snapToGrid w:val="0"/>
        <w:spacing w:beforeLines="0" w:afterLines="0" w:line="360" w:lineRule="auto"/>
        <w:ind w:firstLine="960" w:firstLineChars="3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针对资金使用绩效存在的问题提出完善意见。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/>
    <w:sectPr>
      <w:headerReference r:id="rId3" w:type="default"/>
      <w:footerReference r:id="rId4" w:type="default"/>
      <w:pgSz w:w="11906" w:h="16838"/>
      <w:pgMar w:top="1240" w:right="1800" w:bottom="1098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DF8B90"/>
    <w:multiLevelType w:val="singleLevel"/>
    <w:tmpl w:val="D0DF8B9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AE1BBA4"/>
    <w:multiLevelType w:val="singleLevel"/>
    <w:tmpl w:val="DAE1BBA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TNkZTczYzZjOTIyZWRmOWZhZDI2NDIxYzg2ZWIifQ=="/>
  </w:docVars>
  <w:rsids>
    <w:rsidRoot w:val="0BFE5C14"/>
    <w:rsid w:val="099A00A9"/>
    <w:rsid w:val="0ABF1BFB"/>
    <w:rsid w:val="0BFE5C14"/>
    <w:rsid w:val="18D95E70"/>
    <w:rsid w:val="1B490F5F"/>
    <w:rsid w:val="1D3C148B"/>
    <w:rsid w:val="1EDE4CF4"/>
    <w:rsid w:val="21F647F6"/>
    <w:rsid w:val="27327EBB"/>
    <w:rsid w:val="2AF54009"/>
    <w:rsid w:val="2B6A7A89"/>
    <w:rsid w:val="2DE123DA"/>
    <w:rsid w:val="40ED3776"/>
    <w:rsid w:val="42144C69"/>
    <w:rsid w:val="42F145B3"/>
    <w:rsid w:val="61931062"/>
    <w:rsid w:val="6CFE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202</Characters>
  <Lines>0</Lines>
  <Paragraphs>0</Paragraphs>
  <TotalTime>34</TotalTime>
  <ScaleCrop>false</ScaleCrop>
  <LinksUpToDate>false</LinksUpToDate>
  <CharactersWithSpaces>208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admin</cp:lastModifiedBy>
  <cp:lastPrinted>2024-03-15T03:15:00Z</cp:lastPrinted>
  <dcterms:modified xsi:type="dcterms:W3CDTF">2024-12-02T07:01:31Z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F39B864B84314B3A8429A3E82E383CD6</vt:lpwstr>
  </property>
</Properties>
</file>