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left="1600" w:hanging="1600" w:hanging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项目名称：202</w:t>
      </w:r>
      <w:r>
        <w:rPr>
          <w:rFonts w:hint="eastAsia" w:ascii="仿宋_GB2312" w:hAnsi="宋体" w:eastAsia="仿宋_GB2312"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</w:rPr>
        <w:t>年度扶持高校毕业生在韶就业补贴（县级财政负担部分）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朱志伟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18707670755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2024年3月14日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仁化县2022年度</w:t>
      </w:r>
      <w:r>
        <w:rPr>
          <w:rFonts w:hint="eastAsia" w:ascii="仿宋_GB2312" w:eastAsia="仿宋_GB2312"/>
          <w:sz w:val="32"/>
          <w:szCs w:val="32"/>
          <w:lang w:eastAsia="zh-CN"/>
        </w:rPr>
        <w:t>扶持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高校毕业生在韶就业补贴县级财政承担部分资金预算指标为399280元，实际发放379840元，</w:t>
      </w:r>
      <w:r>
        <w:rPr>
          <w:rFonts w:hint="eastAsia" w:ascii="仿宋_GB2312" w:eastAsia="仿宋_GB2312"/>
          <w:sz w:val="32"/>
          <w:szCs w:val="32"/>
          <w:lang w:eastAsia="zh-CN"/>
        </w:rPr>
        <w:t>目的在于吸引更多高校毕业生来韶就业，鼓励在韶就读高校毕业生留韶工作，不断壮大我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  <w:lang w:eastAsia="zh-CN"/>
        </w:rPr>
        <w:t>人才队伍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94分。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仁化县2022年度</w:t>
      </w:r>
      <w:r>
        <w:rPr>
          <w:rFonts w:hint="eastAsia" w:ascii="仿宋_GB2312" w:eastAsia="仿宋_GB2312"/>
          <w:sz w:val="32"/>
          <w:szCs w:val="32"/>
          <w:lang w:eastAsia="zh-CN"/>
        </w:rPr>
        <w:t>扶持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高校毕业生在韶就业补贴县级部分应支付资金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399280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元，实际支付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379840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元，完成率95.13%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2.资金完成绩效目标情况。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仁化县2022年度</w:t>
      </w:r>
      <w:r>
        <w:rPr>
          <w:rFonts w:hint="eastAsia" w:ascii="仿宋_GB2312" w:eastAsia="仿宋_GB2312"/>
          <w:sz w:val="32"/>
          <w:szCs w:val="32"/>
          <w:lang w:eastAsia="zh-CN"/>
        </w:rPr>
        <w:t>扶持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高校毕业生在韶就业补贴发放人数114人，较好地吸引和留住高校毕业生。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  <w:bookmarkStart w:id="0" w:name="_GoBack"/>
      <w:bookmarkEnd w:id="0"/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EDE4CF4"/>
    <w:rsid w:val="27327EBB"/>
    <w:rsid w:val="2DE123DA"/>
    <w:rsid w:val="40D87AF5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4</TotalTime>
  <ScaleCrop>false</ScaleCrop>
  <LinksUpToDate>false</LinksUpToDate>
  <CharactersWithSpaces>208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朱志伟</cp:lastModifiedBy>
  <dcterms:modified xsi:type="dcterms:W3CDTF">2024-03-14T03:20:31Z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