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项目名称：借款合同纠纷案前期评估费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项目单位：（公章）仁化县人民法院</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李洁丽</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0751-6802218</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2024-3-21</w:t>
      </w:r>
    </w:p>
    <w:p>
      <w:pPr>
        <w:spacing w:line="240" w:lineRule="auto"/>
        <w:ind w:firstLine="1449" w:firstLineChars="453"/>
        <w:rPr>
          <w:rFonts w:hint="eastAsia" w:ascii="仿宋_GB2312" w:hAnsi="宋体" w:eastAsia="仿宋_GB2312"/>
          <w:sz w:val="32"/>
          <w:u w:val="single"/>
        </w:rPr>
      </w:pPr>
      <w:bookmarkStart w:id="0" w:name="_GoBack"/>
      <w:bookmarkEnd w:id="0"/>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借款合同纠纷案前期评估费项目资金额度</w:t>
      </w:r>
      <w:r>
        <w:rPr>
          <w:rFonts w:hint="eastAsia" w:ascii="仿宋_GB2312" w:eastAsia="仿宋_GB2312"/>
          <w:sz w:val="32"/>
          <w:szCs w:val="32"/>
          <w:lang w:val="en-US" w:eastAsia="zh-CN"/>
        </w:rPr>
        <w:t>12</w:t>
      </w:r>
      <w:r>
        <w:rPr>
          <w:rFonts w:hint="eastAsia" w:ascii="仿宋_GB2312" w:eastAsia="仿宋_GB2312"/>
          <w:sz w:val="32"/>
          <w:szCs w:val="32"/>
        </w:rPr>
        <w:t>万元。主要用于申请执行人广州资产管理有限公司与被执行人仁化县和兴实业投资有限公司、仁化县鸿福家居用品有限公司等人借款合同纠纷一案</w:t>
      </w:r>
      <w:r>
        <w:rPr>
          <w:rFonts w:hint="eastAsia" w:ascii="仿宋_GB2312" w:eastAsia="仿宋_GB2312"/>
          <w:sz w:val="32"/>
          <w:szCs w:val="32"/>
          <w:lang w:val="en-US" w:eastAsia="zh-CN"/>
        </w:rPr>
        <w:t>的前期评估费</w:t>
      </w:r>
      <w:r>
        <w:rPr>
          <w:rFonts w:hint="eastAsia" w:ascii="仿宋_GB2312" w:eastAsia="仿宋_GB2312"/>
          <w:sz w:val="32"/>
          <w:szCs w:val="32"/>
        </w:rPr>
        <w:t>。绩效目标为依照法律规定开展仁化县和兴实业投资有限公司名下资产的评估工作，配合、督促评估公司在要求期限内出具评估报告，及时对资产提起拍卖处置程序，优化我县营商环境，推进我县经济环境健康发展，解决案件申请执行人诉求。</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按照</w:t>
      </w:r>
      <w:r>
        <w:rPr>
          <w:rFonts w:hint="eastAsia" w:ascii="仿宋_GB2312" w:eastAsia="仿宋_GB2312"/>
          <w:sz w:val="32"/>
          <w:szCs w:val="32"/>
          <w:lang w:eastAsia="zh-CN"/>
        </w:rPr>
        <w:t>项目支出绩效自评表，</w:t>
      </w:r>
      <w:r>
        <w:rPr>
          <w:rFonts w:hint="eastAsia" w:ascii="仿宋_GB2312" w:eastAsia="仿宋_GB2312"/>
          <w:sz w:val="32"/>
          <w:szCs w:val="32"/>
          <w:lang w:val="en-US" w:eastAsia="zh-CN"/>
        </w:rPr>
        <w:t>本项目自评100分。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借款合同纠纷案前期评估费</w:t>
      </w:r>
      <w:r>
        <w:rPr>
          <w:rFonts w:hint="eastAsia" w:ascii="仿宋_GB2312" w:eastAsia="仿宋_GB2312"/>
          <w:sz w:val="32"/>
          <w:szCs w:val="32"/>
          <w:lang w:val="en-US" w:eastAsia="zh-CN"/>
        </w:rPr>
        <w:t>全年预算12万元，实际支出12万元，执行率100%。</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2.资金完成绩效目标情况。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本</w:t>
      </w:r>
      <w:r>
        <w:rPr>
          <w:rFonts w:hint="eastAsia" w:ascii="仿宋_GB2312" w:eastAsia="仿宋_GB2312"/>
          <w:sz w:val="32"/>
          <w:szCs w:val="32"/>
        </w:rPr>
        <w:t>项目在预算执行进度与事项完成进度相匹配，支出金</w:t>
      </w:r>
    </w:p>
    <w:p>
      <w:pPr>
        <w:snapToGrid w:val="0"/>
        <w:spacing w:beforeLines="0" w:afterLines="0" w:line="360" w:lineRule="auto"/>
        <w:rPr>
          <w:rFonts w:hint="eastAsia" w:ascii="仿宋_GB2312" w:eastAsia="仿宋_GB2312"/>
          <w:sz w:val="32"/>
          <w:szCs w:val="32"/>
        </w:rPr>
      </w:pPr>
      <w:r>
        <w:rPr>
          <w:rFonts w:hint="eastAsia" w:ascii="仿宋_GB2312" w:eastAsia="仿宋_GB2312"/>
          <w:sz w:val="32"/>
          <w:szCs w:val="32"/>
        </w:rPr>
        <w:t>额未超出预算范围。完成了预定绩效目标，资金使用安全、规范，促进财政资金安全有效使用。</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3.资金分用途使用绩效。</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本项目资金用于</w:t>
      </w:r>
      <w:r>
        <w:rPr>
          <w:rFonts w:hint="eastAsia" w:ascii="仿宋_GB2312" w:eastAsia="仿宋_GB2312"/>
          <w:sz w:val="32"/>
          <w:szCs w:val="32"/>
        </w:rPr>
        <w:t>申请执行人广州资产管理有限公司与被执行人仁化县和兴实业投资有限公司、仁化县鸿福家居用品有限公司等人借款合同纠纷一案</w:t>
      </w:r>
      <w:r>
        <w:rPr>
          <w:rFonts w:hint="eastAsia" w:ascii="仿宋_GB2312" w:eastAsia="仿宋_GB2312"/>
          <w:sz w:val="32"/>
          <w:szCs w:val="32"/>
          <w:lang w:val="en-US" w:eastAsia="zh-CN"/>
        </w:rPr>
        <w:t>的前期评估费，完成了出具评估报告1份、及时对资产提起拍卖处置程序的绩效目标，有利于我县营商环境优化，推进我县经济环境健康发展，切实解决案件申请执行人诉求。</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借款合同纠纷案前期评估费</w:t>
      </w:r>
      <w:r>
        <w:rPr>
          <w:rFonts w:hint="eastAsia" w:ascii="仿宋_GB2312" w:eastAsia="仿宋_GB2312"/>
          <w:sz w:val="32"/>
          <w:szCs w:val="32"/>
          <w:lang w:val="en-US" w:eastAsia="zh-CN"/>
        </w:rPr>
        <w:t>项目</w:t>
      </w:r>
      <w:r>
        <w:rPr>
          <w:rFonts w:hint="eastAsia" w:ascii="仿宋_GB2312" w:eastAsia="仿宋_GB2312"/>
          <w:sz w:val="32"/>
          <w:szCs w:val="32"/>
        </w:rPr>
        <w:t>按预算用途开支，资金支出规范、及时，无存在的问题。</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无</w:t>
      </w:r>
      <w:r>
        <w:rPr>
          <w:rFonts w:hint="eastAsia" w:ascii="仿宋_GB2312" w:eastAsia="仿宋_GB2312"/>
          <w:sz w:val="32"/>
          <w:szCs w:val="32"/>
        </w:rPr>
        <w:t>。</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NTNiOGMwMWNiOTE3M2ExNWVlZjQ5MGRmNmQwM2MifQ=="/>
  </w:docVars>
  <w:rsids>
    <w:rsidRoot w:val="0BFE5C14"/>
    <w:rsid w:val="099A00A9"/>
    <w:rsid w:val="0ABF1BFB"/>
    <w:rsid w:val="0BFE5C14"/>
    <w:rsid w:val="1EDE4CF4"/>
    <w:rsid w:val="27327EBB"/>
    <w:rsid w:val="2CCD45F7"/>
    <w:rsid w:val="2DE123DA"/>
    <w:rsid w:val="42F145B3"/>
    <w:rsid w:val="4E876C15"/>
    <w:rsid w:val="59DD755E"/>
    <w:rsid w:val="6CFE24A2"/>
    <w:rsid w:val="713632B4"/>
    <w:rsid w:val="7FF4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6</TotalTime>
  <ScaleCrop>false</ScaleCrop>
  <LinksUpToDate>false</LinksUpToDate>
  <CharactersWithSpaces>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2024-03-21T01:09:38Z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