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firstLineChars="200"/>
        <w:jc w:val="both"/>
        <w:rPr>
          <w:rFonts w:hint="eastAsia" w:ascii="方正小标宋简体" w:hAnsi="宋体" w:eastAsia="方正小标宋简体"/>
          <w:b/>
          <w:sz w:val="52"/>
          <w:szCs w:val="52"/>
        </w:rPr>
      </w:pPr>
      <w:r>
        <w:rPr>
          <w:rFonts w:hint="eastAsia" w:ascii="方正小标宋简体" w:hAnsi="宋体" w:eastAsia="方正小标宋简体"/>
          <w:b/>
          <w:bCs/>
          <w:sz w:val="52"/>
          <w:szCs w:val="52"/>
        </w:rPr>
        <w:t>财政支出项目绩效自评</w:t>
      </w:r>
      <w:r>
        <w:rPr>
          <w:rFonts w:hint="eastAsia" w:ascii="方正小标宋简体" w:hAnsi="宋体" w:eastAsia="方正小标宋简体"/>
          <w:b/>
          <w:sz w:val="52"/>
          <w:szCs w:val="52"/>
        </w:rPr>
        <w:t>报告</w:t>
      </w:r>
    </w:p>
    <w:p>
      <w:pPr>
        <w:spacing w:line="360" w:lineRule="auto"/>
        <w:ind w:firstLine="3200" w:firstLineChars="10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lang w:eastAsia="zh-CN"/>
        </w:rPr>
        <w:t>）</w:t>
      </w:r>
    </w:p>
    <w:p>
      <w:pPr>
        <w:spacing w:line="720" w:lineRule="auto"/>
        <w:rPr>
          <w:rFonts w:hint="eastAsia" w:ascii="仿宋_GB2312" w:hAnsi="宋体" w:eastAsia="仿宋_GB2312"/>
          <w:sz w:val="32"/>
        </w:rPr>
      </w:pPr>
    </w:p>
    <w:p>
      <w:pPr>
        <w:spacing w:line="720" w:lineRule="auto"/>
        <w:rPr>
          <w:rFonts w:hint="eastAsia" w:ascii="仿宋_GB2312" w:hAnsi="宋体" w:eastAsia="仿宋_GB2312"/>
          <w:sz w:val="32"/>
          <w:lang w:eastAsia="zh-CN"/>
        </w:rPr>
      </w:pPr>
      <w:r>
        <w:rPr>
          <w:rFonts w:hint="eastAsia" w:ascii="仿宋_GB2312" w:hAnsi="宋体" w:eastAsia="仿宋_GB2312"/>
          <w:sz w:val="32"/>
        </w:rPr>
        <w:t>项目名称：</w:t>
      </w:r>
      <w:r>
        <w:rPr>
          <w:rFonts w:hint="eastAsia" w:ascii="仿宋_GB2312" w:hAnsi="宋体" w:eastAsia="仿宋_GB2312"/>
          <w:sz w:val="32"/>
          <w:lang w:eastAsia="zh-CN"/>
        </w:rPr>
        <w:t>仁化县水产资源自然保护区管理站管护经费</w:t>
      </w:r>
    </w:p>
    <w:p>
      <w:pPr>
        <w:spacing w:line="720" w:lineRule="auto"/>
        <w:rPr>
          <w:rFonts w:hint="eastAsia" w:ascii="仿宋_GB2312" w:hAnsi="宋体" w:eastAsia="仿宋_GB2312"/>
          <w:sz w:val="32"/>
          <w:lang w:eastAsia="zh-CN"/>
        </w:rPr>
      </w:pPr>
    </w:p>
    <w:p>
      <w:pPr>
        <w:spacing w:line="240" w:lineRule="auto"/>
        <w:rPr>
          <w:rFonts w:hint="eastAsia" w:ascii="仿宋_GB2312" w:hAnsi="宋体" w:eastAsia="仿宋_GB2312"/>
          <w:sz w:val="32"/>
        </w:rPr>
      </w:pPr>
      <w:r>
        <w:rPr>
          <w:rFonts w:hint="eastAsia" w:ascii="仿宋_GB2312" w:hAnsi="宋体" w:eastAsia="仿宋_GB2312"/>
          <w:sz w:val="32"/>
        </w:rPr>
        <w:t>项目单位：（公章）</w:t>
      </w:r>
    </w:p>
    <w:p>
      <w:pPr>
        <w:spacing w:line="240" w:lineRule="auto"/>
        <w:rPr>
          <w:rFonts w:hint="eastAsia" w:ascii="仿宋_GB2312" w:hAnsi="宋体" w:eastAsia="仿宋_GB2312"/>
          <w:sz w:val="24"/>
          <w:szCs w:val="24"/>
        </w:rPr>
      </w:pPr>
      <w:r>
        <w:rPr>
          <w:rFonts w:hint="eastAsia" w:ascii="仿宋_GB2312" w:hAnsi="宋体" w:eastAsia="仿宋_GB2312"/>
          <w:sz w:val="24"/>
          <w:szCs w:val="24"/>
        </w:rPr>
        <w:t>(一级预算单位)</w:t>
      </w:r>
    </w:p>
    <w:p>
      <w:pPr>
        <w:spacing w:line="720" w:lineRule="auto"/>
        <w:ind w:firstLine="1449" w:firstLineChars="453"/>
        <w:rPr>
          <w:rFonts w:hint="eastAsia" w:ascii="仿宋_GB2312" w:hAnsi="宋体" w:eastAsia="仿宋_GB2312"/>
          <w:sz w:val="32"/>
        </w:rPr>
      </w:pPr>
    </w:p>
    <w:p>
      <w:pPr>
        <w:spacing w:line="720" w:lineRule="auto"/>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王玉栋</w:t>
      </w:r>
    </w:p>
    <w:p>
      <w:pPr>
        <w:spacing w:line="720" w:lineRule="auto"/>
        <w:ind w:firstLine="1449" w:firstLineChars="453"/>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0751-6343926</w:t>
      </w:r>
    </w:p>
    <w:p>
      <w:pPr>
        <w:spacing w:line="720" w:lineRule="auto"/>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2024年3月25日</w:t>
      </w:r>
    </w:p>
    <w:p>
      <w:pPr>
        <w:spacing w:line="240" w:lineRule="auto"/>
        <w:ind w:firstLine="1449" w:firstLineChars="453"/>
        <w:rPr>
          <w:rFonts w:hint="eastAsia" w:ascii="仿宋_GB2312" w:hAnsi="宋体" w:eastAsia="仿宋_GB2312"/>
          <w:sz w:val="32"/>
          <w:u w:val="single"/>
        </w:rPr>
      </w:pPr>
    </w:p>
    <w:p>
      <w:pPr>
        <w:spacing w:line="225" w:lineRule="atLeast"/>
        <w:jc w:val="center"/>
        <w:rPr>
          <w:rFonts w:hint="eastAsia" w:ascii="楷体_GB2312" w:hAnsi="宋体" w:eastAsia="楷体_GB2312"/>
          <w:sz w:val="32"/>
          <w:szCs w:val="32"/>
        </w:rPr>
      </w:pPr>
    </w:p>
    <w:p>
      <w:pPr>
        <w:spacing w:line="360" w:lineRule="auto"/>
        <w:jc w:val="both"/>
        <w:rPr>
          <w:rFonts w:hint="eastAsia" w:ascii="仿宋_GB2312" w:hAnsi="仿宋_GB2312" w:eastAsia="仿宋_GB2312" w:cs="仿宋_GB2312"/>
          <w:sz w:val="32"/>
          <w:szCs w:val="32"/>
          <w:lang w:eastAsia="zh-CN"/>
        </w:rPr>
      </w:pPr>
    </w:p>
    <w:p>
      <w:pPr>
        <w:spacing w:line="360" w:lineRule="auto"/>
        <w:jc w:val="both"/>
        <w:rPr>
          <w:rFonts w:hint="eastAsia" w:ascii="仿宋_GB2312" w:hAnsi="仿宋_GB2312" w:eastAsia="仿宋_GB2312" w:cs="仿宋_GB2312"/>
          <w:sz w:val="32"/>
          <w:szCs w:val="32"/>
          <w:lang w:eastAsia="zh-CN"/>
        </w:rPr>
      </w:pPr>
    </w:p>
    <w:p>
      <w:pPr>
        <w:snapToGrid w:val="0"/>
        <w:spacing w:beforeLines="0" w:afterLines="0" w:line="360" w:lineRule="auto"/>
        <w:ind w:firstLine="640" w:firstLineChars="200"/>
        <w:rPr>
          <w:rFonts w:hint="eastAsia" w:ascii="黑体" w:eastAsia="黑体"/>
          <w:sz w:val="32"/>
          <w:szCs w:val="32"/>
        </w:rPr>
      </w:pP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黑体" w:eastAsia="黑体"/>
          <w:sz w:val="32"/>
          <w:szCs w:val="32"/>
        </w:rPr>
      </w:pPr>
      <w:r>
        <w:rPr>
          <w:rFonts w:hint="eastAsia" w:ascii="黑体" w:eastAsia="黑体"/>
          <w:sz w:val="32"/>
          <w:szCs w:val="32"/>
        </w:rPr>
        <w:t>一、基本情况</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2023年度我单位</w:t>
      </w:r>
      <w:r>
        <w:rPr>
          <w:rFonts w:hint="eastAsia" w:ascii="仿宋_GB2312" w:hAnsi="宋体" w:eastAsia="仿宋_GB2312"/>
          <w:sz w:val="32"/>
          <w:lang w:eastAsia="zh-CN"/>
        </w:rPr>
        <w:t>仁化县水产资源自然保护区管理站管护经费</w:t>
      </w:r>
      <w:r>
        <w:rPr>
          <w:rFonts w:hint="eastAsia" w:ascii="仿宋_GB2312" w:eastAsia="仿宋_GB2312"/>
          <w:sz w:val="32"/>
          <w:szCs w:val="32"/>
          <w:lang w:val="en-US" w:eastAsia="zh-CN"/>
        </w:rPr>
        <w:t>年度资金共计250000元。主要用于加强我县水产资源保护区管护力度，掌握保护区资源现状，改善和修复保护区的生态环境，提高县域居民对水生野生动物的辨识度和保护意识。</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黑体" w:eastAsia="黑体"/>
          <w:sz w:val="32"/>
          <w:szCs w:val="32"/>
        </w:rPr>
      </w:pPr>
      <w:r>
        <w:rPr>
          <w:rFonts w:hint="eastAsia" w:ascii="黑体" w:eastAsia="黑体"/>
          <w:sz w:val="32"/>
          <w:szCs w:val="32"/>
        </w:rPr>
        <w:t>二、自评情况</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（一）自评分数</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本项目综合评价为优，自评得分结果99.2分。</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（二）资金使用绩效</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  1.资金支出情况。</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共计支付229104元，支付率92%。</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  2.资金完成绩效目标情况。</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2023年度我单位</w:t>
      </w:r>
      <w:r>
        <w:rPr>
          <w:rFonts w:hint="eastAsia" w:ascii="仿宋_GB2312" w:hAnsi="宋体" w:eastAsia="仿宋_GB2312"/>
          <w:sz w:val="32"/>
          <w:lang w:eastAsia="zh-CN"/>
        </w:rPr>
        <w:t>仁化县水产资源自然保护区管理站管护经费</w:t>
      </w:r>
      <w:r>
        <w:rPr>
          <w:rFonts w:hint="eastAsia" w:ascii="仿宋_GB2312" w:eastAsia="仿宋_GB2312"/>
          <w:sz w:val="32"/>
          <w:szCs w:val="32"/>
          <w:lang w:val="en-US" w:eastAsia="zh-CN"/>
        </w:rPr>
        <w:t>年度资金共计250000元。计划分保护区保护区资源监测、保护区增殖放流、巡航巡护、多功能管护基地维护、保护区科普宣传5个子项目进行支出，截止2023年12月25日，5个子项目已全部完成，达到年初预期效果。</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  3.资金分用途使用绩效。</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000000"/>
          <w:sz w:val="32"/>
          <w:szCs w:val="21"/>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）联合韶关学院生物与农业学院邓维德博士团队分别到丹霞闭壳龟自然保护区和万时山大鲵自然保护区开展</w:t>
      </w:r>
      <w:r>
        <w:rPr>
          <w:rFonts w:hint="eastAsia" w:ascii="仿宋_GB2312" w:hAnsi="仿宋_GB2312" w:eastAsia="仿宋_GB2312" w:cs="仿宋_GB2312"/>
          <w:sz w:val="32"/>
          <w:szCs w:val="32"/>
          <w:lang w:val="en-US" w:eastAsia="zh-CN"/>
        </w:rPr>
        <w:t>2023年度保护区</w:t>
      </w:r>
      <w:r>
        <w:rPr>
          <w:rFonts w:hint="eastAsia" w:ascii="仿宋_GB2312" w:hAnsi="仿宋_GB2312" w:eastAsia="仿宋_GB2312" w:cs="仿宋_GB2312"/>
          <w:sz w:val="32"/>
          <w:szCs w:val="32"/>
          <w:lang w:eastAsia="zh-CN"/>
        </w:rPr>
        <w:t>资源监测工作</w:t>
      </w:r>
      <w:r>
        <w:rPr>
          <w:rFonts w:hint="eastAsia" w:ascii="仿宋_GB2312" w:hAnsi="仿宋_GB2312" w:eastAsia="仿宋_GB2312" w:cs="仿宋_GB2312"/>
          <w:sz w:val="32"/>
          <w:szCs w:val="32"/>
        </w:rPr>
        <w:t>，对保护区内的</w:t>
      </w:r>
      <w:r>
        <w:rPr>
          <w:rFonts w:hint="eastAsia" w:ascii="仿宋_GB2312" w:hAnsi="仿宋_GB2312" w:eastAsia="仿宋_GB2312" w:cs="仿宋_GB2312"/>
          <w:sz w:val="32"/>
          <w:szCs w:val="32"/>
          <w:lang w:eastAsia="zh-CN"/>
        </w:rPr>
        <w:t>重要物种</w:t>
      </w:r>
      <w:r>
        <w:rPr>
          <w:rFonts w:hint="eastAsia" w:ascii="仿宋_GB2312" w:hAnsi="仿宋_GB2312" w:eastAsia="仿宋_GB2312" w:cs="仿宋_GB2312"/>
          <w:sz w:val="32"/>
          <w:szCs w:val="32"/>
        </w:rPr>
        <w:t>及相关水环境进行监测</w:t>
      </w:r>
      <w:r>
        <w:rPr>
          <w:rFonts w:hint="eastAsia" w:ascii="仿宋_GB2312" w:hAnsi="仿宋_GB2312" w:eastAsia="仿宋_GB2312" w:cs="仿宋_GB2312"/>
          <w:color w:val="000000"/>
          <w:sz w:val="32"/>
          <w:szCs w:val="21"/>
          <w:lang w:eastAsia="zh-CN"/>
        </w:rPr>
        <w:t>并形成《</w:t>
      </w:r>
      <w:r>
        <w:rPr>
          <w:rFonts w:hint="eastAsia" w:ascii="仿宋_GB2312" w:hAnsi="仿宋_GB2312" w:eastAsia="仿宋_GB2312" w:cs="仿宋_GB2312"/>
          <w:color w:val="000000"/>
          <w:sz w:val="32"/>
          <w:szCs w:val="21"/>
          <w:lang w:val="en-US" w:eastAsia="zh-CN"/>
        </w:rPr>
        <w:t>2023年</w:t>
      </w:r>
      <w:r>
        <w:rPr>
          <w:rFonts w:hint="eastAsia" w:ascii="仿宋_GB2312" w:hAnsi="仿宋_GB2312" w:eastAsia="仿宋_GB2312" w:cs="仿宋_GB2312"/>
          <w:sz w:val="32"/>
        </w:rPr>
        <w:t>万时山大鲵自然保护区和丹霞闭壳龟自然保护区物种</w:t>
      </w:r>
      <w:r>
        <w:rPr>
          <w:rFonts w:hint="eastAsia" w:ascii="仿宋_GB2312" w:hAnsi="仿宋_GB2312" w:eastAsia="仿宋_GB2312" w:cs="仿宋_GB2312"/>
          <w:sz w:val="32"/>
          <w:lang w:eastAsia="zh-CN"/>
        </w:rPr>
        <w:t>及</w:t>
      </w:r>
      <w:r>
        <w:rPr>
          <w:rFonts w:hint="eastAsia" w:ascii="仿宋_GB2312" w:hAnsi="仿宋_GB2312" w:eastAsia="仿宋_GB2312" w:cs="仿宋_GB2312"/>
          <w:sz w:val="32"/>
        </w:rPr>
        <w:t>相关水环境</w:t>
      </w:r>
      <w:r>
        <w:rPr>
          <w:rFonts w:hint="eastAsia" w:ascii="仿宋_GB2312" w:hAnsi="仿宋_GB2312" w:eastAsia="仿宋_GB2312" w:cs="仿宋_GB2312"/>
          <w:sz w:val="32"/>
          <w:lang w:eastAsia="zh-CN"/>
        </w:rPr>
        <w:t>因素</w:t>
      </w:r>
      <w:r>
        <w:rPr>
          <w:rFonts w:hint="eastAsia" w:ascii="仿宋_GB2312" w:hAnsi="仿宋_GB2312" w:eastAsia="仿宋_GB2312" w:cs="仿宋_GB2312"/>
          <w:sz w:val="32"/>
        </w:rPr>
        <w:t>监测</w:t>
      </w:r>
      <w:r>
        <w:rPr>
          <w:rFonts w:hint="eastAsia" w:ascii="仿宋_GB2312" w:hAnsi="仿宋_GB2312" w:eastAsia="仿宋_GB2312" w:cs="仿宋_GB2312"/>
          <w:sz w:val="32"/>
          <w:lang w:eastAsia="zh-CN"/>
        </w:rPr>
        <w:t>调研报告</w:t>
      </w:r>
      <w:r>
        <w:rPr>
          <w:rFonts w:hint="eastAsia" w:ascii="仿宋_GB2312" w:hAnsi="仿宋_GB2312" w:eastAsia="仿宋_GB2312" w:cs="仿宋_GB2312"/>
          <w:color w:val="000000"/>
          <w:sz w:val="32"/>
          <w:szCs w:val="21"/>
          <w:lang w:eastAsia="zh-CN"/>
        </w:rPr>
        <w:t>》，</w:t>
      </w:r>
      <w:r>
        <w:rPr>
          <w:rFonts w:hint="eastAsia" w:ascii="仿宋_GB2312" w:hAnsi="仿宋_GB2312" w:eastAsia="仿宋_GB2312" w:cs="仿宋_GB2312"/>
          <w:color w:val="000000"/>
          <w:sz w:val="32"/>
          <w:szCs w:val="21"/>
        </w:rPr>
        <w:t>为后续的水生生态系统修复</w:t>
      </w:r>
      <w:r>
        <w:rPr>
          <w:rFonts w:hint="eastAsia" w:ascii="仿宋_GB2312" w:hAnsi="仿宋_GB2312" w:eastAsia="仿宋_GB2312" w:cs="仿宋_GB2312"/>
          <w:color w:val="000000"/>
          <w:sz w:val="32"/>
          <w:szCs w:val="21"/>
          <w:lang w:eastAsia="zh-CN"/>
        </w:rPr>
        <w:t>和科学管护</w:t>
      </w:r>
      <w:r>
        <w:rPr>
          <w:rFonts w:hint="eastAsia" w:ascii="仿宋_GB2312" w:hAnsi="仿宋_GB2312" w:eastAsia="仿宋_GB2312" w:cs="仿宋_GB2312"/>
          <w:color w:val="000000"/>
          <w:sz w:val="32"/>
          <w:szCs w:val="21"/>
        </w:rPr>
        <w:t>工作提供依据</w:t>
      </w:r>
      <w:r>
        <w:rPr>
          <w:rFonts w:hint="eastAsia" w:ascii="仿宋_GB2312" w:hAnsi="仿宋_GB2312" w:eastAsia="仿宋_GB2312" w:cs="仿宋_GB2312"/>
          <w:color w:val="000000"/>
          <w:sz w:val="32"/>
          <w:szCs w:val="21"/>
          <w:lang w:eastAsia="zh-CN"/>
        </w:rPr>
        <w:t>。</w:t>
      </w:r>
    </w:p>
    <w:p>
      <w:pPr>
        <w:keepNext w:val="0"/>
        <w:keepLines w:val="0"/>
        <w:pageBreakBefore w:val="0"/>
        <w:widowControl w:val="0"/>
        <w:kinsoku/>
        <w:wordWrap/>
        <w:overflowPunct/>
        <w:topLinePunct w:val="0"/>
        <w:autoSpaceDE/>
        <w:autoSpaceDN/>
        <w:bidi w:val="0"/>
        <w:adjustRightInd/>
        <w:snapToGrid/>
        <w:spacing w:before="0" w:beforeLines="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，我站</w:t>
      </w:r>
      <w:r>
        <w:rPr>
          <w:rFonts w:hint="eastAsia" w:ascii="仿宋_GB2312" w:hAnsi="仿宋_GB2312" w:eastAsia="仿宋_GB2312" w:cs="仿宋_GB2312"/>
          <w:sz w:val="32"/>
          <w:szCs w:val="32"/>
          <w:lang w:eastAsia="zh-CN"/>
        </w:rPr>
        <w:t>在丹霞闭壳龟自然保护区监测到国家二级保护动物</w:t>
      </w:r>
      <w:r>
        <w:rPr>
          <w:rFonts w:hint="eastAsia" w:ascii="仿宋_GB2312" w:hAnsi="仿宋_GB2312" w:eastAsia="仿宋_GB2312" w:cs="仿宋_GB2312"/>
          <w:sz w:val="32"/>
          <w:szCs w:val="32"/>
          <w:lang w:val="en-US" w:eastAsia="zh-CN"/>
        </w:rPr>
        <w:t>1种</w:t>
      </w:r>
      <w:r>
        <w:rPr>
          <w:rFonts w:hint="eastAsia" w:ascii="仿宋_GB2312" w:hAnsi="仿宋_GB2312" w:eastAsia="仿宋_GB2312" w:cs="仿宋_GB2312"/>
          <w:sz w:val="32"/>
          <w:szCs w:val="32"/>
          <w:lang w:eastAsia="zh-CN"/>
        </w:rPr>
        <w:t>：斑鳠；野生鱼类</w:t>
      </w:r>
      <w:r>
        <w:rPr>
          <w:rFonts w:hint="eastAsia" w:ascii="仿宋_GB2312" w:hAnsi="仿宋_GB2312" w:eastAsia="仿宋_GB2312" w:cs="仿宋_GB2312"/>
          <w:sz w:val="32"/>
          <w:szCs w:val="32"/>
          <w:lang w:val="en-US" w:eastAsia="zh-CN"/>
        </w:rPr>
        <w:t>45种；外来水生生物3种：尼罗罗非鱼、齐氏罗非鱼和食蚊鱼。在万时山大鲵自然保护区监测到两栖类动物共5种，分别是：大绿臭蛙、黄岗臭蛙、华南湍蛙、泽陆蛙和棘胸蛙。</w:t>
      </w:r>
    </w:p>
    <w:p>
      <w:pPr>
        <w:keepNext w:val="0"/>
        <w:keepLines w:val="0"/>
        <w:pageBreakBefore w:val="0"/>
        <w:widowControl w:val="0"/>
        <w:kinsoku/>
        <w:wordWrap/>
        <w:overflowPunct/>
        <w:topLinePunct w:val="0"/>
        <w:autoSpaceDE/>
        <w:autoSpaceDN/>
        <w:bidi w:val="0"/>
        <w:adjustRightInd/>
        <w:snapToGrid/>
        <w:spacing w:before="0" w:beforeLines="0" w:line="560" w:lineRule="exact"/>
        <w:ind w:left="0" w:leftChars="0" w:right="0" w:rightChars="0" w:firstLine="640" w:firstLineChars="200"/>
        <w:jc w:val="both"/>
        <w:textAlignment w:val="auto"/>
        <w:outlineLvl w:val="9"/>
        <w:rPr>
          <w:rFonts w:hint="eastAsia" w:ascii="仿宋_GB2312" w:hAnsi="仿宋_GB2312" w:eastAsia="仿宋_GB2312"/>
          <w:b w:val="0"/>
          <w:bCs w:val="0"/>
          <w:sz w:val="32"/>
          <w:lang w:eastAsia="zh-CN"/>
        </w:rPr>
      </w:pPr>
      <w:r>
        <w:rPr>
          <w:rFonts w:hint="eastAsia" w:ascii="仿宋_GB2312" w:hAnsi="仿宋_GB2312" w:eastAsia="仿宋_GB2312"/>
          <w:b w:val="0"/>
          <w:bCs w:val="0"/>
          <w:sz w:val="32"/>
          <w:lang w:val="en-US" w:eastAsia="zh-CN"/>
        </w:rPr>
        <w:t>（2）2023年，我站</w:t>
      </w:r>
      <w:r>
        <w:rPr>
          <w:rFonts w:hint="eastAsia" w:ascii="仿宋_GB2312" w:hAnsi="仿宋_GB2312" w:eastAsia="仿宋_GB2312"/>
          <w:b w:val="0"/>
          <w:bCs w:val="0"/>
          <w:sz w:val="32"/>
        </w:rPr>
        <w:t>在锦江鱼类生物多样性自然保护区开展以“绿美保护地 生物多样性”为主题的增殖放流活动，</w:t>
      </w:r>
      <w:r>
        <w:rPr>
          <w:rFonts w:hint="eastAsia" w:ascii="仿宋_GB2312" w:hAnsi="仿宋_GB2312" w:eastAsia="仿宋_GB2312"/>
          <w:b w:val="0"/>
          <w:bCs w:val="0"/>
          <w:sz w:val="32"/>
          <w:lang w:eastAsia="zh-CN"/>
        </w:rPr>
        <w:t>投入资金</w:t>
      </w:r>
      <w:r>
        <w:rPr>
          <w:rFonts w:hint="eastAsia" w:ascii="仿宋_GB2312" w:hAnsi="仿宋_GB2312" w:eastAsia="仿宋_GB2312"/>
          <w:b w:val="0"/>
          <w:bCs w:val="0"/>
          <w:sz w:val="32"/>
          <w:lang w:val="en-US" w:eastAsia="zh-CN"/>
        </w:rPr>
        <w:t>5.95万元，</w:t>
      </w:r>
      <w:r>
        <w:rPr>
          <w:rFonts w:hint="eastAsia" w:ascii="仿宋_GB2312" w:hAnsi="仿宋_GB2312" w:eastAsia="仿宋_GB2312"/>
          <w:b w:val="0"/>
          <w:bCs w:val="0"/>
          <w:sz w:val="32"/>
        </w:rPr>
        <w:t>投放</w:t>
      </w:r>
      <w:r>
        <w:rPr>
          <w:rFonts w:hint="eastAsia" w:ascii="仿宋_GB2312" w:hAnsi="仿宋_GB2312" w:eastAsia="仿宋_GB2312"/>
          <w:b w:val="0"/>
          <w:bCs w:val="0"/>
          <w:sz w:val="32"/>
          <w:lang w:eastAsia="zh-CN"/>
        </w:rPr>
        <w:t>称为净化水质“清道夫”的</w:t>
      </w:r>
      <w:r>
        <w:rPr>
          <w:rFonts w:hint="eastAsia" w:ascii="仿宋_GB2312" w:hAnsi="仿宋_GB2312" w:eastAsia="仿宋_GB2312"/>
          <w:b w:val="0"/>
          <w:bCs w:val="0"/>
          <w:sz w:val="32"/>
        </w:rPr>
        <w:t>草、鳙、鲢</w:t>
      </w:r>
      <w:r>
        <w:rPr>
          <w:rFonts w:hint="eastAsia" w:ascii="仿宋_GB2312" w:hAnsi="仿宋_GB2312" w:eastAsia="仿宋_GB2312"/>
          <w:b w:val="0"/>
          <w:bCs w:val="0"/>
          <w:sz w:val="32"/>
          <w:lang w:eastAsia="zh-CN"/>
        </w:rPr>
        <w:t>等常见经济鱼类</w:t>
      </w:r>
      <w:r>
        <w:rPr>
          <w:rFonts w:hint="eastAsia" w:ascii="仿宋_GB2312" w:hAnsi="仿宋_GB2312" w:eastAsia="仿宋_GB2312"/>
          <w:b w:val="0"/>
          <w:bCs w:val="0"/>
          <w:sz w:val="32"/>
        </w:rPr>
        <w:t>鱼苗2</w:t>
      </w:r>
      <w:r>
        <w:rPr>
          <w:rFonts w:hint="eastAsia" w:ascii="仿宋_GB2312" w:hAnsi="仿宋_GB2312" w:eastAsia="仿宋_GB2312"/>
          <w:b w:val="0"/>
          <w:bCs w:val="0"/>
          <w:sz w:val="32"/>
          <w:lang w:val="en-US" w:eastAsia="zh-CN"/>
        </w:rPr>
        <w:t>1</w:t>
      </w:r>
      <w:r>
        <w:rPr>
          <w:rFonts w:hint="eastAsia" w:ascii="仿宋_GB2312" w:hAnsi="仿宋_GB2312" w:eastAsia="仿宋_GB2312"/>
          <w:b w:val="0"/>
          <w:bCs w:val="0"/>
          <w:sz w:val="32"/>
        </w:rPr>
        <w:t>万尾</w:t>
      </w:r>
      <w:r>
        <w:rPr>
          <w:rFonts w:hint="eastAsia" w:ascii="仿宋_GB2312" w:hAnsi="仿宋_GB2312" w:eastAsia="仿宋_GB2312"/>
          <w:b w:val="0"/>
          <w:bCs w:val="0"/>
          <w:sz w:val="32"/>
          <w:lang w:eastAsia="zh-CN"/>
        </w:rPr>
        <w:t>，改善锦江河水质，提高保护区鱼类资源的自我更新能力，保持保护区生态平衡。</w:t>
      </w: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560" w:lineRule="exact"/>
        <w:ind w:left="0" w:leftChars="0" w:right="0" w:rightChars="0" w:firstLine="640" w:firstLineChars="200"/>
        <w:jc w:val="both"/>
        <w:textAlignment w:val="auto"/>
        <w:outlineLvl w:val="9"/>
        <w:rPr>
          <w:rFonts w:hint="eastAsia" w:ascii="仿宋_GB2312" w:hAnsi="仿宋_GB2312" w:eastAsia="仿宋_GB2312" w:cs="Times New Roman"/>
          <w:b w:val="0"/>
          <w:bCs w:val="0"/>
          <w:sz w:val="32"/>
          <w:lang w:eastAsia="zh-CN"/>
        </w:rPr>
      </w:pPr>
      <w:r>
        <w:rPr>
          <w:rFonts w:hint="eastAsia" w:ascii="仿宋_GB2312" w:hAnsi="仿宋_GB2312" w:eastAsia="仿宋_GB2312" w:cs="Times New Roman"/>
          <w:b w:val="0"/>
          <w:bCs w:val="0"/>
          <w:sz w:val="32"/>
          <w:lang w:eastAsia="zh-CN"/>
        </w:rPr>
        <w:t>按照管理站工作职责，严格制定巡护路线，建立巡护工作台账，分别到各保护区开展日常巡护，及时发现和制止破坏保护区资源的违法行为。</w:t>
      </w:r>
      <w:r>
        <w:rPr>
          <w:rFonts w:hint="eastAsia" w:ascii="仿宋_GB2312" w:hAnsi="仿宋_GB2312" w:eastAsia="仿宋_GB2312" w:cs="Times New Roman"/>
          <w:b w:val="0"/>
          <w:bCs w:val="0"/>
          <w:sz w:val="32"/>
          <w:lang w:val="en-US" w:eastAsia="zh-CN"/>
        </w:rPr>
        <w:t>2023年</w:t>
      </w:r>
      <w:r>
        <w:rPr>
          <w:rFonts w:hint="eastAsia" w:ascii="仿宋_GB2312" w:hAnsi="仿宋_GB2312" w:eastAsia="仿宋_GB2312" w:cs="Times New Roman"/>
          <w:b w:val="0"/>
          <w:bCs w:val="0"/>
          <w:sz w:val="32"/>
          <w:lang w:eastAsia="zh-CN"/>
        </w:rPr>
        <w:t>，我站共开展保护区巡护</w:t>
      </w:r>
      <w:r>
        <w:rPr>
          <w:rFonts w:hint="eastAsia" w:ascii="仿宋_GB2312" w:hAnsi="仿宋_GB2312" w:eastAsia="仿宋_GB2312" w:cs="Times New Roman"/>
          <w:b w:val="0"/>
          <w:bCs w:val="0"/>
          <w:sz w:val="32"/>
          <w:lang w:val="en-US" w:eastAsia="zh-CN"/>
        </w:rPr>
        <w:t>52</w:t>
      </w:r>
      <w:r>
        <w:rPr>
          <w:rFonts w:hint="eastAsia" w:ascii="仿宋_GB2312" w:hAnsi="仿宋_GB2312" w:eastAsia="仿宋_GB2312" w:cs="Times New Roman"/>
          <w:b w:val="0"/>
          <w:bCs w:val="0"/>
          <w:sz w:val="32"/>
          <w:lang w:eastAsia="zh-CN"/>
        </w:rPr>
        <w:t>次，出动人员</w:t>
      </w:r>
      <w:r>
        <w:rPr>
          <w:rFonts w:hint="eastAsia" w:ascii="仿宋_GB2312" w:hAnsi="仿宋_GB2312" w:eastAsia="仿宋_GB2312" w:cs="Times New Roman"/>
          <w:b w:val="0"/>
          <w:bCs w:val="0"/>
          <w:sz w:val="32"/>
          <w:lang w:val="en-US" w:eastAsia="zh-CN"/>
        </w:rPr>
        <w:t>151</w:t>
      </w:r>
      <w:r>
        <w:rPr>
          <w:rFonts w:hint="eastAsia" w:ascii="仿宋_GB2312" w:hAnsi="仿宋_GB2312" w:eastAsia="仿宋_GB2312" w:cs="Times New Roman"/>
          <w:b w:val="0"/>
          <w:bCs w:val="0"/>
          <w:sz w:val="32"/>
          <w:lang w:eastAsia="zh-CN"/>
        </w:rPr>
        <w:t>人次，公务用车</w:t>
      </w:r>
      <w:r>
        <w:rPr>
          <w:rFonts w:hint="eastAsia" w:ascii="仿宋_GB2312" w:hAnsi="仿宋_GB2312" w:eastAsia="仿宋_GB2312" w:cs="Times New Roman"/>
          <w:b w:val="0"/>
          <w:bCs w:val="0"/>
          <w:sz w:val="32"/>
          <w:lang w:val="en-US" w:eastAsia="zh-CN"/>
        </w:rPr>
        <w:t>47</w:t>
      </w:r>
      <w:r>
        <w:rPr>
          <w:rFonts w:hint="eastAsia" w:ascii="仿宋_GB2312" w:hAnsi="仿宋_GB2312" w:eastAsia="仿宋_GB2312" w:cs="Times New Roman"/>
          <w:b w:val="0"/>
          <w:bCs w:val="0"/>
          <w:sz w:val="32"/>
          <w:lang w:eastAsia="zh-CN"/>
        </w:rPr>
        <w:t>辆次，船艇</w:t>
      </w:r>
      <w:r>
        <w:rPr>
          <w:rFonts w:hint="eastAsia" w:ascii="仿宋_GB2312" w:hAnsi="仿宋_GB2312" w:eastAsia="仿宋_GB2312" w:cs="Times New Roman"/>
          <w:b w:val="0"/>
          <w:bCs w:val="0"/>
          <w:sz w:val="32"/>
          <w:lang w:val="en-US" w:eastAsia="zh-CN"/>
        </w:rPr>
        <w:t>16</w:t>
      </w:r>
      <w:r>
        <w:rPr>
          <w:rFonts w:hint="eastAsia" w:ascii="仿宋_GB2312" w:hAnsi="仿宋_GB2312" w:eastAsia="仿宋_GB2312" w:cs="Times New Roman"/>
          <w:b w:val="0"/>
          <w:bCs w:val="0"/>
          <w:sz w:val="32"/>
          <w:lang w:eastAsia="zh-CN"/>
        </w:rPr>
        <w:t>艘次；收缴非法网具</w:t>
      </w:r>
      <w:r>
        <w:rPr>
          <w:rFonts w:hint="eastAsia" w:ascii="仿宋_GB2312" w:hAnsi="仿宋_GB2312" w:eastAsia="仿宋_GB2312" w:cs="Times New Roman"/>
          <w:b w:val="0"/>
          <w:bCs w:val="0"/>
          <w:sz w:val="32"/>
          <w:lang w:val="en-US" w:eastAsia="zh-CN"/>
        </w:rPr>
        <w:t>2000余米</w:t>
      </w:r>
      <w:r>
        <w:rPr>
          <w:rFonts w:hint="eastAsia" w:ascii="仿宋_GB2312" w:hAnsi="仿宋_GB2312" w:eastAsia="仿宋_GB2312" w:cs="Times New Roman"/>
          <w:b w:val="0"/>
          <w:bCs w:val="0"/>
          <w:sz w:val="32"/>
          <w:lang w:eastAsia="zh-CN"/>
        </w:rPr>
        <w:t>。</w:t>
      </w:r>
    </w:p>
    <w:p>
      <w:pPr>
        <w:keepNext w:val="0"/>
        <w:keepLines w:val="0"/>
        <w:pageBreakBefore w:val="0"/>
        <w:widowControl w:val="0"/>
        <w:kinsoku/>
        <w:wordWrap/>
        <w:overflowPunct/>
        <w:topLinePunct w:val="0"/>
        <w:autoSpaceDE/>
        <w:autoSpaceDN/>
        <w:bidi w:val="0"/>
        <w:adjustRightInd/>
        <w:snapToGrid/>
        <w:spacing w:before="0" w:beforeLines="0" w:line="560" w:lineRule="exact"/>
        <w:ind w:left="0" w:leftChars="0" w:right="0" w:rightChars="0" w:firstLine="640" w:firstLineChars="200"/>
        <w:jc w:val="both"/>
        <w:textAlignment w:val="auto"/>
        <w:outlineLvl w:val="9"/>
        <w:rPr>
          <w:rFonts w:hint="eastAsia" w:ascii="仿宋" w:hAnsi="仿宋" w:eastAsia="仿宋"/>
          <w:spacing w:val="14"/>
          <w:sz w:val="32"/>
          <w:szCs w:val="32"/>
          <w:shd w:val="clear" w:color="auto" w:fill="FFFFFF"/>
        </w:rPr>
      </w:pPr>
      <w:r>
        <w:rPr>
          <w:rFonts w:hint="eastAsia" w:ascii="仿宋_GB2312" w:hAnsi="仿宋_GB2312" w:eastAsia="仿宋_GB2312" w:cs="Times New Roman"/>
          <w:b w:val="0"/>
          <w:bCs w:val="0"/>
          <w:sz w:val="32"/>
          <w:lang w:val="en-US" w:eastAsia="zh-CN"/>
        </w:rPr>
        <w:t>（4）2023年</w:t>
      </w:r>
      <w:r>
        <w:rPr>
          <w:rFonts w:hint="eastAsia" w:ascii="仿宋_GB2312" w:hAnsi="仿宋_GB2312" w:eastAsia="仿宋_GB2312" w:cs="Times New Roman"/>
          <w:b w:val="0"/>
          <w:bCs w:val="0"/>
          <w:sz w:val="32"/>
          <w:lang w:eastAsia="zh-CN"/>
        </w:rPr>
        <w:t>，我站共开展保护区知识科普宣教活动</w:t>
      </w:r>
      <w:r>
        <w:rPr>
          <w:rFonts w:hint="eastAsia" w:ascii="仿宋_GB2312" w:hAnsi="仿宋_GB2312" w:eastAsia="仿宋_GB2312" w:cs="Times New Roman"/>
          <w:b w:val="0"/>
          <w:bCs w:val="0"/>
          <w:sz w:val="32"/>
          <w:lang w:val="en-US" w:eastAsia="zh-CN"/>
        </w:rPr>
        <w:t>8场次，</w:t>
      </w:r>
      <w:r>
        <w:rPr>
          <w:rFonts w:hint="eastAsia" w:ascii="仿宋_GB2312" w:hAnsi="仿宋_GB2312" w:eastAsia="仿宋_GB2312" w:cs="Times New Roman"/>
          <w:b w:val="0"/>
          <w:bCs w:val="0"/>
          <w:sz w:val="32"/>
          <w:lang w:eastAsia="zh-CN"/>
        </w:rPr>
        <w:t>发放宣传手册</w:t>
      </w:r>
      <w:r>
        <w:rPr>
          <w:rFonts w:hint="eastAsia" w:ascii="仿宋_GB2312" w:hAnsi="仿宋_GB2312" w:eastAsia="仿宋_GB2312" w:cs="Times New Roman"/>
          <w:b w:val="0"/>
          <w:bCs w:val="0"/>
          <w:sz w:val="32"/>
          <w:lang w:val="en-US" w:eastAsia="zh-CN"/>
        </w:rPr>
        <w:t>6</w:t>
      </w:r>
      <w:r>
        <w:rPr>
          <w:rFonts w:hint="eastAsia" w:ascii="仿宋_GB2312" w:hAnsi="仿宋_GB2312" w:eastAsia="仿宋_GB2312" w:cs="Times New Roman"/>
          <w:b w:val="0"/>
          <w:bCs w:val="0"/>
          <w:sz w:val="32"/>
          <w:lang w:eastAsia="zh-CN"/>
        </w:rPr>
        <w:t>00余份，制作科普宣传展板</w:t>
      </w:r>
      <w:r>
        <w:rPr>
          <w:rFonts w:hint="eastAsia" w:ascii="仿宋_GB2312" w:hAnsi="仿宋_GB2312" w:eastAsia="仿宋_GB2312" w:cs="Times New Roman"/>
          <w:b w:val="0"/>
          <w:bCs w:val="0"/>
          <w:sz w:val="32"/>
          <w:lang w:val="en-US" w:eastAsia="zh-CN"/>
        </w:rPr>
        <w:t>12</w:t>
      </w:r>
      <w:r>
        <w:rPr>
          <w:rFonts w:hint="eastAsia" w:ascii="仿宋_GB2312" w:hAnsi="仿宋_GB2312" w:eastAsia="仿宋_GB2312" w:cs="Times New Roman"/>
          <w:b w:val="0"/>
          <w:bCs w:val="0"/>
          <w:sz w:val="32"/>
          <w:lang w:eastAsia="zh-CN"/>
        </w:rPr>
        <w:t>个，宣传横幅</w:t>
      </w:r>
      <w:r>
        <w:rPr>
          <w:rFonts w:hint="eastAsia" w:ascii="仿宋_GB2312" w:hAnsi="仿宋_GB2312" w:eastAsia="仿宋_GB2312" w:cs="Times New Roman"/>
          <w:b w:val="0"/>
          <w:bCs w:val="0"/>
          <w:sz w:val="32"/>
          <w:lang w:val="en-US" w:eastAsia="zh-CN"/>
        </w:rPr>
        <w:t>10</w:t>
      </w:r>
      <w:r>
        <w:rPr>
          <w:rFonts w:hint="eastAsia" w:ascii="仿宋_GB2312" w:hAnsi="仿宋_GB2312" w:eastAsia="仿宋_GB2312" w:cs="Times New Roman"/>
          <w:b w:val="0"/>
          <w:bCs w:val="0"/>
          <w:sz w:val="32"/>
          <w:lang w:eastAsia="zh-CN"/>
        </w:rPr>
        <w:t>条。通过开展科普宣传活动，向群众传递水生野生动保护知识和保护理念，让更多的社会公众认识身边的水生野生动物，进一步了解生物多样性知识。</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560" w:lineRule="exact"/>
        <w:ind w:leftChars="200" w:right="0" w:rightChars="0"/>
        <w:jc w:val="both"/>
        <w:textAlignment w:val="auto"/>
        <w:outlineLvl w:val="9"/>
        <w:rPr>
          <w:rFonts w:hint="eastAsia" w:ascii="仿宋_GB2312" w:hAnsi="仿宋_GB2312" w:eastAsia="仿宋_GB2312" w:cs="Times New Roman"/>
          <w:b w:val="0"/>
          <w:bCs w:val="0"/>
          <w:sz w:val="32"/>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资金使用绩效存在的问题</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针对资金使用绩效存在的问题提出完善意见。</w:t>
      </w:r>
    </w:p>
    <w:p>
      <w:pPr>
        <w:keepNext w:val="0"/>
        <w:keepLines w:val="0"/>
        <w:pageBreakBefore w:val="0"/>
        <w:widowControl w:val="0"/>
        <w:numPr>
          <w:ilvl w:val="0"/>
          <w:numId w:val="3"/>
        </w:numPr>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进一步健全和完善资金管理制度，合理安排项目执行时间，加快资金支出进度。</w:t>
      </w:r>
    </w:p>
    <w:p>
      <w:pPr>
        <w:keepNext w:val="0"/>
        <w:keepLines w:val="0"/>
        <w:pageBreakBefore w:val="0"/>
        <w:widowControl w:val="0"/>
        <w:numPr>
          <w:ilvl w:val="0"/>
          <w:numId w:val="3"/>
        </w:numPr>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按照财政支出绩效管理的要求，建立科学的财政资金效益考评制度体系，不断提高财政资金使用管理的水平和效率。</w:t>
      </w:r>
    </w:p>
    <w:p>
      <w:pPr>
        <w:keepNext w:val="0"/>
        <w:keepLines w:val="0"/>
        <w:pageBreakBefore w:val="0"/>
        <w:widowControl w:val="0"/>
        <w:kinsoku/>
        <w:wordWrap/>
        <w:overflowPunct/>
        <w:topLinePunct w:val="0"/>
        <w:autoSpaceDE/>
        <w:autoSpaceDN/>
        <w:bidi w:val="0"/>
        <w:adjustRightInd/>
        <w:spacing w:line="560" w:lineRule="exact"/>
        <w:textAlignment w:val="auto"/>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EB339"/>
    <w:multiLevelType w:val="singleLevel"/>
    <w:tmpl w:val="AB1EB339"/>
    <w:lvl w:ilvl="0" w:tentative="0">
      <w:start w:val="3"/>
      <w:numFmt w:val="decimal"/>
      <w:suff w:val="nothing"/>
      <w:lvlText w:val="（%1）"/>
      <w:lvlJc w:val="left"/>
    </w:lvl>
  </w:abstractNum>
  <w:abstractNum w:abstractNumId="1">
    <w:nsid w:val="D7C51BEF"/>
    <w:multiLevelType w:val="singleLevel"/>
    <w:tmpl w:val="D7C51BEF"/>
    <w:lvl w:ilvl="0" w:tentative="0">
      <w:start w:val="3"/>
      <w:numFmt w:val="chineseCounting"/>
      <w:suff w:val="nothing"/>
      <w:lvlText w:val="（%1）"/>
      <w:lvlJc w:val="left"/>
      <w:rPr>
        <w:rFonts w:hint="eastAsia"/>
      </w:rPr>
    </w:lvl>
  </w:abstractNum>
  <w:abstractNum w:abstractNumId="2">
    <w:nsid w:val="F0BDB799"/>
    <w:multiLevelType w:val="singleLevel"/>
    <w:tmpl w:val="F0BDB799"/>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E5C14"/>
    <w:rsid w:val="001B0B19"/>
    <w:rsid w:val="099A00A9"/>
    <w:rsid w:val="09BD49D9"/>
    <w:rsid w:val="0BFE5C14"/>
    <w:rsid w:val="0C395C4D"/>
    <w:rsid w:val="113607E4"/>
    <w:rsid w:val="12100AA3"/>
    <w:rsid w:val="14F23D03"/>
    <w:rsid w:val="18410F89"/>
    <w:rsid w:val="19313AE7"/>
    <w:rsid w:val="1A12583D"/>
    <w:rsid w:val="1A676CFF"/>
    <w:rsid w:val="1DDF7FF8"/>
    <w:rsid w:val="1EDE4CF4"/>
    <w:rsid w:val="1FF47665"/>
    <w:rsid w:val="20F927BB"/>
    <w:rsid w:val="21D97A24"/>
    <w:rsid w:val="22120675"/>
    <w:rsid w:val="236B2077"/>
    <w:rsid w:val="237A61DE"/>
    <w:rsid w:val="248516A5"/>
    <w:rsid w:val="25476B1B"/>
    <w:rsid w:val="277161DD"/>
    <w:rsid w:val="282600CB"/>
    <w:rsid w:val="2CE7356C"/>
    <w:rsid w:val="32092F2D"/>
    <w:rsid w:val="34C0256E"/>
    <w:rsid w:val="36BE24AE"/>
    <w:rsid w:val="38E52230"/>
    <w:rsid w:val="3B7711C5"/>
    <w:rsid w:val="3E0F2B8A"/>
    <w:rsid w:val="3F177AAF"/>
    <w:rsid w:val="3F7900A8"/>
    <w:rsid w:val="41AB60DA"/>
    <w:rsid w:val="45533D78"/>
    <w:rsid w:val="46710739"/>
    <w:rsid w:val="49653011"/>
    <w:rsid w:val="4B157D4C"/>
    <w:rsid w:val="4C116989"/>
    <w:rsid w:val="4D1A7960"/>
    <w:rsid w:val="4D1E2E51"/>
    <w:rsid w:val="5039714D"/>
    <w:rsid w:val="527C3B97"/>
    <w:rsid w:val="53096595"/>
    <w:rsid w:val="534F6DFD"/>
    <w:rsid w:val="55702F8F"/>
    <w:rsid w:val="56DF086A"/>
    <w:rsid w:val="5A5F162A"/>
    <w:rsid w:val="5A6C6EE6"/>
    <w:rsid w:val="5F6C262D"/>
    <w:rsid w:val="611F29B9"/>
    <w:rsid w:val="686E0EAA"/>
    <w:rsid w:val="6A11757C"/>
    <w:rsid w:val="6CFE24A2"/>
    <w:rsid w:val="6E7B027F"/>
    <w:rsid w:val="6F9D1ED5"/>
    <w:rsid w:val="71B66BD6"/>
    <w:rsid w:val="72C5567E"/>
    <w:rsid w:val="789F31C4"/>
    <w:rsid w:val="799918E8"/>
    <w:rsid w:val="7C637A8D"/>
    <w:rsid w:val="7EC56DFD"/>
    <w:rsid w:val="7ED0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2021-02-26T03:06:00Z</dcterms:created>
  <dc:creator>Administrator</dc:creator>
  <cp:lastModifiedBy>lenovo</cp:lastModifiedBy>
  <dcterms:modified xsi:type="dcterms:W3CDTF">2024-03-26T07:33:26Z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ribbonExt">
    <vt:lpwstr>{"WPSExtOfficeTab":{"OnGetEnabled":false,"OnGetVisible":false}}</vt:lpwstr>
  </property>
  <property fmtid="{D5CDD505-2E9C-101B-9397-08002B2CF9AE}" pid="4" name="ICV">
    <vt:lpwstr>0DF6EE06EB9640CBA1EA0F9E48CF99E6</vt:lpwstr>
  </property>
</Properties>
</file>