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rPr>
          <w:rFonts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（2023年度）</w:t>
      </w:r>
    </w:p>
    <w:p>
      <w:pPr>
        <w:spacing w:line="720" w:lineRule="auto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项目名称：机关食堂补贴和政府大院水电费</w:t>
      </w:r>
    </w:p>
    <w:p>
      <w:pPr>
        <w:ind w:firstLine="1449" w:firstLineChars="453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项目单位：（公章）仁化县机关事务管理中心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(一级预算单位)</w:t>
      </w:r>
    </w:p>
    <w:p>
      <w:pPr>
        <w:spacing w:line="720" w:lineRule="auto"/>
        <w:ind w:firstLine="1449" w:firstLineChars="453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填报人姓名：骆丽雯</w:t>
      </w:r>
    </w:p>
    <w:p>
      <w:pPr>
        <w:spacing w:line="720" w:lineRule="auto"/>
        <w:ind w:firstLine="1449" w:firstLineChars="453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联系电话：0751-6352128</w:t>
      </w:r>
    </w:p>
    <w:p>
      <w:pPr>
        <w:spacing w:line="720" w:lineRule="auto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填报日期：2024.</w:t>
      </w:r>
      <w:r>
        <w:rPr>
          <w:rFonts w:hint="eastAsia" w:ascii="仿宋_GB2312" w:hAnsi="宋体" w:eastAsia="仿宋_GB2312"/>
          <w:sz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</w:rPr>
        <w:t>.</w:t>
      </w:r>
      <w:r>
        <w:rPr>
          <w:rFonts w:hint="eastAsia" w:ascii="仿宋_GB2312" w:hAnsi="宋体" w:eastAsia="仿宋_GB2312"/>
          <w:sz w:val="32"/>
          <w:lang w:val="en-US" w:eastAsia="zh-CN"/>
        </w:rPr>
        <w:t>17</w:t>
      </w:r>
    </w:p>
    <w:p>
      <w:pPr>
        <w:ind w:firstLine="1449" w:firstLineChars="453"/>
        <w:rPr>
          <w:rFonts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ascii="楷体_GB2312" w:hAnsi="宋体" w:eastAsia="楷体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该项目资金确保大院小区的水电能得到保障，给干部职工营造舒适的生活和工作环境，政府食堂能尽量满足干部职工的不同需求。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全年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算为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1,710,746.72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元，全年执行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1,710,746.72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元，预算执行率为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%。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（一）自评结论、分数、等级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自评分数为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98.48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  <w:bookmarkStart w:id="0" w:name="_GoBack"/>
      <w:bookmarkEnd w:id="0"/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1.资金支出情况。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全年预算金额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为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1,710,746.72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元，全年执行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1,710,746.72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元，</w:t>
      </w:r>
      <w:r>
        <w:rPr>
          <w:rFonts w:hint="eastAsia" w:ascii="仿宋_GB2312" w:eastAsia="仿宋_GB2312"/>
          <w:sz w:val="32"/>
          <w:szCs w:val="32"/>
        </w:rPr>
        <w:t>支出率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%。</w:t>
      </w:r>
    </w:p>
    <w:p>
      <w:pPr>
        <w:snapToGrid w:val="0"/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2.资金完成绩效目标情况。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在产出、效益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两个一级指标设定下，所有指标都已达标。</w:t>
      </w:r>
    </w:p>
    <w:p>
      <w:pPr>
        <w:snapToGrid w:val="0"/>
        <w:spacing w:line="36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3.资金分用途使用绩效。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该项目资金确保大院小区的水电能得到保障，给干部职工营造舒适的生活和工作环境，政府食堂能尽量满足干部职工的不同需求。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按指标预算完成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%。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资金使用绩效存在的问题。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p>
      <w:pPr>
        <w:widowControl/>
        <w:spacing w:line="360" w:lineRule="auto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F0D6B"/>
    <w:multiLevelType w:val="singleLevel"/>
    <w:tmpl w:val="7F1F0D6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TAwY2RiYTU0YTJmODk1YmE1Y2I5YjM5MThlYmIifQ=="/>
  </w:docVars>
  <w:rsids>
    <w:rsidRoot w:val="0BFE5C14"/>
    <w:rsid w:val="0006467A"/>
    <w:rsid w:val="0025749A"/>
    <w:rsid w:val="003E67B6"/>
    <w:rsid w:val="005C39DF"/>
    <w:rsid w:val="005C7064"/>
    <w:rsid w:val="006D2DD0"/>
    <w:rsid w:val="00926DDF"/>
    <w:rsid w:val="00A84635"/>
    <w:rsid w:val="00AC2D3E"/>
    <w:rsid w:val="07095D20"/>
    <w:rsid w:val="099A00A9"/>
    <w:rsid w:val="09BC2CE5"/>
    <w:rsid w:val="0ABF1BFB"/>
    <w:rsid w:val="0BFE5C14"/>
    <w:rsid w:val="13364F77"/>
    <w:rsid w:val="1EDE4CF4"/>
    <w:rsid w:val="266F2B76"/>
    <w:rsid w:val="27327EBB"/>
    <w:rsid w:val="2B4D58E0"/>
    <w:rsid w:val="2DE123DA"/>
    <w:rsid w:val="3546036A"/>
    <w:rsid w:val="37524DCA"/>
    <w:rsid w:val="42F145B3"/>
    <w:rsid w:val="4E202A42"/>
    <w:rsid w:val="684D570B"/>
    <w:rsid w:val="6C532497"/>
    <w:rsid w:val="6CFE24A2"/>
    <w:rsid w:val="6E34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cp:lastPrinted>2024-04-01T11:04:00Z</cp:lastPrinted>
  <dcterms:modified xsi:type="dcterms:W3CDTF">2024-10-18T02:48:14Z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F9D5D3FAD1974A0FBF00DB278CCEC2FE</vt:lpwstr>
  </property>
</Properties>
</file>