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</w:t>
      </w:r>
      <w:bookmarkStart w:id="0" w:name="_GoBack"/>
      <w:r>
        <w:rPr>
          <w:rFonts w:hint="eastAsia" w:ascii="仿宋_GB2312" w:hAnsi="宋体" w:eastAsia="仿宋_GB2312"/>
          <w:sz w:val="32"/>
        </w:rPr>
        <w:t>机关工委党建工作专项经费</w:t>
      </w:r>
    </w:p>
    <w:bookmarkEnd w:id="0"/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before="0" w:after="0" w:line="240" w:lineRule="auto"/>
        <w:ind w:left="0" w:right="0" w:firstLine="0"/>
        <w:jc w:val="both"/>
        <w:rPr>
          <w:rFonts w:ascii="仿宋_GB2312" w:hAnsi="仿宋_GB2312" w:eastAsia="仿宋_GB2312" w:cs="仿宋_GB2312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ascii="宋体" w:hAnsi="宋体" w:eastAsia="宋体" w:cs="宋体"/>
          <w:color w:val="auto"/>
          <w:spacing w:val="0"/>
          <w:position w:val="0"/>
          <w:sz w:val="32"/>
          <w:shd w:val="clear" w:fill="auto"/>
        </w:rPr>
        <w:t>中共仁化县直属机关工作委员会</w:t>
      </w:r>
    </w:p>
    <w:p>
      <w:pPr>
        <w:spacing w:line="240" w:lineRule="auto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张镱壤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6352122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2024.4.3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一、基本情况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机关工委党建工作专项经费额度20000元，主要用于机关工委开展党建工作。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（一）自评分数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2.资金完成绩效目标情况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3.资金分用途使用绩效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pacing w:line="360" w:lineRule="auto"/>
        <w:ind w:firstLine="1600" w:firstLineChars="5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MjQwYTY5ZThlNTExYTQ3ZWFlZTRkZWQ5MTBjMjkifQ=="/>
  </w:docVars>
  <w:rsids>
    <w:rsidRoot w:val="0BFE5C14"/>
    <w:rsid w:val="099A00A9"/>
    <w:rsid w:val="0ABF1BFB"/>
    <w:rsid w:val="0BFE5C14"/>
    <w:rsid w:val="118E44DC"/>
    <w:rsid w:val="1EDE4CF4"/>
    <w:rsid w:val="27327EBB"/>
    <w:rsid w:val="2DE123DA"/>
    <w:rsid w:val="42F145B3"/>
    <w:rsid w:val="6CFE24A2"/>
    <w:rsid w:val="79A3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0</TotalTime>
  <ScaleCrop>false</ScaleCrop>
  <LinksUpToDate>false</LinksUpToDate>
  <CharactersWithSpaces>208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牵手阳光</cp:lastModifiedBy>
  <dcterms:modified xsi:type="dcterms:W3CDTF">2024-04-09T08:14:03Z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980396DAAE5040929B9F3106AB40D18D_13</vt:lpwstr>
  </property>
</Properties>
</file>