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项目名称：一体化、数字财政等系统运维及线路租赁费用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eastAsia="仿宋_GB2312"/>
          <w:sz w:val="32"/>
          <w:szCs w:val="32"/>
        </w:rPr>
        <w:t>仁化县财政局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刘蓁蓁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0751-6357051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2024年10月18日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</w:rPr>
        <w:t>一、基本</w:t>
      </w:r>
      <w:bookmarkStart w:id="0" w:name="_GoBack"/>
      <w:r>
        <w:rPr>
          <w:rFonts w:hint="eastAsia" w:ascii="黑体" w:eastAsia="黑体"/>
          <w:sz w:val="32"/>
          <w:szCs w:val="32"/>
          <w:highlight w:val="none"/>
        </w:rPr>
        <w:t>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2023年度仁化县财政局</w:t>
      </w:r>
      <w:r>
        <w:rPr>
          <w:rFonts w:hint="eastAsia" w:ascii="仿宋_GB2312" w:hAnsi="宋体" w:eastAsia="仿宋_GB2312"/>
          <w:sz w:val="32"/>
          <w:highlight w:val="none"/>
        </w:rPr>
        <w:t>数字财政等系统运维及线路租赁费用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评价金额为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98.41万元。主要用于通过保障数字财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政一体化平台及相关系统的网络正常运行，保障仁化县农村财务“双代理”服务平台政银直联支付接口正常运行，保障全县政府采购活动正常、有序、高效开展，保障非税收入管理系统一体化平台及票据管理系统的运行稳定，促使我县财政业务正常开展，进一步推动我县财政数字化建设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（一）自评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  <w:highlight w:val="none"/>
        </w:rPr>
        <w:t>分数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、等级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按照县级项目支出绩效自评表，本项目绩效自评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97.76</w:t>
      </w:r>
      <w:r>
        <w:rPr>
          <w:rFonts w:hint="eastAsia" w:ascii="仿宋_GB2312" w:eastAsia="仿宋_GB2312"/>
          <w:sz w:val="32"/>
          <w:szCs w:val="32"/>
          <w:highlight w:val="none"/>
        </w:rPr>
        <w:t>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1.资金支出情况。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年度安排预算资金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98.41</w:t>
      </w:r>
      <w:r>
        <w:rPr>
          <w:rFonts w:hint="eastAsia" w:ascii="仿宋_GB2312" w:eastAsia="仿宋_GB2312"/>
          <w:sz w:val="32"/>
          <w:szCs w:val="32"/>
          <w:highlight w:val="none"/>
        </w:rPr>
        <w:t>万元，实际支出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96.09</w:t>
      </w:r>
      <w:r>
        <w:rPr>
          <w:rFonts w:hint="eastAsia" w:ascii="仿宋_GB2312" w:eastAsia="仿宋_GB2312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left="960" w:leftChars="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highlight w:val="none"/>
        </w:rPr>
        <w:t>资金完成绩效目标情况。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通过保障数字财政一体化平台及相关系统的网络正常运行，保障仁化县农村财务“双代理”服务平台政银直联支付接口正常运行，保障全县政府采购活动正常、有序、高效开展，保障非税收入管理系统一体化平台及票据管理系统的运行稳定，促使我县财政业务正常开展，进一步推动我县财政数字化建设。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资金使用绩效存在的问题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三、改进意见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宋体" w:eastAsia="仿宋_GB2312" w:cs="宋体"/>
          <w:b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无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 w:cs="宋体"/>
          <w:b/>
          <w:sz w:val="32"/>
          <w:szCs w:val="32"/>
          <w:highlight w:val="none"/>
        </w:rPr>
        <w:t xml:space="preserve"> 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rPr>
          <w:highlight w:val="none"/>
        </w:rPr>
      </w:pP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65D2A5"/>
    <w:multiLevelType w:val="singleLevel"/>
    <w:tmpl w:val="9865D2A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0FC206D"/>
    <w:rsid w:val="07256D45"/>
    <w:rsid w:val="099A00A9"/>
    <w:rsid w:val="0ABF1BFB"/>
    <w:rsid w:val="0BFE5C14"/>
    <w:rsid w:val="166C2AD6"/>
    <w:rsid w:val="1A3E2B29"/>
    <w:rsid w:val="1EDE4CF4"/>
    <w:rsid w:val="1FD06747"/>
    <w:rsid w:val="2DE123DA"/>
    <w:rsid w:val="37453007"/>
    <w:rsid w:val="42F145B3"/>
    <w:rsid w:val="5E4A2C3E"/>
    <w:rsid w:val="65510FA0"/>
    <w:rsid w:val="686E4AA6"/>
    <w:rsid w:val="6B025340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5</TotalTime>
  <ScaleCrop>false</ScaleCrop>
  <LinksUpToDate>false</LinksUpToDate>
  <CharactersWithSpaces>208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2024-10-23T02:29:14Z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5C0DA32DD36243A09F41A9C3A77A0F69</vt:lpwstr>
  </property>
</Properties>
</file>