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firstLineChars="200"/>
        <w:jc w:val="both"/>
        <w:rPr>
          <w:rFonts w:hint="eastAsia" w:ascii="方正小标宋简体" w:hAnsi="宋体" w:eastAsia="方正小标宋简体"/>
          <w:b/>
          <w:sz w:val="52"/>
          <w:szCs w:val="52"/>
        </w:rPr>
      </w:pPr>
      <w:r>
        <w:rPr>
          <w:rFonts w:hint="eastAsia" w:ascii="方正小标宋简体" w:hAnsi="宋体" w:eastAsia="方正小标宋简体"/>
          <w:b/>
          <w:bCs/>
          <w:sz w:val="52"/>
          <w:szCs w:val="52"/>
        </w:rPr>
        <w:t>财政支出项目绩效自评</w:t>
      </w:r>
      <w:r>
        <w:rPr>
          <w:rFonts w:hint="eastAsia" w:ascii="方正小标宋简体" w:hAnsi="宋体" w:eastAsia="方正小标宋简体"/>
          <w:b/>
          <w:sz w:val="52"/>
          <w:szCs w:val="52"/>
        </w:rPr>
        <w:t>报告</w:t>
      </w:r>
    </w:p>
    <w:p>
      <w:pPr>
        <w:spacing w:line="360" w:lineRule="auto"/>
        <w:ind w:firstLine="3200" w:firstLineChars="10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lang w:eastAsia="zh-CN"/>
        </w:rPr>
        <w:t>）</w:t>
      </w:r>
    </w:p>
    <w:p>
      <w:pPr>
        <w:spacing w:line="720" w:lineRule="auto"/>
        <w:rPr>
          <w:rFonts w:hint="eastAsia" w:ascii="仿宋_GB2312" w:hAnsi="宋体" w:eastAsia="仿宋_GB2312"/>
          <w:sz w:val="32"/>
        </w:rPr>
      </w:pPr>
    </w:p>
    <w:p>
      <w:pPr>
        <w:spacing w:line="720" w:lineRule="auto"/>
        <w:rPr>
          <w:rFonts w:hint="eastAsia" w:ascii="仿宋_GB2312" w:hAnsi="宋体" w:eastAsia="仿宋_GB2312"/>
          <w:sz w:val="32"/>
        </w:rPr>
      </w:pPr>
      <w:r>
        <w:rPr>
          <w:rFonts w:hint="eastAsia" w:ascii="仿宋_GB2312" w:hAnsi="宋体" w:eastAsia="仿宋_GB2312"/>
          <w:sz w:val="32"/>
        </w:rPr>
        <w:t>项目名称：长江镇甘溪岭电站清淤物项目</w:t>
      </w:r>
    </w:p>
    <w:p>
      <w:pPr>
        <w:spacing w:line="240" w:lineRule="auto"/>
        <w:ind w:firstLine="1449" w:firstLineChars="453"/>
        <w:rPr>
          <w:rFonts w:hint="eastAsia" w:ascii="仿宋_GB2312" w:hAnsi="宋体" w:eastAsia="仿宋_GB2312"/>
          <w:sz w:val="32"/>
        </w:rPr>
      </w:pPr>
    </w:p>
    <w:p>
      <w:pPr>
        <w:spacing w:line="240" w:lineRule="auto"/>
        <w:rPr>
          <w:rFonts w:hint="eastAsia" w:ascii="仿宋_GB2312" w:hAnsi="宋体" w:eastAsia="仿宋_GB2312"/>
          <w:sz w:val="32"/>
          <w:lang w:val="en-US" w:eastAsia="zh-CN"/>
        </w:rPr>
      </w:pPr>
      <w:r>
        <w:rPr>
          <w:rFonts w:hint="eastAsia" w:ascii="仿宋_GB2312" w:hAnsi="宋体" w:eastAsia="仿宋_GB2312"/>
          <w:sz w:val="32"/>
        </w:rPr>
        <w:t>项目单位：（公章）</w:t>
      </w:r>
      <w:r>
        <w:rPr>
          <w:rFonts w:hint="eastAsia" w:ascii="仿宋_GB2312" w:hAnsi="宋体" w:eastAsia="仿宋_GB2312"/>
          <w:sz w:val="32"/>
          <w:lang w:eastAsia="zh-CN"/>
        </w:rPr>
        <w:t>仁化县长江镇人民政府</w:t>
      </w:r>
    </w:p>
    <w:p>
      <w:pPr>
        <w:spacing w:line="240" w:lineRule="auto"/>
        <w:rPr>
          <w:rFonts w:hint="eastAsia" w:ascii="仿宋_GB2312" w:hAnsi="宋体" w:eastAsia="仿宋_GB2312"/>
          <w:sz w:val="24"/>
          <w:szCs w:val="24"/>
        </w:rPr>
      </w:pPr>
      <w:r>
        <w:rPr>
          <w:rFonts w:hint="eastAsia" w:ascii="仿宋_GB2312" w:hAnsi="宋体" w:eastAsia="仿宋_GB2312"/>
          <w:sz w:val="24"/>
          <w:szCs w:val="24"/>
        </w:rPr>
        <w:t>(一级预算单位)</w:t>
      </w:r>
    </w:p>
    <w:p>
      <w:pPr>
        <w:spacing w:line="720" w:lineRule="auto"/>
        <w:ind w:firstLine="1449" w:firstLineChars="453"/>
        <w:rPr>
          <w:rFonts w:hint="eastAsia" w:ascii="仿宋_GB2312" w:hAnsi="宋体" w:eastAsia="仿宋_GB2312"/>
          <w:sz w:val="32"/>
        </w:rPr>
      </w:pPr>
    </w:p>
    <w:p>
      <w:pPr>
        <w:spacing w:line="720" w:lineRule="auto"/>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邹继锋</w:t>
      </w:r>
    </w:p>
    <w:p>
      <w:pPr>
        <w:spacing w:line="720" w:lineRule="auto"/>
        <w:ind w:firstLine="1449" w:firstLineChars="453"/>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15812962416</w:t>
      </w:r>
    </w:p>
    <w:p>
      <w:pPr>
        <w:spacing w:line="720" w:lineRule="auto"/>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2024年3月27日</w:t>
      </w:r>
    </w:p>
    <w:p>
      <w:pPr>
        <w:spacing w:line="240" w:lineRule="auto"/>
        <w:ind w:firstLine="1449" w:firstLineChars="453"/>
        <w:rPr>
          <w:rFonts w:hint="eastAsia" w:ascii="仿宋_GB2312" w:hAnsi="宋体" w:eastAsia="仿宋_GB2312"/>
          <w:sz w:val="32"/>
          <w:u w:val="single"/>
        </w:rPr>
      </w:pPr>
    </w:p>
    <w:p>
      <w:pPr>
        <w:spacing w:line="225" w:lineRule="atLeast"/>
        <w:jc w:val="center"/>
        <w:rPr>
          <w:rFonts w:hint="eastAsia" w:ascii="楷体_GB2312" w:hAnsi="宋体" w:eastAsia="楷体_GB2312"/>
          <w:sz w:val="32"/>
          <w:szCs w:val="32"/>
        </w:rPr>
      </w:pPr>
    </w:p>
    <w:p>
      <w:pPr>
        <w:spacing w:line="360" w:lineRule="auto"/>
        <w:jc w:val="both"/>
        <w:rPr>
          <w:rFonts w:hint="eastAsia" w:ascii="仿宋_GB2312" w:hAnsi="仿宋_GB2312" w:eastAsia="仿宋_GB2312" w:cs="仿宋_GB2312"/>
          <w:sz w:val="32"/>
          <w:szCs w:val="32"/>
          <w:lang w:eastAsia="zh-CN"/>
        </w:rPr>
      </w:pPr>
    </w:p>
    <w:p>
      <w:pPr>
        <w:spacing w:line="360" w:lineRule="auto"/>
        <w:jc w:val="both"/>
        <w:rPr>
          <w:rFonts w:hint="eastAsia" w:ascii="仿宋_GB2312" w:hAnsi="仿宋_GB2312" w:eastAsia="仿宋_GB2312" w:cs="仿宋_GB2312"/>
          <w:sz w:val="32"/>
          <w:szCs w:val="32"/>
          <w:lang w:eastAsia="zh-CN"/>
        </w:rPr>
      </w:pPr>
    </w:p>
    <w:p>
      <w:pPr>
        <w:snapToGrid w:val="0"/>
        <w:spacing w:beforeLines="0" w:afterLines="0" w:line="360" w:lineRule="auto"/>
        <w:ind w:firstLine="640" w:firstLineChars="200"/>
        <w:rPr>
          <w:rFonts w:hint="eastAsia" w:ascii="黑体" w:eastAsia="黑体"/>
          <w:sz w:val="32"/>
          <w:szCs w:val="32"/>
        </w:rPr>
      </w:pPr>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一、基本情况</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根据《仁化县人民政府办公室关于印发仁化县河道清淤疏浚管理工作实施方案》的通知要求，2023年，长江镇甘溪岭电站清淤收益共266000元，其中仁化县人民政府分配79800元，长江镇人民政府分配85930.5元，仁化县开源贸易有限公司所得100269.5元，我镇资金使用范围为抢险救灾，及其他业务设备更新等。</w:t>
      </w:r>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二、自评情况</w:t>
      </w:r>
    </w:p>
    <w:p>
      <w:pPr>
        <w:snapToGrid w:val="0"/>
        <w:spacing w:beforeLines="0" w:afterLines="0"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（一）自评</w:t>
      </w:r>
      <w:r>
        <w:rPr>
          <w:rFonts w:hint="eastAsia" w:ascii="仿宋_GB2312" w:eastAsia="仿宋_GB2312"/>
          <w:sz w:val="32"/>
          <w:szCs w:val="32"/>
          <w:lang w:eastAsia="zh-CN"/>
        </w:rPr>
        <w:t>结论分数：</w:t>
      </w:r>
      <w:r>
        <w:rPr>
          <w:rFonts w:hint="eastAsia" w:ascii="仿宋_GB2312" w:eastAsia="仿宋_GB2312"/>
          <w:sz w:val="32"/>
          <w:szCs w:val="32"/>
          <w:lang w:val="en-US" w:eastAsia="zh-CN"/>
        </w:rPr>
        <w:t>100分</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（二）资金使用绩效</w:t>
      </w:r>
    </w:p>
    <w:p>
      <w:pPr>
        <w:snapToGrid w:val="0"/>
        <w:spacing w:beforeLines="0" w:afterLines="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1.资金支出情况</w:t>
      </w:r>
      <w:r>
        <w:rPr>
          <w:rFonts w:hint="eastAsia" w:ascii="仿宋_GB2312" w:eastAsia="仿宋_GB2312"/>
          <w:sz w:val="32"/>
          <w:szCs w:val="32"/>
          <w:lang w:eastAsia="zh-CN"/>
        </w:rPr>
        <w:t>：我镇严格按照“公平、公正、公开”的原则，根据资金分配情况，我镇合理作出预算并规范支出，确保专项资金专款专用的使用和管理合规。</w:t>
      </w:r>
    </w:p>
    <w:p>
      <w:pPr>
        <w:snapToGrid w:val="0"/>
        <w:spacing w:beforeLines="0" w:afterLines="0" w:line="360" w:lineRule="auto"/>
        <w:ind w:firstLine="960" w:firstLineChars="300"/>
        <w:rPr>
          <w:rFonts w:hint="eastAsia" w:ascii="仿宋_GB2312" w:eastAsia="仿宋_GB2312"/>
          <w:sz w:val="32"/>
          <w:szCs w:val="32"/>
          <w:lang w:eastAsia="zh-CN"/>
        </w:rPr>
      </w:pPr>
      <w:r>
        <w:rPr>
          <w:rFonts w:hint="eastAsia" w:ascii="仿宋_GB2312" w:eastAsia="仿宋_GB2312"/>
          <w:sz w:val="32"/>
          <w:szCs w:val="32"/>
        </w:rPr>
        <w:t xml:space="preserve"> 2.资金完成绩效目标情况</w:t>
      </w:r>
      <w:r>
        <w:rPr>
          <w:rFonts w:hint="eastAsia" w:ascii="仿宋_GB2312" w:eastAsia="仿宋_GB2312"/>
          <w:sz w:val="32"/>
          <w:szCs w:val="32"/>
          <w:lang w:eastAsia="zh-CN"/>
        </w:rPr>
        <w:t>：2023年长江镇甘溪岭</w:t>
      </w:r>
      <w:bookmarkStart w:id="0" w:name="_GoBack"/>
      <w:bookmarkEnd w:id="0"/>
      <w:r>
        <w:rPr>
          <w:rFonts w:hint="eastAsia" w:ascii="仿宋_GB2312" w:eastAsia="仿宋_GB2312"/>
          <w:sz w:val="32"/>
          <w:szCs w:val="32"/>
          <w:lang w:eastAsia="zh-CN"/>
        </w:rPr>
        <w:t>电站清淤经费的使用，严格执行了财务管理核算制度，资金使用规范，成本控制有效。</w:t>
      </w:r>
    </w:p>
    <w:p>
      <w:pPr>
        <w:snapToGrid w:val="0"/>
        <w:spacing w:beforeLines="0" w:afterLines="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3.资金分用途使用绩效</w:t>
      </w:r>
      <w:r>
        <w:rPr>
          <w:rFonts w:hint="eastAsia" w:ascii="仿宋_GB2312" w:eastAsia="仿宋_GB2312"/>
          <w:sz w:val="32"/>
          <w:szCs w:val="32"/>
          <w:lang w:eastAsia="zh-CN"/>
        </w:rPr>
        <w:t>：生态河道治理应考虑经济方面的影响，与经济、社会发展同步，因地制宜、节能高效，在确保达到河道治理目标的前提下，合理统筹前期准备工作和后期的管护，最大限度地降低治理成本，从而达到经济最小化的目标，实现经济、社会和环境等全方位可持续发展。</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（三）资金使用绩效存在的问题</w:t>
      </w:r>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三、改进意见</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针对资金使用绩效存在的问题提出完善意见。</w:t>
      </w:r>
    </w:p>
    <w:p>
      <w:pPr>
        <w:spacing w:line="360" w:lineRule="auto"/>
        <w:jc w:val="both"/>
        <w:rPr>
          <w:rFonts w:hint="eastAsia" w:ascii="仿宋_GB2312" w:hAnsi="仿宋_GB2312" w:eastAsia="仿宋_GB2312" w:cs="仿宋_GB2312"/>
          <w:sz w:val="32"/>
          <w:szCs w:val="32"/>
          <w:lang w:eastAsia="zh-CN"/>
        </w:rPr>
      </w:pP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yMWNjODg0MmY1NWRkMzljZTYzM2IyNzFhODkxZDkifQ=="/>
  </w:docVars>
  <w:rsids>
    <w:rsidRoot w:val="0BFE5C14"/>
    <w:rsid w:val="099A00A9"/>
    <w:rsid w:val="0ABF1BFB"/>
    <w:rsid w:val="0BFE5C14"/>
    <w:rsid w:val="1EDE4CF4"/>
    <w:rsid w:val="27327EBB"/>
    <w:rsid w:val="2DE123DA"/>
    <w:rsid w:val="42F145B3"/>
    <w:rsid w:val="457B17B5"/>
    <w:rsid w:val="6CFE24A2"/>
    <w:rsid w:val="7B23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196</Words>
  <Characters>202</Characters>
  <Lines>0</Lines>
  <Paragraphs>0</Paragraphs>
  <TotalTime>2</TotalTime>
  <ScaleCrop>false</ScaleCrop>
  <LinksUpToDate>false</LinksUpToDate>
  <CharactersWithSpaces>208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2021-02-26T03:06:00Z</dcterms:created>
  <dc:creator>Administrator</dc:creator>
  <cp:lastModifiedBy>^ - ^</cp:lastModifiedBy>
  <dcterms:modified xsi:type="dcterms:W3CDTF">2024-04-01T03:09:22Z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ribbonExt">
    <vt:lpwstr>{"WPSExtOfficeTab":{"OnGetEnabled":false,"OnGetVisible":false}}</vt:lpwstr>
  </property>
  <property fmtid="{D5CDD505-2E9C-101B-9397-08002B2CF9AE}" pid="4" name="ICV">
    <vt:lpwstr>6016761718C44F8195E178A2A03F2BFF_13</vt:lpwstr>
  </property>
</Properties>
</file>