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2023年韶关市仁化县畜牧兽医水产局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auto"/>
          <w:lang w:val="en-US" w:eastAsia="zh-CN"/>
        </w:rPr>
        <w:t>涉农资金绩效自评报告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填报单位名称：仁化县畜牧兽医水产局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填报人：廖菊芳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联系电话：6352184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填报日期：2023.3.15</w:t>
      </w:r>
    </w:p>
    <w:p>
      <w:pPr>
        <w:ind w:firstLine="0"/>
        <w:jc w:val="lef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 一、基本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情况</w:t>
      </w:r>
    </w:p>
    <w:p>
      <w:pPr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2023年仁化县畜牧兽医水产局省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涉农资金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由仁化县涉农办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统筹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none" w:color="auto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none" w:color="auto"/>
          <w:lang w:val="en-US" w:eastAsia="zh-CN"/>
        </w:rPr>
        <w:t>2023年度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none" w:color="auto"/>
          <w:lang w:eastAsia="zh-CN"/>
        </w:rPr>
        <w:t>涉农资金分配原则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none" w:color="auto"/>
          <w:lang w:val="en-US" w:eastAsia="zh-CN"/>
        </w:rPr>
        <w:t>是2022年入库基础上进行分配，分配我局涉农资金共103.2698元，包括动物疫病防控资金41.1866元，养殖环节无害化处理省级配套资金18.3784万元，屠宰环节无害化处理省级配套资金10.56万元，屠宰业转型升级补助项目33.1448元，主要用于强制购买免疫疫苗省级配套资金、购买动物防疫物资、养殖环节无害化处理省级配套资金、屠宰环节无害化处理补贴和补助，采用财政报账制，由财政发放到企业、疫苗厂家、养殖场（户）、屠宰场、代宰户账号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none" w:color="auto"/>
          <w:lang w:eastAsia="zh-CN"/>
        </w:rPr>
        <w:t>资金使用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none" w:color="auto"/>
          <w:lang w:val="en-US" w:eastAsia="zh-CN"/>
        </w:rPr>
        <w:t>合法合规，按时完成资金的使用和绩效目标。</w:t>
      </w:r>
    </w:p>
    <w:p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二、自评情况</w:t>
      </w:r>
    </w:p>
    <w:p>
      <w:pPr>
        <w:ind w:firstLine="751" w:firstLineChars="200"/>
        <w:rPr>
          <w:rFonts w:hint="eastAsia" w:ascii="仿宋" w:hAnsi="仿宋" w:eastAsia="仿宋" w:cs="仿宋"/>
          <w:b/>
          <w:bCs/>
          <w:spacing w:val="27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27"/>
          <w:sz w:val="32"/>
          <w:szCs w:val="32"/>
        </w:rPr>
        <w:t>（一）自评分数</w:t>
      </w:r>
    </w:p>
    <w:p>
      <w:pPr>
        <w:ind w:firstLine="748" w:firstLineChars="200"/>
        <w:rPr>
          <w:rFonts w:hint="eastAsia" w:ascii="仿宋" w:hAnsi="仿宋" w:eastAsia="仿宋" w:cs="仿宋"/>
          <w:b w:val="0"/>
          <w:bCs w:val="0"/>
          <w:spacing w:val="27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27"/>
          <w:sz w:val="32"/>
          <w:szCs w:val="32"/>
          <w:lang w:val="en-US" w:eastAsia="zh-CN"/>
        </w:rPr>
        <w:t>本局省级涉农资金使用自评100分。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87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28"/>
          <w:w w:val="105"/>
          <w:sz w:val="32"/>
          <w:szCs w:val="32"/>
        </w:rPr>
        <w:t>（二）专项资金使用绩效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1.专项资金支出情况。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 xml:space="preserve"> （1）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none" w:color="auto"/>
          <w:lang w:val="en-US" w:eastAsia="zh-CN"/>
        </w:rPr>
        <w:t>动物疫病防控资金41.1866万元：用于购买生猪耳标8.7万元，“先打后补”补助8.59473万元，支付强制免疫疫苗20.12万元，购买防控物资3.89987万元，剩余201元未使用。（2）养殖环节无害化处理省级配套资金18.3784万元：主要用于2022年月至2023年10月养殖环节无害化处理补助，已使用18.3768万元，剩余16元，已发放养殖场（户）账户。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3）屠宰环节无害化处理10.56万元：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用于2022年度8月份至2023年9月屠宰环节病死（害）猪及产品无害化处理补贴和补助，使用10.56万元，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已发放屠宰场和代宰户账户。（4）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none" w:color="auto"/>
          <w:lang w:val="en-US" w:eastAsia="zh-CN"/>
        </w:rPr>
        <w:t>屠宰业转型升级补助项目33.1448万元：用于关闭2个小型屠宰场补助，共27.5万元，用于创建成功省级标准化屠宰场补助5.6448万元，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已发放屠宰场或企业账户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none" w:color="auto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2.资金管理、项目管理情况。本局涉农资金支付由相关业务股室做好项目报账材料，认真审核，确认无误后，报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t>财政审批，由财政发放到企业、疫苗厂家、养殖场（户）、屠宰场、代宰户账号，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 w:color="auto"/>
          <w:lang w:eastAsia="zh-CN"/>
        </w:rPr>
        <w:t>资金使用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t>合法合规，按时完成资金的使用。</w:t>
      </w:r>
    </w:p>
    <w:p>
      <w:pPr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3.专项资金完成绩效目标情况。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（1）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t>动物疫病防控资金完成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none" w:color="auto"/>
          <w:lang w:val="en-US" w:eastAsia="zh-CN"/>
        </w:rPr>
        <w:t>绩效情况：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通过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强制免疫疫苗购买、防疫物资（屠宰场入场台账、检疫票印刷、防护服、注射器、检测试剂等）开展动物强制免疫工作，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全县高致病性禽流感、口蹄疫、小反刍兽疫群体免疫密度常年达到90%以上，其中应免畜禽免疫密度达100%，免疫抗体合格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率常年达70%以上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年未发生规模性重大动物疫情，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达到预期绩效目标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（2）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none" w:color="auto"/>
          <w:lang w:val="en-US" w:eastAsia="zh-CN"/>
        </w:rPr>
        <w:t>养殖环节无害化处理省级配套资金完成绩效情况：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通过开展养殖环节病死猪无害化处理，全县未发生大规模随意抛弃病死猪事件，达到资金使用预期绩效。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3）屠宰环节无害化处理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none" w:color="auto"/>
          <w:lang w:val="en-US" w:eastAsia="zh-CN"/>
        </w:rPr>
        <w:t>绩效情况：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通过开展屠宰环节病死（害）猪及产品无害化处理并且处理率达到100%，保障生猪产品质量安全，达到预期绩效。（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4）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none" w:color="auto"/>
          <w:lang w:val="en-US" w:eastAsia="zh-CN"/>
        </w:rPr>
        <w:t>屠宰业转型升级补助项目绩效情况：通过补助关闭2个定点屠宰场（点）和完成创建省级标准化屠宰企业的屠宰场，进一步提高我县屠宰水平。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91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26"/>
          <w:w w:val="107"/>
          <w:position w:val="27"/>
          <w:sz w:val="32"/>
          <w:szCs w:val="32"/>
        </w:rPr>
        <w:t>（三）专项资金使用绩效存在的问题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本局涉农资金使用取得绩效没有偏离绩效目标。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4160" w:firstLineChars="13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仁化县畜牧兽医水产局</w:t>
      </w:r>
    </w:p>
    <w:p>
      <w:pPr>
        <w:ind w:firstLine="4480" w:firstLineChars="1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2024年3月15日</w:t>
      </w:r>
    </w:p>
    <w:sectPr>
      <w:pgSz w:w="11906" w:h="16838"/>
      <w:pgMar w:top="2041" w:right="1417" w:bottom="141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hNjczZTI0NmVlNDFkZmIwNDlhOThiYTBhYTY4M2QifQ=="/>
  </w:docVars>
  <w:rsids>
    <w:rsidRoot w:val="3A216402"/>
    <w:rsid w:val="09A80FE4"/>
    <w:rsid w:val="0A806F77"/>
    <w:rsid w:val="1CDB35FF"/>
    <w:rsid w:val="212A2B48"/>
    <w:rsid w:val="2970569A"/>
    <w:rsid w:val="2E272303"/>
    <w:rsid w:val="31242198"/>
    <w:rsid w:val="3A216402"/>
    <w:rsid w:val="488C5CD9"/>
    <w:rsid w:val="69754EF4"/>
    <w:rsid w:val="6EEC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2024-01-15T08:15:00Z</dcterms:created>
  <dc:creator>1</dc:creator>
  <cp:lastModifiedBy>1</cp:lastModifiedBy>
  <dcterms:modified xsi:type="dcterms:W3CDTF">2024-03-19T04:32:35Z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563A7EA73039444FA2688D63437A4BF2_13</vt:lpwstr>
  </property>
</Properties>
</file>