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 w:bidi="bo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 w:bidi="bo-CN"/>
        </w:rPr>
        <w:t>表1</w:t>
      </w:r>
    </w:p>
    <w:p>
      <w:pPr>
        <w:rPr>
          <w:rFonts w:hint="default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highlight w:val="none"/>
          <w:lang w:val="en-US" w:eastAsia="zh-CN"/>
        </w:rPr>
        <w:t>仁化县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highlight w:val="none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highlight w:val="none"/>
          <w:lang w:val="en-US" w:eastAsia="zh-CN"/>
        </w:rPr>
        <w:t>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highlight w:val="none"/>
        </w:rPr>
        <w:t>年土壤污染重点监管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highlight w:val="none"/>
          <w:lang w:eastAsia="zh-CN"/>
        </w:rPr>
        <w:t>企业名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highlight w:val="none"/>
        </w:rPr>
        <w:t>录</w:t>
      </w:r>
    </w:p>
    <w:tbl>
      <w:tblPr>
        <w:tblStyle w:val="4"/>
        <w:tblpPr w:leftFromText="180" w:rightFromText="180" w:vertAnchor="text" w:horzAnchor="page" w:tblpXSpec="center" w:tblpY="950"/>
        <w:tblOverlap w:val="never"/>
        <w:tblW w:w="10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40"/>
        <w:gridCol w:w="5074"/>
        <w:gridCol w:w="2200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行政区划</w:t>
            </w:r>
          </w:p>
        </w:tc>
        <w:tc>
          <w:tcPr>
            <w:tcW w:w="5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行业类别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是否新增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仁化县</w:t>
            </w:r>
          </w:p>
        </w:tc>
        <w:tc>
          <w:tcPr>
            <w:tcW w:w="5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深圳市中金岭南有色金属股份有限公司凡口铅锌矿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有色金属矿采选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仁化县</w:t>
            </w:r>
          </w:p>
        </w:tc>
        <w:tc>
          <w:tcPr>
            <w:tcW w:w="5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深圳市中金岭南有色金属股份有限公司丹霞冶炼厂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有色金属冶炼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仁化县</w:t>
            </w:r>
          </w:p>
        </w:tc>
        <w:tc>
          <w:tcPr>
            <w:tcW w:w="5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韶关市鑫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钨业有限公司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(原鑫海仁丹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钨业有限公司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)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金属冶炼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仁化县</w:t>
            </w:r>
          </w:p>
        </w:tc>
        <w:tc>
          <w:tcPr>
            <w:tcW w:w="5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韶关中润金属科技有限公司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金属冶炼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仁化县</w:t>
            </w:r>
          </w:p>
        </w:tc>
        <w:tc>
          <w:tcPr>
            <w:tcW w:w="5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广东威玛新材料股份有限公司 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无机盐制造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仁化县</w:t>
            </w:r>
          </w:p>
        </w:tc>
        <w:tc>
          <w:tcPr>
            <w:tcW w:w="5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韶关富鑫有色金属有限公司 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有色金属冶炼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仁化县</w:t>
            </w:r>
          </w:p>
        </w:tc>
        <w:tc>
          <w:tcPr>
            <w:tcW w:w="5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韶关凯鸿纳米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材料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有限公司</w:t>
            </w:r>
            <w:bookmarkStart w:id="0" w:name="_GoBack"/>
            <w:bookmarkEnd w:id="0"/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其他基础化学原料制造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是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表2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"/>
        <w:ind w:firstLine="440" w:firstLineChars="10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仁化县优先监管地块清单（第一批）</w:t>
      </w:r>
    </w:p>
    <w:tbl>
      <w:tblPr>
        <w:tblStyle w:val="5"/>
        <w:tblpPr w:leftFromText="180" w:rightFromText="180" w:vertAnchor="text" w:horzAnchor="page" w:tblpXSpec="center" w:tblpY="1120"/>
        <w:tblOverlap w:val="never"/>
        <w:tblW w:w="7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396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tblHeader/>
          <w:jc w:val="center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地块名称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所辖政府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广东银海有色金属渣业集团有限公司地块 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仁化县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仁化县金利达金属有限公司地块 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仁化县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仁化县雄健铝业有限公司地块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仁化县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仁化县恒达金属有限公司地块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仁化县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仁化县科达有色金属有限公司地块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仁化县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5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仁化县金佰诚锌资源回收加工有限公司地块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仁化县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70136"/>
    <w:rsid w:val="EBC31169"/>
    <w:rsid w:val="F7FD57A3"/>
    <w:rsid w:val="FBB0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4"/>
      <w:lang w:val="en-US" w:eastAsia="zh-CN" w:bidi="bo-CN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 w:eastAsia="宋体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ormal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2023-06-07T08:06:00Z</dcterms:created>
  <dc:creator>Administrator</dc:creator>
  <cp:lastModifiedBy>lenovo</cp:lastModifiedBy>
  <dcterms:modified xsi:type="dcterms:W3CDTF">2024-06-06T16:42:17Z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BA8253EE28F6489DB534C7A4FAE6A03A</vt:lpwstr>
  </property>
</Properties>
</file>