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仁化县自然资源局关于韶关市仁化县2023年度第七批次城镇建设用地征地补偿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安置方案的公告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snapToGrid/>
          <w:kern w:val="2"/>
          <w:sz w:val="32"/>
          <w:szCs w:val="32"/>
          <w:lang w:val="en-US" w:eastAsia="zh-CN" w:bidi="ar-SA"/>
        </w:rPr>
        <w:t>韶关市仁化县</w:t>
      </w:r>
      <w:r>
        <w:rPr>
          <w:rFonts w:hint="eastAsia" w:ascii="Times New Roman" w:hAnsi="Times New Roman" w:eastAsia="仿宋_GB2312" w:cs="仿宋_GB2312"/>
          <w:snapToGrid/>
          <w:kern w:val="2"/>
          <w:sz w:val="32"/>
          <w:szCs w:val="32"/>
          <w:lang w:val="en-US" w:eastAsia="zh-CN" w:bidi="ar-SA"/>
        </w:rPr>
        <w:t>2023</w:t>
      </w:r>
      <w:r>
        <w:rPr>
          <w:rFonts w:hint="eastAsia" w:ascii="仿宋_GB2312" w:hAnsi="仿宋_GB2312" w:eastAsia="仿宋_GB2312" w:cs="仿宋_GB2312"/>
          <w:snapToGrid/>
          <w:kern w:val="2"/>
          <w:sz w:val="32"/>
          <w:szCs w:val="32"/>
          <w:lang w:val="en-US" w:eastAsia="zh-CN" w:bidi="ar-SA"/>
        </w:rPr>
        <w:t>年度第七批次城镇建设用地已经广东省人民政府粤府土审(</w:t>
      </w:r>
      <w:r>
        <w:rPr>
          <w:rFonts w:hint="eastAsia" w:ascii="Times New Roman" w:hAnsi="Times New Roman" w:eastAsia="仿宋_GB2312" w:cs="仿宋_GB2312"/>
          <w:snapToGrid/>
          <w:kern w:val="2"/>
          <w:sz w:val="32"/>
          <w:szCs w:val="32"/>
          <w:lang w:val="en-US" w:eastAsia="zh-CN" w:bidi="ar-SA"/>
        </w:rPr>
        <w:t>07</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2023</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84</w:t>
      </w:r>
      <w:r>
        <w:rPr>
          <w:rFonts w:hint="eastAsia" w:ascii="仿宋_GB2312" w:hAnsi="仿宋_GB2312" w:eastAsia="仿宋_GB2312" w:cs="仿宋_GB2312"/>
          <w:snapToGrid/>
          <w:kern w:val="2"/>
          <w:sz w:val="32"/>
          <w:szCs w:val="32"/>
          <w:lang w:val="en-US" w:eastAsia="zh-CN" w:bidi="ar-SA"/>
        </w:rPr>
        <w:t>号文批准，经仁化县人民政府同意，现将征地补偿安置事项公告如下</w:t>
      </w:r>
      <w:r>
        <w:rPr>
          <w:rFonts w:hint="eastAsia" w:ascii="仿宋_GB2312" w:hAnsi="仿宋_GB2312" w:eastAsia="仿宋_GB2312" w:cs="仿宋_GB2312"/>
          <w:b w:val="0"/>
          <w:bCs/>
          <w:spacing w:val="0"/>
          <w:w w:val="100"/>
          <w:position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一、被征地村组(单位)及面积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Times New Roman" w:hAnsi="Times New Roman"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lang w:val="en-US" w:eastAsia="zh-CN" w:bidi="ar-SA"/>
        </w:rPr>
        <w:t>韶关市仁化县</w:t>
      </w:r>
      <w:r>
        <w:rPr>
          <w:rFonts w:hint="eastAsia" w:ascii="Times New Roman" w:hAnsi="Times New Roman" w:eastAsia="仿宋_GB2312" w:cs="仿宋_GB2312"/>
          <w:snapToGrid/>
          <w:kern w:val="2"/>
          <w:sz w:val="32"/>
          <w:szCs w:val="32"/>
          <w:lang w:val="en-US" w:eastAsia="zh-CN" w:bidi="ar-SA"/>
        </w:rPr>
        <w:t>2023</w:t>
      </w:r>
      <w:r>
        <w:rPr>
          <w:rFonts w:hint="eastAsia" w:ascii="仿宋_GB2312" w:hAnsi="仿宋_GB2312" w:eastAsia="仿宋_GB2312" w:cs="仿宋_GB2312"/>
          <w:snapToGrid/>
          <w:kern w:val="2"/>
          <w:sz w:val="32"/>
          <w:szCs w:val="32"/>
          <w:lang w:val="en-US" w:eastAsia="zh-CN" w:bidi="ar-SA"/>
        </w:rPr>
        <w:t>年度第七批次城镇建设用地项目拟征收仁化县周田镇新庄村老围、岭尾、上街、下街、新村经济合作社、仁化县周田镇新庄经济联合社属下的集体土地</w:t>
      </w:r>
      <w:r>
        <w:rPr>
          <w:rFonts w:hint="eastAsia" w:ascii="Times New Roman" w:hAnsi="Times New Roman" w:cs="仿宋_GB2312"/>
          <w:kern w:val="2"/>
          <w:sz w:val="32"/>
          <w:szCs w:val="32"/>
          <w:lang w:val="en-US" w:eastAsia="zh-CN" w:bidi="ar-SA"/>
        </w:rPr>
        <w:t>23.6861</w:t>
      </w:r>
      <w:r>
        <w:rPr>
          <w:rFonts w:hint="eastAsia" w:ascii="仿宋_GB2312" w:hAnsi="仿宋_GB2312" w:eastAsia="仿宋_GB2312" w:cs="仿宋_GB2312"/>
          <w:kern w:val="2"/>
          <w:sz w:val="32"/>
          <w:szCs w:val="32"/>
          <w:lang w:val="en-US" w:eastAsia="zh-CN" w:bidi="ar-SA"/>
        </w:rPr>
        <w:t>公顷</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我县经对现状地类踏勘调查核准</w:t>
      </w:r>
      <w:r>
        <w:rPr>
          <w:rFonts w:hint="eastAsia" w:ascii="仿宋_GB2312" w:hAnsi="仿宋_GB2312" w:cs="仿宋_GB2312"/>
          <w:kern w:val="2"/>
          <w:sz w:val="32"/>
          <w:szCs w:val="32"/>
          <w:lang w:val="en-US" w:eastAsia="zh-CN" w:bidi="ar-SA"/>
        </w:rPr>
        <w:t>，</w:t>
      </w:r>
      <w:r>
        <w:rPr>
          <w:rFonts w:hint="eastAsia" w:ascii="Times New Roman" w:hAnsi="Times New Roman" w:eastAsia="仿宋_GB2312" w:cs="仿宋_GB2312"/>
          <w:snapToGrid/>
          <w:kern w:val="2"/>
          <w:sz w:val="32"/>
          <w:szCs w:val="32"/>
          <w:highlight w:val="none"/>
          <w:lang w:val="en-US" w:eastAsia="zh-CN" w:bidi="ar-SA"/>
        </w:rPr>
        <w:t>集体所有农用地23.3338公顷</w:t>
      </w:r>
      <w:r>
        <w:rPr>
          <w:rFonts w:hint="eastAsia" w:ascii="Times New Roman" w:hAnsi="Times New Roman" w:cs="仿宋_GB2312"/>
          <w:snapToGrid/>
          <w:kern w:val="2"/>
          <w:sz w:val="32"/>
          <w:szCs w:val="32"/>
          <w:highlight w:val="none"/>
          <w:lang w:val="en-US" w:eastAsia="zh-CN" w:bidi="ar-SA"/>
        </w:rPr>
        <w:t>（</w:t>
      </w:r>
      <w:r>
        <w:rPr>
          <w:rFonts w:hint="eastAsia" w:ascii="Times New Roman" w:hAnsi="Times New Roman" w:eastAsia="仿宋_GB2312" w:cs="仿宋_GB2312"/>
          <w:snapToGrid/>
          <w:kern w:val="2"/>
          <w:sz w:val="32"/>
          <w:szCs w:val="32"/>
          <w:highlight w:val="none"/>
          <w:lang w:val="en-US" w:eastAsia="zh-CN" w:bidi="ar-SA"/>
        </w:rPr>
        <w:t>耕地0.3247公顷、园地3.7715公顷、林地15.1247公顷、养殖水面3.2212公顷、其他农用地</w:t>
      </w:r>
      <w:r>
        <w:rPr>
          <w:rFonts w:hint="eastAsia" w:ascii="Times New Roman" w:hAnsi="Times New Roman" w:cs="仿宋_GB2312"/>
          <w:snapToGrid/>
          <w:kern w:val="2"/>
          <w:sz w:val="32"/>
          <w:szCs w:val="32"/>
          <w:highlight w:val="none"/>
          <w:lang w:val="en-US" w:eastAsia="zh-CN" w:bidi="ar-SA"/>
        </w:rPr>
        <w:t>（</w:t>
      </w:r>
      <w:r>
        <w:rPr>
          <w:rFonts w:hint="eastAsia" w:ascii="Times New Roman" w:hAnsi="Times New Roman" w:eastAsia="仿宋_GB2312" w:cs="仿宋_GB2312"/>
          <w:snapToGrid/>
          <w:kern w:val="2"/>
          <w:sz w:val="32"/>
          <w:szCs w:val="32"/>
          <w:highlight w:val="none"/>
          <w:lang w:val="en-US" w:eastAsia="zh-CN" w:bidi="ar-SA"/>
        </w:rPr>
        <w:t>不含养殖水面</w:t>
      </w:r>
      <w:r>
        <w:rPr>
          <w:rFonts w:hint="eastAsia" w:ascii="Times New Roman" w:hAnsi="Times New Roman" w:cs="仿宋_GB2312"/>
          <w:snapToGrid/>
          <w:kern w:val="2"/>
          <w:sz w:val="32"/>
          <w:szCs w:val="32"/>
          <w:highlight w:val="none"/>
          <w:lang w:val="en-US" w:eastAsia="zh-CN" w:bidi="ar-SA"/>
        </w:rPr>
        <w:t>）</w:t>
      </w:r>
      <w:r>
        <w:rPr>
          <w:rFonts w:hint="eastAsia" w:ascii="Times New Roman" w:hAnsi="Times New Roman" w:eastAsia="仿宋_GB2312" w:cs="仿宋_GB2312"/>
          <w:snapToGrid/>
          <w:kern w:val="2"/>
          <w:sz w:val="32"/>
          <w:szCs w:val="32"/>
          <w:highlight w:val="none"/>
          <w:lang w:val="en-US" w:eastAsia="zh-CN" w:bidi="ar-SA"/>
        </w:rPr>
        <w:t>0.8917公顷）、建设用地0.3523公顷。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黑体" w:hAnsi="黑体" w:eastAsia="黑体" w:cs="黑体"/>
          <w:b w:val="0"/>
          <w:bCs/>
          <w:spacing w:val="0"/>
          <w:w w:val="100"/>
          <w:position w:val="0"/>
          <w:sz w:val="32"/>
          <w:szCs w:val="32"/>
          <w:highlight w:val="none"/>
        </w:rPr>
      </w:pPr>
      <w:r>
        <w:rPr>
          <w:rFonts w:hint="eastAsia" w:ascii="黑体" w:hAnsi="黑体" w:eastAsia="黑体" w:cs="黑体"/>
          <w:b w:val="0"/>
          <w:bCs/>
          <w:spacing w:val="0"/>
          <w:w w:val="100"/>
          <w:position w:val="0"/>
          <w:sz w:val="32"/>
          <w:szCs w:val="32"/>
          <w:highlight w:val="none"/>
        </w:rPr>
        <w:t>二、补偿标准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根据《中华人民共和国土地管理法》、《广东省土地管理条例》、《广东省自然资源厅关于韶关市征收农用地区片综合地价成果的批复》(粤自然资函〔</w:t>
      </w:r>
      <w:r>
        <w:rPr>
          <w:rFonts w:hint="eastAsia" w:ascii="Times New Roman" w:hAnsi="Times New Roman" w:eastAsia="仿宋_GB2312" w:cs="仿宋_GB2312"/>
          <w:snapToGrid/>
          <w:kern w:val="2"/>
          <w:sz w:val="32"/>
          <w:szCs w:val="32"/>
          <w:lang w:val="en-US" w:eastAsia="zh-CN" w:bidi="ar-SA"/>
        </w:rPr>
        <w:t>2021</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184</w:t>
      </w:r>
      <w:r>
        <w:rPr>
          <w:rFonts w:hint="eastAsia" w:ascii="仿宋_GB2312" w:hAnsi="仿宋_GB2312" w:eastAsia="仿宋_GB2312" w:cs="仿宋_GB2312"/>
          <w:snapToGrid/>
          <w:kern w:val="2"/>
          <w:sz w:val="32"/>
          <w:szCs w:val="32"/>
          <w:lang w:val="en-US" w:eastAsia="zh-CN" w:bidi="ar-SA"/>
        </w:rPr>
        <w:t>号)和《仁化县人民政府关于公布实施征收农用地区片综合地价的公告》文件精神，土地补偿费及安置补助费的标准如下：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1</w:t>
      </w:r>
      <w:r>
        <w:rPr>
          <w:rFonts w:hint="eastAsia" w:ascii="仿宋_GB2312" w:hAnsi="仿宋_GB2312" w:eastAsia="仿宋_GB2312" w:cs="仿宋_GB2312"/>
          <w:snapToGrid/>
          <w:kern w:val="2"/>
          <w:sz w:val="32"/>
          <w:szCs w:val="32"/>
          <w:lang w:val="en-US" w:eastAsia="zh-CN" w:bidi="ar-SA"/>
        </w:rPr>
        <w:t>）耕地，补偿标准按</w:t>
      </w:r>
      <w:r>
        <w:rPr>
          <w:rFonts w:hint="eastAsia" w:ascii="Times New Roman" w:hAnsi="Times New Roman" w:eastAsia="仿宋_GB2312" w:cs="仿宋_GB2312"/>
          <w:snapToGrid/>
          <w:kern w:val="2"/>
          <w:sz w:val="32"/>
          <w:szCs w:val="32"/>
          <w:lang w:val="en-US" w:eastAsia="zh-CN" w:bidi="ar-SA"/>
        </w:rPr>
        <w:t>65.8500</w:t>
      </w:r>
      <w:r>
        <w:rPr>
          <w:rFonts w:hint="eastAsia" w:ascii="仿宋_GB2312" w:hAnsi="仿宋_GB2312" w:eastAsia="仿宋_GB2312" w:cs="仿宋_GB2312"/>
          <w:snapToGrid/>
          <w:kern w:val="2"/>
          <w:sz w:val="32"/>
          <w:szCs w:val="32"/>
          <w:lang w:val="en-US" w:eastAsia="zh-CN" w:bidi="ar-SA"/>
        </w:rPr>
        <w:t>万元/公顷计算，青苗补偿以实际清点为准；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2</w:t>
      </w:r>
      <w:r>
        <w:rPr>
          <w:rFonts w:hint="eastAsia" w:ascii="仿宋_GB2312" w:hAnsi="仿宋_GB2312" w:eastAsia="仿宋_GB2312" w:cs="仿宋_GB2312"/>
          <w:snapToGrid/>
          <w:kern w:val="2"/>
          <w:sz w:val="32"/>
          <w:szCs w:val="32"/>
          <w:lang w:val="en-US" w:eastAsia="zh-CN" w:bidi="ar-SA"/>
        </w:rPr>
        <w:t>）园地，补偿标准按</w:t>
      </w:r>
      <w:r>
        <w:rPr>
          <w:rFonts w:hint="eastAsia" w:ascii="Times New Roman" w:hAnsi="Times New Roman" w:eastAsia="仿宋_GB2312" w:cs="仿宋_GB2312"/>
          <w:snapToGrid/>
          <w:kern w:val="2"/>
          <w:sz w:val="32"/>
          <w:szCs w:val="32"/>
          <w:lang w:val="en-US" w:eastAsia="zh-CN" w:bidi="ar-SA"/>
        </w:rPr>
        <w:t>49.3875</w:t>
      </w:r>
      <w:r>
        <w:rPr>
          <w:rFonts w:hint="eastAsia" w:ascii="仿宋_GB2312" w:hAnsi="仿宋_GB2312" w:eastAsia="仿宋_GB2312" w:cs="仿宋_GB2312"/>
          <w:snapToGrid/>
          <w:kern w:val="2"/>
          <w:sz w:val="32"/>
          <w:szCs w:val="32"/>
          <w:lang w:val="en-US" w:eastAsia="zh-CN" w:bidi="ar-SA"/>
        </w:rPr>
        <w:t>万元/公顷计算，青苗补偿以实际清点为准；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3</w:t>
      </w:r>
      <w:r>
        <w:rPr>
          <w:rFonts w:hint="eastAsia" w:ascii="仿宋_GB2312" w:hAnsi="仿宋_GB2312" w:eastAsia="仿宋_GB2312" w:cs="仿宋_GB2312"/>
          <w:snapToGrid/>
          <w:kern w:val="2"/>
          <w:sz w:val="32"/>
          <w:szCs w:val="32"/>
          <w:lang w:val="en-US" w:eastAsia="zh-CN" w:bidi="ar-SA"/>
        </w:rPr>
        <w:t>）林地，补偿标准按</w:t>
      </w:r>
      <w:r>
        <w:rPr>
          <w:rFonts w:hint="eastAsia" w:ascii="Times New Roman" w:hAnsi="Times New Roman" w:eastAsia="仿宋_GB2312" w:cs="仿宋_GB2312"/>
          <w:snapToGrid/>
          <w:kern w:val="2"/>
          <w:sz w:val="32"/>
          <w:szCs w:val="32"/>
          <w:lang w:val="en-US" w:eastAsia="zh-CN" w:bidi="ar-SA"/>
        </w:rPr>
        <w:t>29.6325</w:t>
      </w:r>
      <w:r>
        <w:rPr>
          <w:rFonts w:hint="eastAsia" w:ascii="仿宋_GB2312" w:hAnsi="仿宋_GB2312" w:eastAsia="仿宋_GB2312" w:cs="仿宋_GB2312"/>
          <w:snapToGrid/>
          <w:kern w:val="2"/>
          <w:sz w:val="32"/>
          <w:szCs w:val="32"/>
          <w:lang w:val="en-US" w:eastAsia="zh-CN" w:bidi="ar-SA"/>
        </w:rPr>
        <w:t>万元/公顷计算，青苗补偿以实际清点为准；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4</w:t>
      </w:r>
      <w:r>
        <w:rPr>
          <w:rFonts w:hint="eastAsia" w:ascii="仿宋_GB2312" w:hAnsi="仿宋_GB2312" w:eastAsia="仿宋_GB2312" w:cs="仿宋_GB2312"/>
          <w:snapToGrid/>
          <w:kern w:val="2"/>
          <w:sz w:val="32"/>
          <w:szCs w:val="32"/>
          <w:lang w:val="en-US" w:eastAsia="zh-CN" w:bidi="ar-SA"/>
        </w:rPr>
        <w:t>）草地，补偿标准按</w:t>
      </w:r>
      <w:r>
        <w:rPr>
          <w:rFonts w:hint="eastAsia" w:ascii="Times New Roman" w:hAnsi="Times New Roman" w:eastAsia="仿宋_GB2312" w:cs="仿宋_GB2312"/>
          <w:snapToGrid/>
          <w:kern w:val="2"/>
          <w:sz w:val="32"/>
          <w:szCs w:val="32"/>
          <w:lang w:val="en-US" w:eastAsia="zh-CN" w:bidi="ar-SA"/>
        </w:rPr>
        <w:t>29.6325</w:t>
      </w:r>
      <w:r>
        <w:rPr>
          <w:rFonts w:hint="eastAsia" w:ascii="仿宋_GB2312" w:hAnsi="仿宋_GB2312" w:eastAsia="仿宋_GB2312" w:cs="仿宋_GB2312"/>
          <w:snapToGrid/>
          <w:kern w:val="2"/>
          <w:sz w:val="32"/>
          <w:szCs w:val="32"/>
          <w:lang w:val="en-US" w:eastAsia="zh-CN" w:bidi="ar-SA"/>
        </w:rPr>
        <w:t>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5</w:t>
      </w:r>
      <w:r>
        <w:rPr>
          <w:rFonts w:hint="eastAsia" w:ascii="仿宋_GB2312" w:hAnsi="仿宋_GB2312" w:eastAsia="仿宋_GB2312" w:cs="仿宋_GB2312"/>
          <w:snapToGrid/>
          <w:kern w:val="2"/>
          <w:sz w:val="32"/>
          <w:szCs w:val="32"/>
          <w:lang w:val="en-US" w:eastAsia="zh-CN" w:bidi="ar-SA"/>
        </w:rPr>
        <w:t>）其他农用地（不含养殖水面），补偿标准按</w:t>
      </w:r>
      <w:r>
        <w:rPr>
          <w:rFonts w:hint="eastAsia" w:ascii="Times New Roman" w:hAnsi="Times New Roman" w:eastAsia="仿宋_GB2312" w:cs="仿宋_GB2312"/>
          <w:snapToGrid/>
          <w:kern w:val="2"/>
          <w:sz w:val="32"/>
          <w:szCs w:val="32"/>
          <w:lang w:val="en-US" w:eastAsia="zh-CN" w:bidi="ar-SA"/>
        </w:rPr>
        <w:t>29.6325</w:t>
      </w:r>
      <w:r>
        <w:rPr>
          <w:rFonts w:hint="eastAsia" w:ascii="仿宋_GB2312" w:hAnsi="仿宋_GB2312" w:eastAsia="仿宋_GB2312" w:cs="仿宋_GB2312"/>
          <w:snapToGrid/>
          <w:kern w:val="2"/>
          <w:sz w:val="32"/>
          <w:szCs w:val="32"/>
          <w:lang w:val="en-US" w:eastAsia="zh-CN" w:bidi="ar-SA"/>
        </w:rPr>
        <w:t>万元/公顷计算，青苗补偿以实际清点为准。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6</w:t>
      </w:r>
      <w:r>
        <w:rPr>
          <w:rFonts w:hint="eastAsia" w:ascii="仿宋_GB2312" w:hAnsi="仿宋_GB2312" w:eastAsia="仿宋_GB2312" w:cs="仿宋_GB2312"/>
          <w:snapToGrid/>
          <w:kern w:val="2"/>
          <w:sz w:val="32"/>
          <w:szCs w:val="32"/>
          <w:lang w:val="en-US" w:eastAsia="zh-CN" w:bidi="ar-SA"/>
        </w:rPr>
        <w:t>）养殖水面，补偿标准按</w:t>
      </w:r>
      <w:r>
        <w:rPr>
          <w:rFonts w:hint="eastAsia" w:ascii="Times New Roman" w:hAnsi="Times New Roman" w:eastAsia="仿宋_GB2312" w:cs="仿宋_GB2312"/>
          <w:snapToGrid/>
          <w:kern w:val="2"/>
          <w:sz w:val="32"/>
          <w:szCs w:val="32"/>
          <w:lang w:val="en-US" w:eastAsia="zh-CN" w:bidi="ar-SA"/>
        </w:rPr>
        <w:t>65.8500</w:t>
      </w:r>
      <w:r>
        <w:rPr>
          <w:rFonts w:hint="eastAsia" w:ascii="仿宋_GB2312" w:hAnsi="仿宋_GB2312" w:eastAsia="仿宋_GB2312" w:cs="仿宋_GB2312"/>
          <w:snapToGrid/>
          <w:kern w:val="2"/>
          <w:sz w:val="32"/>
          <w:szCs w:val="32"/>
          <w:lang w:val="en-US" w:eastAsia="zh-CN" w:bidi="ar-SA"/>
        </w:rPr>
        <w:t>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三、安置情况说明</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(一)将安置补助款足额支付给</w:t>
      </w:r>
      <w:bookmarkStart w:id="0" w:name="_GoBack"/>
      <w:bookmarkEnd w:id="0"/>
      <w:r>
        <w:rPr>
          <w:rFonts w:hint="eastAsia" w:ascii="仿宋_GB2312" w:hAnsi="仿宋_GB2312" w:eastAsia="仿宋_GB2312" w:cs="仿宋_GB2312"/>
          <w:snapToGrid/>
          <w:kern w:val="2"/>
          <w:sz w:val="32"/>
          <w:szCs w:val="32"/>
          <w:lang w:val="en-US" w:eastAsia="zh-CN" w:bidi="ar-SA"/>
        </w:rPr>
        <w:t>土地承包者；</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snapToGrid/>
          <w:kern w:val="2"/>
          <w:sz w:val="32"/>
          <w:szCs w:val="32"/>
          <w:lang w:val="en-US" w:eastAsia="zh-CN" w:bidi="ar-SA"/>
        </w:rPr>
        <w:t>(二)根据《广东省人民政府办公厅关于加强征收农村集体土地留用地安置管理工作的意见》(粤府办〔</w:t>
      </w:r>
      <w:r>
        <w:rPr>
          <w:rFonts w:hint="eastAsia" w:ascii="Times New Roman" w:hAnsi="Times New Roman" w:eastAsia="仿宋_GB2312" w:cs="仿宋_GB2312"/>
          <w:snapToGrid/>
          <w:kern w:val="2"/>
          <w:sz w:val="32"/>
          <w:szCs w:val="32"/>
          <w:lang w:val="en-US" w:eastAsia="zh-CN" w:bidi="ar-SA"/>
        </w:rPr>
        <w:t>2016</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30</w:t>
      </w:r>
      <w:r>
        <w:rPr>
          <w:rFonts w:hint="eastAsia" w:ascii="仿宋_GB2312" w:hAnsi="仿宋_GB2312" w:eastAsia="仿宋_GB2312" w:cs="仿宋_GB2312"/>
          <w:snapToGrid/>
          <w:kern w:val="2"/>
          <w:sz w:val="32"/>
          <w:szCs w:val="32"/>
          <w:lang w:val="en-US" w:eastAsia="zh-CN" w:bidi="ar-SA"/>
        </w:rPr>
        <w:t>号)精神，按征地面积</w:t>
      </w:r>
      <w:r>
        <w:rPr>
          <w:rFonts w:hint="eastAsia" w:ascii="Times New Roman" w:hAnsi="Times New Roman" w:eastAsia="仿宋_GB2312" w:cs="仿宋_GB2312"/>
          <w:snapToGrid/>
          <w:kern w:val="2"/>
          <w:sz w:val="32"/>
          <w:szCs w:val="32"/>
          <w:lang w:val="en-US" w:eastAsia="zh-CN" w:bidi="ar-SA"/>
        </w:rPr>
        <w:t>10</w:t>
      </w:r>
      <w:r>
        <w:rPr>
          <w:rFonts w:hint="eastAsia" w:ascii="仿宋_GB2312" w:hAnsi="仿宋_GB2312" w:eastAsia="仿宋_GB2312" w:cs="仿宋_GB2312"/>
          <w:snapToGrid/>
          <w:kern w:val="2"/>
          <w:sz w:val="32"/>
          <w:szCs w:val="32"/>
          <w:lang w:val="en-US" w:eastAsia="zh-CN" w:bidi="ar-SA"/>
        </w:rPr>
        <w:t>%的比例折算货币给被征地村集体、以折算等价物业置换补偿方式进行留用地安置。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四、对违章建筑物和超过批准使用期限的临时建筑物不作补偿。</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特此公告。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 xml:space="preserve">             仁化县自然资源局</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val="0"/>
          <w:bCs/>
          <w:kern w:val="0"/>
          <w:sz w:val="32"/>
          <w:szCs w:val="32"/>
          <w:lang w:val="en-US" w:eastAsia="zh-CN" w:bidi="ar"/>
        </w:rPr>
        <w:t xml:space="preserve">             </w:t>
      </w:r>
      <w:r>
        <w:rPr>
          <w:rFonts w:hint="eastAsia" w:ascii="Times New Roman" w:hAnsi="Times New Roman" w:eastAsia="仿宋_GB2312" w:cs="仿宋_GB2312"/>
          <w:b w:val="0"/>
          <w:bCs/>
          <w:kern w:val="0"/>
          <w:sz w:val="32"/>
          <w:szCs w:val="32"/>
          <w:lang w:val="en-US" w:eastAsia="zh-CN" w:bidi="ar"/>
        </w:rPr>
        <w:t>2023</w:t>
      </w:r>
      <w:r>
        <w:rPr>
          <w:rFonts w:hint="eastAsia" w:ascii="仿宋_GB2312" w:hAnsi="仿宋_GB2312" w:eastAsia="仿宋_GB2312" w:cs="仿宋_GB2312"/>
          <w:b w:val="0"/>
          <w:bCs/>
          <w:kern w:val="0"/>
          <w:sz w:val="32"/>
          <w:szCs w:val="32"/>
          <w:lang w:val="en-US" w:eastAsia="zh-CN" w:bidi="ar"/>
        </w:rPr>
        <w:t>年</w:t>
      </w:r>
      <w:r>
        <w:rPr>
          <w:rFonts w:hint="eastAsia" w:ascii="Times New Roman" w:hAnsi="Times New Roman" w:eastAsia="仿宋_GB2312" w:cs="仿宋_GB2312"/>
          <w:b w:val="0"/>
          <w:bCs/>
          <w:kern w:val="0"/>
          <w:sz w:val="32"/>
          <w:szCs w:val="32"/>
          <w:lang w:val="en-US" w:eastAsia="zh-CN" w:bidi="ar"/>
        </w:rPr>
        <w:t>12</w:t>
      </w:r>
      <w:r>
        <w:rPr>
          <w:rFonts w:hint="eastAsia" w:ascii="仿宋_GB2312" w:hAnsi="仿宋_GB2312" w:eastAsia="仿宋_GB2312" w:cs="仿宋_GB2312"/>
          <w:b w:val="0"/>
          <w:bCs/>
          <w:kern w:val="0"/>
          <w:sz w:val="32"/>
          <w:szCs w:val="32"/>
          <w:lang w:val="en-US" w:eastAsia="zh-CN" w:bidi="ar"/>
        </w:rPr>
        <w:t>月</w:t>
      </w:r>
      <w:r>
        <w:rPr>
          <w:rFonts w:hint="eastAsia" w:ascii="Times New Roman" w:hAnsi="Times New Roman" w:eastAsia="仿宋_GB2312" w:cs="仿宋_GB2312"/>
          <w:b w:val="0"/>
          <w:bCs/>
          <w:kern w:val="0"/>
          <w:sz w:val="32"/>
          <w:szCs w:val="32"/>
          <w:lang w:val="en-US" w:eastAsia="zh-CN" w:bidi="ar"/>
        </w:rPr>
        <w:t>5</w:t>
      </w:r>
      <w:r>
        <w:rPr>
          <w:rFonts w:hint="eastAsia" w:ascii="仿宋_GB2312" w:hAnsi="仿宋_GB2312" w:eastAsia="仿宋_GB2312" w:cs="仿宋_GB2312"/>
          <w:b w:val="0"/>
          <w:bCs/>
          <w:kern w:val="0"/>
          <w:sz w:val="32"/>
          <w:szCs w:val="32"/>
          <w:lang w:val="en-US" w:eastAsia="zh-CN" w:bidi="ar"/>
        </w:rPr>
        <w:t>日</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spacing w:val="0"/>
          <w:w w:val="100"/>
          <w:position w:val="0"/>
          <w:sz w:val="32"/>
          <w:szCs w:val="32"/>
          <w:highlight w:val="none"/>
        </w:rPr>
      </w:pPr>
    </w:p>
    <w:sectPr>
      <w:footerReference r:id="rId5" w:type="default"/>
      <w:pgSz w:w="12070" w:h="16950"/>
      <w:pgMar w:top="1077" w:right="1474" w:bottom="1157" w:left="1588" w:header="0" w:footer="9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30"/>
        <w:szCs w:val="30"/>
      </w:rPr>
    </w:pPr>
    <w:r>
      <w:rPr>
        <w:rFonts w:ascii="宋体" w:hAnsi="宋体" w:eastAsia="宋体" w:cs="宋体"/>
        <w:spacing w:val="-18"/>
        <w:sz w:val="30"/>
        <w:szCs w:val="30"/>
      </w:rPr>
      <w:t>—</w:t>
    </w:r>
    <w:r>
      <w:rPr>
        <w:rFonts w:ascii="Times New Roman" w:hAnsi="Times New Roman" w:eastAsia="宋体" w:cs="宋体"/>
        <w:spacing w:val="-18"/>
        <w:sz w:val="30"/>
        <w:szCs w:val="30"/>
      </w:rPr>
      <w:t>3</w:t>
    </w:r>
    <w:r>
      <w:rPr>
        <w:rFonts w:ascii="宋体" w:hAnsi="宋体" w:eastAsia="宋体" w:cs="宋体"/>
        <w:spacing w:val="-18"/>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gwOWQzYzZkMTVmNDY1MDc0NzM2ZDA4YTgzMWU0OTYifQ=="/>
  </w:docVars>
  <w:rsids>
    <w:rsidRoot w:val="00000000"/>
    <w:rsid w:val="014A5E2B"/>
    <w:rsid w:val="03620568"/>
    <w:rsid w:val="0AA21611"/>
    <w:rsid w:val="0C30080D"/>
    <w:rsid w:val="1764403E"/>
    <w:rsid w:val="1F050FF5"/>
    <w:rsid w:val="2B6910C5"/>
    <w:rsid w:val="350A60C4"/>
    <w:rsid w:val="36027201"/>
    <w:rsid w:val="3E271EB8"/>
    <w:rsid w:val="421734B8"/>
    <w:rsid w:val="458A0FC3"/>
    <w:rsid w:val="45A32BCF"/>
    <w:rsid w:val="532C2301"/>
    <w:rsid w:val="614A3532"/>
    <w:rsid w:val="64F41B5D"/>
    <w:rsid w:val="6859215F"/>
    <w:rsid w:val="7EF72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592</Words>
  <Characters>653</Characters>
  <TotalTime>8</TotalTime>
  <ScaleCrop>false</ScaleCrop>
  <LinksUpToDate>false</LinksUpToDate>
  <CharactersWithSpaces>653</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2022-12-05T14:46:00Z</dcterms:created>
  <dc:creator>Kingsoft-PDF</dc:creator>
  <cp:lastModifiedBy>take-a-nap</cp:lastModifiedBy>
  <cp:lastPrinted>2023-09-08T02:34:00Z</cp:lastPrinted>
  <dcterms:modified xsi:type="dcterms:W3CDTF">2023-12-05T06:53:19Z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2022-12-05T14:46:42Z</vt:filetime>
  </property>
  <property fmtid="{D5CDD505-2E9C-101B-9397-08002B2CF9AE}" pid="4" name="UsrData">
    <vt:lpwstr>638d93c7c1ea6f0016ee590e</vt:lpwstr>
  </property>
  <property fmtid="{D5CDD505-2E9C-101B-9397-08002B2CF9AE}" pid="5" name="KSOProductBuildVer">
    <vt:lpwstr>2052-12.1.0.15990</vt:lpwstr>
  </property>
  <property fmtid="{D5CDD505-2E9C-101B-9397-08002B2CF9AE}" pid="6" name="ICV">
    <vt:lpwstr>681B3A4B419B40BDA2B1A36A85C291F7_13</vt:lpwstr>
  </property>
</Properties>
</file>