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val="0"/>
          <w:bCs w:val="0"/>
          <w:snapToGrid/>
          <w:kern w:val="2"/>
          <w:sz w:val="44"/>
          <w:szCs w:val="44"/>
          <w:lang w:val="en-US" w:eastAsia="zh-CN" w:bidi="ar-SA"/>
        </w:rPr>
      </w:pPr>
      <w:r>
        <w:rPr>
          <w:rFonts w:hint="eastAsia" w:ascii="方正小标宋简体" w:hAnsi="方正小标宋简体" w:eastAsia="方正小标宋简体" w:cs="方正小标宋简体"/>
          <w:b w:val="0"/>
          <w:bCs w:val="0"/>
          <w:snapToGrid/>
          <w:kern w:val="2"/>
          <w:sz w:val="44"/>
          <w:szCs w:val="44"/>
          <w:lang w:val="en-US" w:eastAsia="zh-CN" w:bidi="ar-SA"/>
        </w:rPr>
        <w:t>仁化县自然资源局关于韶关市仁化县</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val="0"/>
          <w:bCs w:val="0"/>
          <w:snapToGrid/>
          <w:kern w:val="2"/>
          <w:sz w:val="44"/>
          <w:szCs w:val="44"/>
          <w:lang w:val="en-US" w:eastAsia="zh-CN" w:bidi="ar-SA"/>
        </w:rPr>
      </w:pPr>
      <w:r>
        <w:rPr>
          <w:rFonts w:hint="eastAsia" w:ascii="方正小标宋简体" w:hAnsi="方正小标宋简体" w:eastAsia="方正小标宋简体" w:cs="方正小标宋简体"/>
          <w:b w:val="0"/>
          <w:bCs w:val="0"/>
          <w:snapToGrid/>
          <w:kern w:val="2"/>
          <w:sz w:val="44"/>
          <w:szCs w:val="44"/>
          <w:lang w:val="en-US" w:eastAsia="zh-CN" w:bidi="ar-SA"/>
        </w:rPr>
        <w:t>2023年度第二批次城镇建设用地</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val="0"/>
          <w:bCs w:val="0"/>
          <w:snapToGrid/>
          <w:kern w:val="2"/>
          <w:sz w:val="44"/>
          <w:szCs w:val="44"/>
          <w:lang w:val="en-US" w:eastAsia="zh-CN" w:bidi="ar-SA"/>
        </w:rPr>
      </w:pPr>
      <w:r>
        <w:rPr>
          <w:rFonts w:hint="eastAsia" w:ascii="方正小标宋简体" w:hAnsi="方正小标宋简体" w:eastAsia="方正小标宋简体" w:cs="方正小标宋简体"/>
          <w:b w:val="0"/>
          <w:bCs w:val="0"/>
          <w:snapToGrid/>
          <w:kern w:val="2"/>
          <w:sz w:val="44"/>
          <w:szCs w:val="44"/>
          <w:lang w:val="en-US" w:eastAsia="zh-CN" w:bidi="ar-SA"/>
        </w:rPr>
        <w:t>征地补偿安置方案的公告</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0" w:firstLineChars="0"/>
        <w:jc w:val="both"/>
        <w:textAlignment w:val="baseline"/>
        <w:outlineLvl w:val="9"/>
        <w:rPr>
          <w:rFonts w:hint="eastAsia" w:ascii="仿宋_GB2312" w:hAnsi="仿宋_GB2312" w:eastAsia="仿宋_GB2312" w:cs="仿宋_GB2312"/>
          <w:b w:val="0"/>
          <w:bCs/>
          <w:spacing w:val="0"/>
          <w:w w:val="100"/>
          <w:position w:val="0"/>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snapToGrid/>
          <w:kern w:val="2"/>
          <w:sz w:val="32"/>
          <w:szCs w:val="32"/>
          <w:lang w:val="en-US" w:eastAsia="zh-CN" w:bidi="ar-SA"/>
        </w:rPr>
        <w:t>韶关市仁化县</w:t>
      </w:r>
      <w:r>
        <w:rPr>
          <w:rFonts w:hint="eastAsia" w:ascii="Times New Roman" w:hAnsi="Times New Roman" w:eastAsia="仿宋_GB2312" w:cs="仿宋_GB2312"/>
          <w:snapToGrid/>
          <w:kern w:val="2"/>
          <w:sz w:val="32"/>
          <w:szCs w:val="32"/>
          <w:lang w:val="en-US" w:eastAsia="zh-CN" w:bidi="ar-SA"/>
        </w:rPr>
        <w:t>2023</w:t>
      </w:r>
      <w:r>
        <w:rPr>
          <w:rFonts w:hint="eastAsia" w:ascii="仿宋_GB2312" w:hAnsi="仿宋_GB2312" w:eastAsia="仿宋_GB2312" w:cs="仿宋_GB2312"/>
          <w:snapToGrid/>
          <w:kern w:val="2"/>
          <w:sz w:val="32"/>
          <w:szCs w:val="32"/>
          <w:lang w:val="en-US" w:eastAsia="zh-CN" w:bidi="ar-SA"/>
        </w:rPr>
        <w:t>年度第二批次城镇建设用地已经广东省人民政府粤府土审(</w:t>
      </w:r>
      <w:r>
        <w:rPr>
          <w:rFonts w:hint="eastAsia" w:ascii="Times New Roman" w:hAnsi="Times New Roman" w:eastAsia="仿宋_GB2312" w:cs="仿宋_GB2312"/>
          <w:snapToGrid/>
          <w:kern w:val="2"/>
          <w:sz w:val="32"/>
          <w:szCs w:val="32"/>
          <w:lang w:val="en-US" w:eastAsia="zh-CN" w:bidi="ar-SA"/>
        </w:rPr>
        <w:t>07</w:t>
      </w: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2023</w:t>
      </w: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74</w:t>
      </w:r>
      <w:r>
        <w:rPr>
          <w:rFonts w:hint="eastAsia" w:ascii="仿宋_GB2312" w:hAnsi="仿宋_GB2312" w:eastAsia="仿宋_GB2312" w:cs="仿宋_GB2312"/>
          <w:snapToGrid/>
          <w:kern w:val="2"/>
          <w:sz w:val="32"/>
          <w:szCs w:val="32"/>
          <w:lang w:val="en-US" w:eastAsia="zh-CN" w:bidi="ar-SA"/>
        </w:rPr>
        <w:t>号文批准，经仁化县人民政府同意，现将征地补偿安置事项公告如下</w:t>
      </w:r>
      <w:r>
        <w:rPr>
          <w:rFonts w:hint="eastAsia" w:ascii="仿宋_GB2312" w:hAnsi="仿宋_GB2312" w:eastAsia="仿宋_GB2312" w:cs="仿宋_GB2312"/>
          <w:b w:val="0"/>
          <w:bCs/>
          <w:spacing w:val="0"/>
          <w:w w:val="100"/>
          <w:position w:val="0"/>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ascii="黑体" w:hAnsi="黑体" w:eastAsia="黑体" w:cs="黑体"/>
          <w:b w:val="0"/>
          <w:bCs/>
          <w:spacing w:val="0"/>
          <w:w w:val="100"/>
          <w:position w:val="0"/>
          <w:sz w:val="32"/>
          <w:szCs w:val="32"/>
          <w:highlight w:val="none"/>
        </w:rPr>
      </w:pPr>
      <w:r>
        <w:rPr>
          <w:rFonts w:ascii="黑体" w:hAnsi="黑体" w:eastAsia="黑体" w:cs="黑体"/>
          <w:b w:val="0"/>
          <w:bCs/>
          <w:spacing w:val="0"/>
          <w:w w:val="100"/>
          <w:position w:val="0"/>
          <w:sz w:val="32"/>
          <w:szCs w:val="32"/>
          <w:highlight w:val="none"/>
        </w:rPr>
        <w:t>一、被征地村组(单位)及面积</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韶关市仁化县</w:t>
      </w:r>
      <w:r>
        <w:rPr>
          <w:rFonts w:hint="eastAsia" w:ascii="Times New Roman" w:hAnsi="Times New Roman" w:eastAsia="仿宋_GB2312" w:cs="仿宋_GB2312"/>
          <w:snapToGrid/>
          <w:kern w:val="2"/>
          <w:sz w:val="32"/>
          <w:szCs w:val="32"/>
          <w:lang w:val="en-US" w:eastAsia="zh-CN" w:bidi="ar-SA"/>
        </w:rPr>
        <w:t>2023</w:t>
      </w:r>
      <w:r>
        <w:rPr>
          <w:rFonts w:hint="eastAsia" w:ascii="仿宋_GB2312" w:hAnsi="仿宋_GB2312" w:eastAsia="仿宋_GB2312" w:cs="仿宋_GB2312"/>
          <w:snapToGrid/>
          <w:kern w:val="2"/>
          <w:sz w:val="32"/>
          <w:szCs w:val="32"/>
          <w:lang w:val="en-US" w:eastAsia="zh-CN" w:bidi="ar-SA"/>
        </w:rPr>
        <w:t>年度第二批次城镇建设用地项目拟征收仁化县丹霞街道办中心经济联合社、仁化县丹霞街道办黄屋村黄屋经济合作社、仁化县周田镇新庄村新围经济合作社、仁化县周田镇新庄村老围经济合作社、仁化县周田镇新庄村下街经济合作社、仁化县周田镇新庄经济联合社、仁化县周田镇新庄村上街经济合作社、仁化县董塘镇董中村粮仓背经济合作社、仁化县董塘镇董中村高腰角经济合作社属下的集体土地</w:t>
      </w:r>
      <w:r>
        <w:rPr>
          <w:rFonts w:hint="eastAsia" w:ascii="Times New Roman" w:hAnsi="Times New Roman" w:eastAsia="仿宋_GB2312" w:cs="仿宋_GB2312"/>
          <w:snapToGrid/>
          <w:kern w:val="2"/>
          <w:sz w:val="32"/>
          <w:szCs w:val="32"/>
          <w:lang w:val="en-US" w:eastAsia="zh-CN" w:bidi="ar-SA"/>
        </w:rPr>
        <w:t>4.7903</w:t>
      </w:r>
      <w:r>
        <w:rPr>
          <w:rFonts w:hint="eastAsia" w:ascii="仿宋_GB2312" w:hAnsi="仿宋_GB2312" w:eastAsia="仿宋_GB2312" w:cs="仿宋_GB2312"/>
          <w:snapToGrid/>
          <w:kern w:val="2"/>
          <w:sz w:val="32"/>
          <w:szCs w:val="32"/>
          <w:lang w:val="en-US" w:eastAsia="zh-CN" w:bidi="ar-SA"/>
        </w:rPr>
        <w:t>公顷。我县经对现状地类踏勘调查核准，农村集体所有农用地</w:t>
      </w:r>
      <w:r>
        <w:rPr>
          <w:rFonts w:hint="eastAsia" w:ascii="Times New Roman" w:hAnsi="Times New Roman" w:eastAsia="仿宋_GB2312" w:cs="仿宋_GB2312"/>
          <w:snapToGrid/>
          <w:kern w:val="2"/>
          <w:sz w:val="32"/>
          <w:szCs w:val="32"/>
          <w:lang w:val="en-US" w:eastAsia="zh-CN" w:bidi="ar-SA"/>
        </w:rPr>
        <w:t>4.7815</w:t>
      </w:r>
      <w:r>
        <w:rPr>
          <w:rFonts w:hint="eastAsia" w:ascii="仿宋_GB2312" w:hAnsi="仿宋_GB2312" w:eastAsia="仿宋_GB2312" w:cs="仿宋_GB2312"/>
          <w:snapToGrid/>
          <w:kern w:val="2"/>
          <w:sz w:val="32"/>
          <w:szCs w:val="32"/>
          <w:lang w:val="en-US" w:eastAsia="zh-CN" w:bidi="ar-SA"/>
        </w:rPr>
        <w:t>公顷（其中耕地</w:t>
      </w:r>
      <w:r>
        <w:rPr>
          <w:rFonts w:hint="eastAsia" w:ascii="Times New Roman" w:hAnsi="Times New Roman" w:eastAsia="仿宋_GB2312" w:cs="仿宋_GB2312"/>
          <w:snapToGrid/>
          <w:kern w:val="2"/>
          <w:sz w:val="32"/>
          <w:szCs w:val="32"/>
          <w:lang w:val="en-US" w:eastAsia="zh-CN" w:bidi="ar-SA"/>
        </w:rPr>
        <w:t>1.6220</w:t>
      </w:r>
      <w:r>
        <w:rPr>
          <w:rFonts w:hint="eastAsia" w:ascii="仿宋_GB2312" w:hAnsi="仿宋_GB2312" w:eastAsia="仿宋_GB2312" w:cs="仿宋_GB2312"/>
          <w:snapToGrid/>
          <w:kern w:val="2"/>
          <w:sz w:val="32"/>
          <w:szCs w:val="32"/>
          <w:lang w:val="en-US" w:eastAsia="zh-CN" w:bidi="ar-SA"/>
        </w:rPr>
        <w:t>公顷、园地</w:t>
      </w:r>
      <w:r>
        <w:rPr>
          <w:rFonts w:hint="eastAsia" w:ascii="Times New Roman" w:hAnsi="Times New Roman" w:eastAsia="仿宋_GB2312" w:cs="仿宋_GB2312"/>
          <w:snapToGrid/>
          <w:kern w:val="2"/>
          <w:sz w:val="32"/>
          <w:szCs w:val="32"/>
          <w:lang w:val="en-US" w:eastAsia="zh-CN" w:bidi="ar-SA"/>
        </w:rPr>
        <w:t>1.7482</w:t>
      </w:r>
      <w:r>
        <w:rPr>
          <w:rFonts w:hint="eastAsia" w:ascii="仿宋_GB2312" w:hAnsi="仿宋_GB2312" w:eastAsia="仿宋_GB2312" w:cs="仿宋_GB2312"/>
          <w:snapToGrid/>
          <w:kern w:val="2"/>
          <w:sz w:val="32"/>
          <w:szCs w:val="32"/>
          <w:lang w:val="en-US" w:eastAsia="zh-CN" w:bidi="ar-SA"/>
        </w:rPr>
        <w:t>公顷、林地</w:t>
      </w:r>
      <w:r>
        <w:rPr>
          <w:rFonts w:hint="eastAsia" w:ascii="Times New Roman" w:hAnsi="Times New Roman" w:eastAsia="仿宋_GB2312" w:cs="仿宋_GB2312"/>
          <w:snapToGrid/>
          <w:kern w:val="2"/>
          <w:sz w:val="32"/>
          <w:szCs w:val="32"/>
          <w:lang w:val="en-US" w:eastAsia="zh-CN" w:bidi="ar-SA"/>
        </w:rPr>
        <w:t>0.9032</w:t>
      </w:r>
      <w:r>
        <w:rPr>
          <w:rFonts w:hint="eastAsia" w:ascii="仿宋_GB2312" w:hAnsi="仿宋_GB2312" w:eastAsia="仿宋_GB2312" w:cs="仿宋_GB2312"/>
          <w:snapToGrid/>
          <w:kern w:val="2"/>
          <w:sz w:val="32"/>
          <w:szCs w:val="32"/>
          <w:lang w:val="en-US" w:eastAsia="zh-CN" w:bidi="ar-SA"/>
        </w:rPr>
        <w:t>公顷、草地</w:t>
      </w:r>
      <w:r>
        <w:rPr>
          <w:rFonts w:hint="eastAsia" w:ascii="Times New Roman" w:hAnsi="Times New Roman" w:eastAsia="仿宋_GB2312" w:cs="仿宋_GB2312"/>
          <w:snapToGrid/>
          <w:kern w:val="2"/>
          <w:sz w:val="32"/>
          <w:szCs w:val="32"/>
          <w:lang w:val="en-US" w:eastAsia="zh-CN" w:bidi="ar-SA"/>
        </w:rPr>
        <w:t>0.1642</w:t>
      </w:r>
      <w:r>
        <w:rPr>
          <w:rFonts w:hint="eastAsia" w:ascii="仿宋_GB2312" w:hAnsi="仿宋_GB2312" w:eastAsia="仿宋_GB2312" w:cs="仿宋_GB2312"/>
          <w:snapToGrid/>
          <w:kern w:val="2"/>
          <w:sz w:val="32"/>
          <w:szCs w:val="32"/>
          <w:lang w:val="en-US" w:eastAsia="zh-CN" w:bidi="ar-SA"/>
        </w:rPr>
        <w:t>公顷、其他农用地</w:t>
      </w:r>
      <w:r>
        <w:rPr>
          <w:rFonts w:hint="eastAsia" w:ascii="Times New Roman" w:hAnsi="Times New Roman" w:eastAsia="仿宋_GB2312" w:cs="仿宋_GB2312"/>
          <w:snapToGrid/>
          <w:kern w:val="2"/>
          <w:sz w:val="32"/>
          <w:szCs w:val="32"/>
          <w:lang w:val="en-US" w:eastAsia="zh-CN" w:bidi="ar-SA"/>
        </w:rPr>
        <w:t>0.3439</w:t>
      </w:r>
      <w:r>
        <w:rPr>
          <w:rFonts w:hint="eastAsia" w:ascii="仿宋_GB2312" w:hAnsi="仿宋_GB2312" w:eastAsia="仿宋_GB2312" w:cs="仿宋_GB2312"/>
          <w:snapToGrid/>
          <w:kern w:val="2"/>
          <w:sz w:val="32"/>
          <w:szCs w:val="32"/>
          <w:lang w:val="en-US" w:eastAsia="zh-CN" w:bidi="ar-SA"/>
        </w:rPr>
        <w:t>公顷）、建设用地</w:t>
      </w:r>
      <w:r>
        <w:rPr>
          <w:rFonts w:hint="eastAsia" w:ascii="Times New Roman" w:hAnsi="Times New Roman" w:eastAsia="仿宋_GB2312" w:cs="仿宋_GB2312"/>
          <w:snapToGrid/>
          <w:kern w:val="2"/>
          <w:sz w:val="32"/>
          <w:szCs w:val="32"/>
          <w:lang w:val="en-US" w:eastAsia="zh-CN" w:bidi="ar-SA"/>
        </w:rPr>
        <w:t>0.0088</w:t>
      </w:r>
      <w:r>
        <w:rPr>
          <w:rFonts w:hint="eastAsia" w:ascii="仿宋_GB2312" w:hAnsi="仿宋_GB2312" w:eastAsia="仿宋_GB2312" w:cs="仿宋_GB2312"/>
          <w:snapToGrid/>
          <w:kern w:val="2"/>
          <w:sz w:val="32"/>
          <w:szCs w:val="32"/>
          <w:lang w:val="en-US" w:eastAsia="zh-CN" w:bidi="ar-SA"/>
        </w:rPr>
        <w:t>公顷。</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黑体" w:hAnsi="黑体" w:eastAsia="黑体" w:cs="黑体"/>
          <w:b w:val="0"/>
          <w:bCs/>
          <w:spacing w:val="0"/>
          <w:w w:val="100"/>
          <w:position w:val="0"/>
          <w:sz w:val="32"/>
          <w:szCs w:val="32"/>
          <w:highlight w:val="none"/>
        </w:rPr>
      </w:pPr>
      <w:r>
        <w:rPr>
          <w:rFonts w:hint="eastAsia" w:ascii="黑体" w:hAnsi="黑体" w:eastAsia="黑体" w:cs="黑体"/>
          <w:b w:val="0"/>
          <w:bCs/>
          <w:spacing w:val="0"/>
          <w:w w:val="100"/>
          <w:position w:val="0"/>
          <w:sz w:val="32"/>
          <w:szCs w:val="32"/>
          <w:highlight w:val="none"/>
        </w:rPr>
        <w:t>二、补偿标准</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根据《中华人民共和国土地管理法》、《广东省土地管理条例》、《广东省自然资源厅关于韶关市征收农用地区片综合地价成果的批复》(粤自然资函〔</w:t>
      </w:r>
      <w:r>
        <w:rPr>
          <w:rFonts w:hint="eastAsia" w:ascii="Times New Roman" w:hAnsi="Times New Roman" w:eastAsia="仿宋_GB2312" w:cs="仿宋_GB2312"/>
          <w:snapToGrid/>
          <w:kern w:val="2"/>
          <w:sz w:val="32"/>
          <w:szCs w:val="32"/>
          <w:lang w:val="en-US" w:eastAsia="zh-CN" w:bidi="ar-SA"/>
        </w:rPr>
        <w:t>2021</w:t>
      </w: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184</w:t>
      </w:r>
      <w:r>
        <w:rPr>
          <w:rFonts w:hint="eastAsia" w:ascii="仿宋_GB2312" w:hAnsi="仿宋_GB2312" w:eastAsia="仿宋_GB2312" w:cs="仿宋_GB2312"/>
          <w:snapToGrid/>
          <w:kern w:val="2"/>
          <w:sz w:val="32"/>
          <w:szCs w:val="32"/>
          <w:lang w:val="en-US" w:eastAsia="zh-CN" w:bidi="ar-SA"/>
        </w:rPr>
        <w:t>号)和《仁化县人民政府关于公布实施征收农用地区片综合地价的公告》文件精神，土地补偿费及安置补助费的标准如下：</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lang w:val="en-US" w:eastAsia="zh-CN" w:bidi="ar-SA"/>
        </w:rPr>
      </w:pPr>
      <w:r>
        <w:rPr>
          <w:rFonts w:hint="eastAsia" w:ascii="Times New Roman" w:hAnsi="Times New Roman" w:eastAsia="仿宋_GB2312" w:cs="仿宋_GB2312"/>
          <w:snapToGrid/>
          <w:kern w:val="2"/>
          <w:sz w:val="32"/>
          <w:szCs w:val="32"/>
          <w:lang w:val="en-US" w:eastAsia="zh-CN" w:bidi="ar-SA"/>
        </w:rPr>
        <w:t>1</w:t>
      </w:r>
      <w:r>
        <w:rPr>
          <w:rFonts w:hint="eastAsia" w:ascii="仿宋_GB2312" w:hAnsi="仿宋_GB2312" w:eastAsia="仿宋_GB2312" w:cs="仿宋_GB2312"/>
          <w:snapToGrid/>
          <w:kern w:val="2"/>
          <w:sz w:val="32"/>
          <w:szCs w:val="32"/>
          <w:lang w:val="en-US" w:eastAsia="zh-CN" w:bidi="ar-SA"/>
        </w:rPr>
        <w:t>、仁化县丹霞街道地区：</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1</w:t>
      </w:r>
      <w:r>
        <w:rPr>
          <w:rFonts w:hint="eastAsia" w:ascii="仿宋_GB2312" w:hAnsi="仿宋_GB2312" w:eastAsia="仿宋_GB2312" w:cs="仿宋_GB2312"/>
          <w:snapToGrid/>
          <w:kern w:val="2"/>
          <w:sz w:val="32"/>
          <w:szCs w:val="32"/>
          <w:lang w:val="en-US" w:eastAsia="zh-CN" w:bidi="ar-SA"/>
        </w:rPr>
        <w:t>）耕地，补偿标准按</w:t>
      </w:r>
      <w:r>
        <w:rPr>
          <w:rFonts w:hint="eastAsia" w:ascii="Times New Roman" w:hAnsi="Times New Roman" w:eastAsia="仿宋_GB2312" w:cs="仿宋_GB2312"/>
          <w:snapToGrid/>
          <w:kern w:val="2"/>
          <w:sz w:val="32"/>
          <w:szCs w:val="32"/>
          <w:lang w:val="en-US" w:eastAsia="zh-CN" w:bidi="ar-SA"/>
        </w:rPr>
        <w:t>84</w:t>
      </w: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75</w:t>
      </w:r>
      <w:r>
        <w:rPr>
          <w:rFonts w:hint="eastAsia" w:ascii="仿宋_GB2312" w:hAnsi="仿宋_GB2312" w:eastAsia="仿宋_GB2312" w:cs="仿宋_GB2312"/>
          <w:snapToGrid/>
          <w:kern w:val="2"/>
          <w:sz w:val="32"/>
          <w:szCs w:val="32"/>
          <w:lang w:val="en-US" w:eastAsia="zh-CN" w:bidi="ar-SA"/>
        </w:rPr>
        <w:t>万元/公顷计算，青苗补偿按</w:t>
      </w:r>
      <w:r>
        <w:rPr>
          <w:rFonts w:hint="eastAsia" w:ascii="Times New Roman" w:hAnsi="Times New Roman" w:eastAsia="仿宋_GB2312" w:cs="仿宋_GB2312"/>
          <w:snapToGrid/>
          <w:kern w:val="2"/>
          <w:sz w:val="32"/>
          <w:szCs w:val="32"/>
          <w:lang w:val="en-US" w:eastAsia="zh-CN" w:bidi="ar-SA"/>
        </w:rPr>
        <w:t>1</w:t>
      </w: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2</w:t>
      </w:r>
      <w:r>
        <w:rPr>
          <w:rFonts w:hint="eastAsia" w:ascii="仿宋_GB2312" w:hAnsi="仿宋_GB2312" w:eastAsia="仿宋_GB2312" w:cs="仿宋_GB2312"/>
          <w:snapToGrid/>
          <w:kern w:val="2"/>
          <w:sz w:val="32"/>
          <w:szCs w:val="32"/>
          <w:lang w:val="en-US" w:eastAsia="zh-CN" w:bidi="ar-SA"/>
        </w:rPr>
        <w:t>万元/公顷计算。</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2</w:t>
      </w:r>
      <w:r>
        <w:rPr>
          <w:rFonts w:hint="eastAsia" w:ascii="仿宋_GB2312" w:hAnsi="仿宋_GB2312" w:eastAsia="仿宋_GB2312" w:cs="仿宋_GB2312"/>
          <w:snapToGrid/>
          <w:kern w:val="2"/>
          <w:sz w:val="32"/>
          <w:szCs w:val="32"/>
          <w:lang w:val="en-US" w:eastAsia="zh-CN" w:bidi="ar-SA"/>
        </w:rPr>
        <w:t>）园地，补偿标准按</w:t>
      </w:r>
      <w:r>
        <w:rPr>
          <w:rFonts w:hint="eastAsia" w:ascii="Times New Roman" w:hAnsi="Times New Roman" w:eastAsia="仿宋_GB2312" w:cs="仿宋_GB2312"/>
          <w:snapToGrid/>
          <w:kern w:val="2"/>
          <w:sz w:val="32"/>
          <w:szCs w:val="32"/>
          <w:lang w:val="en-US" w:eastAsia="zh-CN" w:bidi="ar-SA"/>
        </w:rPr>
        <w:t>63</w:t>
      </w: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5625</w:t>
      </w:r>
      <w:r>
        <w:rPr>
          <w:rFonts w:hint="eastAsia" w:ascii="仿宋_GB2312" w:hAnsi="仿宋_GB2312" w:eastAsia="仿宋_GB2312" w:cs="仿宋_GB2312"/>
          <w:snapToGrid/>
          <w:kern w:val="2"/>
          <w:sz w:val="32"/>
          <w:szCs w:val="32"/>
          <w:lang w:val="en-US" w:eastAsia="zh-CN" w:bidi="ar-SA"/>
        </w:rPr>
        <w:t>万元/公顷计算，青苗补偿按</w:t>
      </w:r>
      <w:r>
        <w:rPr>
          <w:rFonts w:hint="eastAsia" w:ascii="Times New Roman" w:hAnsi="Times New Roman" w:eastAsia="仿宋_GB2312" w:cs="仿宋_GB2312"/>
          <w:snapToGrid/>
          <w:kern w:val="2"/>
          <w:sz w:val="32"/>
          <w:szCs w:val="32"/>
          <w:lang w:val="en-US" w:eastAsia="zh-CN" w:bidi="ar-SA"/>
        </w:rPr>
        <w:t>6</w:t>
      </w:r>
      <w:r>
        <w:rPr>
          <w:rFonts w:hint="eastAsia" w:ascii="仿宋_GB2312" w:hAnsi="仿宋_GB2312" w:eastAsia="仿宋_GB2312" w:cs="仿宋_GB2312"/>
          <w:snapToGrid/>
          <w:kern w:val="2"/>
          <w:sz w:val="32"/>
          <w:szCs w:val="32"/>
          <w:lang w:val="en-US" w:eastAsia="zh-CN" w:bidi="ar-SA"/>
        </w:rPr>
        <w:t>万元/公顷计算。</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3</w:t>
      </w:r>
      <w:r>
        <w:rPr>
          <w:rFonts w:hint="eastAsia" w:ascii="仿宋_GB2312" w:hAnsi="仿宋_GB2312" w:eastAsia="仿宋_GB2312" w:cs="仿宋_GB2312"/>
          <w:snapToGrid/>
          <w:kern w:val="2"/>
          <w:sz w:val="32"/>
          <w:szCs w:val="32"/>
          <w:lang w:val="en-US" w:eastAsia="zh-CN" w:bidi="ar-SA"/>
        </w:rPr>
        <w:t>）林地，补偿标准按</w:t>
      </w:r>
      <w:r>
        <w:rPr>
          <w:rFonts w:hint="eastAsia" w:ascii="Times New Roman" w:hAnsi="Times New Roman" w:eastAsia="仿宋_GB2312" w:cs="仿宋_GB2312"/>
          <w:snapToGrid/>
          <w:kern w:val="2"/>
          <w:sz w:val="32"/>
          <w:szCs w:val="32"/>
          <w:lang w:val="en-US" w:eastAsia="zh-CN" w:bidi="ar-SA"/>
        </w:rPr>
        <w:t>38</w:t>
      </w: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1375</w:t>
      </w:r>
      <w:r>
        <w:rPr>
          <w:rFonts w:hint="eastAsia" w:ascii="仿宋_GB2312" w:hAnsi="仿宋_GB2312" w:eastAsia="仿宋_GB2312" w:cs="仿宋_GB2312"/>
          <w:snapToGrid/>
          <w:kern w:val="2"/>
          <w:sz w:val="32"/>
          <w:szCs w:val="32"/>
          <w:lang w:val="en-US" w:eastAsia="zh-CN" w:bidi="ar-SA"/>
        </w:rPr>
        <w:t>万元/公顷计算，青苗补偿按</w:t>
      </w:r>
      <w:r>
        <w:rPr>
          <w:rFonts w:hint="eastAsia" w:ascii="Times New Roman" w:hAnsi="Times New Roman" w:eastAsia="仿宋_GB2312" w:cs="仿宋_GB2312"/>
          <w:snapToGrid/>
          <w:kern w:val="2"/>
          <w:sz w:val="32"/>
          <w:szCs w:val="32"/>
          <w:lang w:val="en-US" w:eastAsia="zh-CN" w:bidi="ar-SA"/>
        </w:rPr>
        <w:t>1</w:t>
      </w: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35</w:t>
      </w:r>
      <w:r>
        <w:rPr>
          <w:rFonts w:hint="eastAsia" w:ascii="仿宋_GB2312" w:hAnsi="仿宋_GB2312" w:eastAsia="仿宋_GB2312" w:cs="仿宋_GB2312"/>
          <w:snapToGrid/>
          <w:kern w:val="2"/>
          <w:sz w:val="32"/>
          <w:szCs w:val="32"/>
          <w:lang w:val="en-US" w:eastAsia="zh-CN" w:bidi="ar-SA"/>
        </w:rPr>
        <w:t>万元/公顷计算。</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4</w:t>
      </w:r>
      <w:r>
        <w:rPr>
          <w:rFonts w:hint="eastAsia" w:ascii="仿宋_GB2312" w:hAnsi="仿宋_GB2312" w:eastAsia="仿宋_GB2312" w:cs="仿宋_GB2312"/>
          <w:snapToGrid/>
          <w:kern w:val="2"/>
          <w:sz w:val="32"/>
          <w:szCs w:val="32"/>
          <w:lang w:val="en-US" w:eastAsia="zh-CN" w:bidi="ar-SA"/>
        </w:rPr>
        <w:t>）草地，补偿标准按</w:t>
      </w:r>
      <w:r>
        <w:rPr>
          <w:rFonts w:hint="eastAsia" w:ascii="Times New Roman" w:hAnsi="Times New Roman" w:eastAsia="仿宋_GB2312" w:cs="仿宋_GB2312"/>
          <w:snapToGrid/>
          <w:kern w:val="2"/>
          <w:sz w:val="32"/>
          <w:szCs w:val="32"/>
          <w:lang w:val="en-US" w:eastAsia="zh-CN" w:bidi="ar-SA"/>
        </w:rPr>
        <w:t>84</w:t>
      </w: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75</w:t>
      </w:r>
      <w:r>
        <w:rPr>
          <w:rFonts w:hint="eastAsia" w:ascii="仿宋_GB2312" w:hAnsi="仿宋_GB2312" w:eastAsia="仿宋_GB2312" w:cs="仿宋_GB2312"/>
          <w:snapToGrid/>
          <w:kern w:val="2"/>
          <w:sz w:val="32"/>
          <w:szCs w:val="32"/>
          <w:lang w:val="en-US" w:eastAsia="zh-CN" w:bidi="ar-SA"/>
        </w:rPr>
        <w:t>万元/公顷计算，青苗补偿按</w:t>
      </w:r>
      <w:r>
        <w:rPr>
          <w:rFonts w:hint="eastAsia" w:ascii="Times New Roman" w:hAnsi="Times New Roman" w:eastAsia="仿宋_GB2312" w:cs="仿宋_GB2312"/>
          <w:snapToGrid/>
          <w:kern w:val="2"/>
          <w:sz w:val="32"/>
          <w:szCs w:val="32"/>
          <w:lang w:val="en-US" w:eastAsia="zh-CN" w:bidi="ar-SA"/>
        </w:rPr>
        <w:t>1</w:t>
      </w: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2</w:t>
      </w:r>
      <w:r>
        <w:rPr>
          <w:rFonts w:hint="eastAsia" w:ascii="仿宋_GB2312" w:hAnsi="仿宋_GB2312" w:eastAsia="仿宋_GB2312" w:cs="仿宋_GB2312"/>
          <w:snapToGrid/>
          <w:kern w:val="2"/>
          <w:sz w:val="32"/>
          <w:szCs w:val="32"/>
          <w:lang w:val="en-US" w:eastAsia="zh-CN" w:bidi="ar-SA"/>
        </w:rPr>
        <w:t>万元/公顷计算。</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5</w:t>
      </w:r>
      <w:r>
        <w:rPr>
          <w:rFonts w:hint="eastAsia" w:ascii="仿宋_GB2312" w:hAnsi="仿宋_GB2312" w:eastAsia="仿宋_GB2312" w:cs="仿宋_GB2312"/>
          <w:snapToGrid/>
          <w:kern w:val="2"/>
          <w:sz w:val="32"/>
          <w:szCs w:val="32"/>
          <w:lang w:val="en-US" w:eastAsia="zh-CN" w:bidi="ar-SA"/>
        </w:rPr>
        <w:t>）其他农用地，补偿标准按</w:t>
      </w:r>
      <w:r>
        <w:rPr>
          <w:rFonts w:hint="eastAsia" w:ascii="Times New Roman" w:hAnsi="Times New Roman" w:eastAsia="仿宋_GB2312" w:cs="仿宋_GB2312"/>
          <w:snapToGrid/>
          <w:kern w:val="2"/>
          <w:sz w:val="32"/>
          <w:szCs w:val="32"/>
          <w:lang w:val="en-US" w:eastAsia="zh-CN" w:bidi="ar-SA"/>
        </w:rPr>
        <w:t>38</w:t>
      </w: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1375</w:t>
      </w:r>
      <w:r>
        <w:rPr>
          <w:rFonts w:hint="eastAsia" w:ascii="仿宋_GB2312" w:hAnsi="仿宋_GB2312" w:eastAsia="仿宋_GB2312" w:cs="仿宋_GB2312"/>
          <w:snapToGrid/>
          <w:kern w:val="2"/>
          <w:sz w:val="32"/>
          <w:szCs w:val="32"/>
          <w:lang w:val="en-US" w:eastAsia="zh-CN" w:bidi="ar-SA"/>
        </w:rPr>
        <w:t>万元/公顷计算，青苗补偿按</w:t>
      </w:r>
      <w:r>
        <w:rPr>
          <w:rFonts w:hint="eastAsia" w:ascii="Times New Roman" w:hAnsi="Times New Roman" w:eastAsia="仿宋_GB2312" w:cs="仿宋_GB2312"/>
          <w:snapToGrid/>
          <w:kern w:val="2"/>
          <w:sz w:val="32"/>
          <w:szCs w:val="32"/>
          <w:lang w:val="en-US" w:eastAsia="zh-CN" w:bidi="ar-SA"/>
        </w:rPr>
        <w:t>1</w:t>
      </w: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2</w:t>
      </w:r>
      <w:r>
        <w:rPr>
          <w:rFonts w:hint="eastAsia" w:ascii="仿宋_GB2312" w:hAnsi="仿宋_GB2312" w:eastAsia="仿宋_GB2312" w:cs="仿宋_GB2312"/>
          <w:snapToGrid/>
          <w:kern w:val="2"/>
          <w:sz w:val="32"/>
          <w:szCs w:val="32"/>
          <w:lang w:val="en-US" w:eastAsia="zh-CN" w:bidi="ar-SA"/>
        </w:rPr>
        <w:t>万元/公顷计算。</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ascii="黑体" w:hAnsi="黑体" w:eastAsia="黑体" w:cs="黑体"/>
          <w:b w:val="0"/>
          <w:bCs/>
          <w:spacing w:val="0"/>
          <w:w w:val="100"/>
          <w:position w:val="0"/>
          <w:sz w:val="32"/>
          <w:szCs w:val="32"/>
          <w:highlight w:val="none"/>
        </w:rPr>
      </w:pPr>
      <w:r>
        <w:rPr>
          <w:rFonts w:ascii="黑体" w:hAnsi="黑体" w:eastAsia="黑体" w:cs="黑体"/>
          <w:b w:val="0"/>
          <w:bCs/>
          <w:spacing w:val="0"/>
          <w:w w:val="100"/>
          <w:position w:val="0"/>
          <w:sz w:val="32"/>
          <w:szCs w:val="32"/>
          <w:highlight w:val="none"/>
        </w:rPr>
        <w:t>三、安置情况说明</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(一)将安置补助款足额支付给土地承包者；</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snapToGrid/>
          <w:kern w:val="2"/>
          <w:sz w:val="32"/>
          <w:szCs w:val="32"/>
          <w:lang w:val="en-US" w:eastAsia="zh-CN" w:bidi="ar-SA"/>
        </w:rPr>
        <w:t>(二)根据《广东省人民政府办公厅关于加强征收农村集体土地留用地安置管理工作的意见》(粤府办〔</w:t>
      </w:r>
      <w:r>
        <w:rPr>
          <w:rFonts w:hint="eastAsia" w:ascii="Times New Roman" w:hAnsi="Times New Roman" w:eastAsia="仿宋_GB2312" w:cs="仿宋_GB2312"/>
          <w:snapToGrid/>
          <w:kern w:val="2"/>
          <w:sz w:val="32"/>
          <w:szCs w:val="32"/>
          <w:lang w:val="en-US" w:eastAsia="zh-CN" w:bidi="ar-SA"/>
        </w:rPr>
        <w:t>2016</w:t>
      </w:r>
      <w:r>
        <w:rPr>
          <w:rFonts w:hint="eastAsia" w:ascii="仿宋_GB2312" w:hAnsi="仿宋_GB2312" w:eastAsia="仿宋_GB2312" w:cs="仿宋_GB2312"/>
          <w:snapToGrid/>
          <w:kern w:val="2"/>
          <w:sz w:val="32"/>
          <w:szCs w:val="32"/>
          <w:lang w:val="en-US" w:eastAsia="zh-CN" w:bidi="ar-SA"/>
        </w:rPr>
        <w:t>〕</w:t>
      </w:r>
      <w:r>
        <w:rPr>
          <w:rFonts w:hint="eastAsia" w:ascii="Times New Roman" w:hAnsi="Times New Roman" w:eastAsia="仿宋_GB2312" w:cs="仿宋_GB2312"/>
          <w:snapToGrid/>
          <w:kern w:val="2"/>
          <w:sz w:val="32"/>
          <w:szCs w:val="32"/>
          <w:lang w:val="en-US" w:eastAsia="zh-CN" w:bidi="ar-SA"/>
        </w:rPr>
        <w:t>30</w:t>
      </w:r>
      <w:r>
        <w:rPr>
          <w:rFonts w:hint="eastAsia" w:ascii="仿宋_GB2312" w:hAnsi="仿宋_GB2312" w:eastAsia="仿宋_GB2312" w:cs="仿宋_GB2312"/>
          <w:snapToGrid/>
          <w:kern w:val="2"/>
          <w:sz w:val="32"/>
          <w:szCs w:val="32"/>
          <w:lang w:val="en-US" w:eastAsia="zh-CN" w:bidi="ar-SA"/>
        </w:rPr>
        <w:t>号)精神，按征地面积</w:t>
      </w:r>
      <w:r>
        <w:rPr>
          <w:rFonts w:hint="eastAsia" w:ascii="Times New Roman" w:hAnsi="Times New Roman" w:eastAsia="仿宋_GB2312" w:cs="仿宋_GB2312"/>
          <w:snapToGrid/>
          <w:kern w:val="2"/>
          <w:sz w:val="32"/>
          <w:szCs w:val="32"/>
          <w:lang w:val="en-US" w:eastAsia="zh-CN" w:bidi="ar-SA"/>
        </w:rPr>
        <w:t>10</w:t>
      </w:r>
      <w:r>
        <w:rPr>
          <w:rFonts w:hint="eastAsia" w:ascii="仿宋_GB2312" w:hAnsi="仿宋_GB2312" w:eastAsia="仿宋_GB2312" w:cs="仿宋_GB2312"/>
          <w:snapToGrid/>
          <w:kern w:val="2"/>
          <w:sz w:val="32"/>
          <w:szCs w:val="32"/>
          <w:lang w:val="en-US" w:eastAsia="zh-CN" w:bidi="ar-SA"/>
        </w:rPr>
        <w:t>%的比例折算货币给被征地村集体、以折算等价物业置换补偿方式进行留用地安置。</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ascii="黑体" w:hAnsi="黑体" w:eastAsia="黑体" w:cs="黑体"/>
          <w:b w:val="0"/>
          <w:bCs/>
          <w:spacing w:val="0"/>
          <w:w w:val="100"/>
          <w:position w:val="0"/>
          <w:sz w:val="32"/>
          <w:szCs w:val="32"/>
          <w:highlight w:val="none"/>
        </w:rPr>
      </w:pPr>
      <w:r>
        <w:rPr>
          <w:rFonts w:ascii="黑体" w:hAnsi="黑体" w:eastAsia="黑体" w:cs="黑体"/>
          <w:b w:val="0"/>
          <w:bCs/>
          <w:spacing w:val="0"/>
          <w:w w:val="100"/>
          <w:position w:val="0"/>
          <w:sz w:val="32"/>
          <w:szCs w:val="32"/>
          <w:highlight w:val="none"/>
        </w:rPr>
        <w:t>四、对违章建筑物和超过批准使用期限的临时建筑物不作补偿。</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40" w:firstLineChars="200"/>
        <w:jc w:val="both"/>
        <w:textAlignment w:val="baseline"/>
        <w:outlineLvl w:val="9"/>
        <w:rPr>
          <w:rFonts w:hint="eastAsia" w:ascii="仿宋_GB2312" w:hAnsi="仿宋_GB2312" w:eastAsia="仿宋_GB2312" w:cs="仿宋_GB2312"/>
          <w:b w:val="0"/>
          <w:bCs/>
          <w:spacing w:val="0"/>
          <w:w w:val="100"/>
          <w:position w:val="0"/>
          <w:sz w:val="32"/>
          <w:szCs w:val="32"/>
          <w:highlight w:val="none"/>
        </w:rPr>
      </w:pPr>
      <w:r>
        <w:rPr>
          <w:rFonts w:hint="eastAsia" w:ascii="仿宋_GB2312" w:hAnsi="仿宋_GB2312" w:eastAsia="仿宋_GB2312" w:cs="仿宋_GB2312"/>
          <w:b w:val="0"/>
          <w:bCs/>
          <w:spacing w:val="0"/>
          <w:w w:val="100"/>
          <w:position w:val="0"/>
          <w:sz w:val="32"/>
          <w:szCs w:val="32"/>
          <w:highlight w:val="none"/>
        </w:rPr>
        <w:t>特此公告。</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0" w:firstLineChars="0"/>
        <w:jc w:val="both"/>
        <w:textAlignment w:val="baseline"/>
        <w:outlineLvl w:val="9"/>
        <w:rPr>
          <w:rFonts w:hint="eastAsia" w:ascii="仿宋_GB2312" w:hAnsi="仿宋_GB2312" w:eastAsia="仿宋_GB2312" w:cs="仿宋_GB2312"/>
          <w:b w:val="0"/>
          <w:bCs/>
          <w:spacing w:val="0"/>
          <w:w w:val="100"/>
          <w:position w:val="0"/>
          <w:sz w:val="32"/>
          <w:szCs w:val="32"/>
          <w:highlight w:val="none"/>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 xml:space="preserve">             仁化县自然资源局</w:t>
      </w:r>
    </w:p>
    <w:p>
      <w:pPr>
        <w:keepNext w:val="0"/>
        <w:keepLines w:val="0"/>
        <w:pageBreakBefore w:val="0"/>
        <w:widowControl/>
        <w:kinsoku/>
        <w:wordWrap w:val="0"/>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val="0"/>
          <w:bCs/>
          <w:kern w:val="0"/>
          <w:sz w:val="32"/>
          <w:szCs w:val="32"/>
          <w:lang w:val="en-US" w:eastAsia="zh-CN" w:bidi="ar"/>
        </w:rPr>
        <w:t xml:space="preserve">             </w:t>
      </w:r>
      <w:r>
        <w:rPr>
          <w:rFonts w:hint="eastAsia" w:ascii="Times New Roman" w:hAnsi="Times New Roman" w:eastAsia="仿宋_GB2312" w:cs="仿宋_GB2312"/>
          <w:b w:val="0"/>
          <w:bCs/>
          <w:kern w:val="0"/>
          <w:sz w:val="32"/>
          <w:szCs w:val="32"/>
          <w:lang w:val="en-US" w:eastAsia="zh-CN" w:bidi="ar"/>
        </w:rPr>
        <w:t>2023</w:t>
      </w:r>
      <w:r>
        <w:rPr>
          <w:rFonts w:hint="eastAsia" w:ascii="仿宋_GB2312" w:hAnsi="仿宋_GB2312" w:eastAsia="仿宋_GB2312" w:cs="仿宋_GB2312"/>
          <w:b w:val="0"/>
          <w:bCs/>
          <w:kern w:val="0"/>
          <w:sz w:val="32"/>
          <w:szCs w:val="32"/>
          <w:lang w:val="en-US" w:eastAsia="zh-CN" w:bidi="ar"/>
        </w:rPr>
        <w:t>年</w:t>
      </w:r>
      <w:r>
        <w:rPr>
          <w:rFonts w:hint="eastAsia" w:ascii="Times New Roman" w:hAnsi="Times New Roman" w:eastAsia="仿宋_GB2312" w:cs="仿宋_GB2312"/>
          <w:b w:val="0"/>
          <w:bCs/>
          <w:kern w:val="0"/>
          <w:sz w:val="32"/>
          <w:szCs w:val="32"/>
          <w:lang w:val="en-US" w:eastAsia="zh-CN" w:bidi="ar"/>
        </w:rPr>
        <w:t>10</w:t>
      </w:r>
      <w:r>
        <w:rPr>
          <w:rFonts w:hint="eastAsia" w:ascii="仿宋_GB2312" w:hAnsi="仿宋_GB2312" w:eastAsia="仿宋_GB2312" w:cs="仿宋_GB2312"/>
          <w:b w:val="0"/>
          <w:bCs/>
          <w:kern w:val="0"/>
          <w:sz w:val="32"/>
          <w:szCs w:val="32"/>
          <w:lang w:val="en-US" w:eastAsia="zh-CN" w:bidi="ar"/>
        </w:rPr>
        <w:t>月</w:t>
      </w:r>
      <w:r>
        <w:rPr>
          <w:rFonts w:hint="eastAsia" w:ascii="Times New Roman" w:hAnsi="Times New Roman" w:eastAsia="仿宋_GB2312" w:cs="仿宋_GB2312"/>
          <w:b w:val="0"/>
          <w:bCs/>
          <w:kern w:val="0"/>
          <w:sz w:val="32"/>
          <w:szCs w:val="32"/>
          <w:lang w:val="en-US" w:eastAsia="zh-CN" w:bidi="ar"/>
        </w:rPr>
        <w:t>7</w:t>
      </w:r>
      <w:r>
        <w:rPr>
          <w:rFonts w:hint="eastAsia" w:ascii="仿宋_GB2312" w:hAnsi="仿宋_GB2312" w:eastAsia="仿宋_GB2312" w:cs="仿宋_GB2312"/>
          <w:b w:val="0"/>
          <w:bCs/>
          <w:kern w:val="0"/>
          <w:sz w:val="32"/>
          <w:szCs w:val="32"/>
          <w:lang w:val="en-US" w:eastAsia="zh-CN" w:bidi="ar"/>
        </w:rPr>
        <w:t>日</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0" w:firstLineChars="0"/>
        <w:jc w:val="right"/>
        <w:textAlignment w:val="baseline"/>
        <w:outlineLvl w:val="9"/>
        <w:rPr>
          <w:rFonts w:hint="eastAsia" w:ascii="仿宋_GB2312" w:hAnsi="仿宋_GB2312" w:eastAsia="仿宋_GB2312" w:cs="仿宋_GB2312"/>
          <w:b w:val="0"/>
          <w:bCs/>
          <w:spacing w:val="0"/>
          <w:w w:val="100"/>
          <w:position w:val="0"/>
          <w:sz w:val="32"/>
          <w:szCs w:val="32"/>
          <w:highlight w:val="none"/>
        </w:rPr>
      </w:pPr>
    </w:p>
    <w:sectPr>
      <w:footerReference r:id="rId5" w:type="default"/>
      <w:pgSz w:w="12070" w:h="16950"/>
      <w:pgMar w:top="1077" w:right="1474" w:bottom="1157" w:left="1588" w:header="0" w:footer="94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jc w:val="right"/>
      <w:rPr>
        <w:rFonts w:ascii="宋体" w:hAnsi="宋体" w:eastAsia="宋体" w:cs="宋体"/>
        <w:sz w:val="30"/>
        <w:szCs w:val="30"/>
      </w:rPr>
    </w:pPr>
    <w:r>
      <w:rPr>
        <w:rFonts w:ascii="宋体" w:hAnsi="宋体" w:eastAsia="宋体" w:cs="宋体"/>
        <w:spacing w:val="-18"/>
        <w:sz w:val="30"/>
        <w:szCs w:val="30"/>
      </w:rPr>
      <w:t>—</w:t>
    </w:r>
    <w:r>
      <w:rPr>
        <w:rFonts w:ascii="Times New Roman" w:hAnsi="Times New Roman" w:eastAsia="宋体" w:cs="宋体"/>
        <w:spacing w:val="-18"/>
        <w:sz w:val="30"/>
        <w:szCs w:val="30"/>
      </w:rPr>
      <w:t>3</w:t>
    </w:r>
    <w:r>
      <w:rPr>
        <w:rFonts w:ascii="宋体" w:hAnsi="宋体" w:eastAsia="宋体" w:cs="宋体"/>
        <w:spacing w:val="-18"/>
        <w:sz w:val="30"/>
        <w:szCs w:val="3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llN2E0NDEwNzU1ZDVhNDRmNjQxZjVmMDUyYTBmYjgifQ=="/>
  </w:docVars>
  <w:rsids>
    <w:rsidRoot w:val="00000000"/>
    <w:rsid w:val="014A5E2B"/>
    <w:rsid w:val="03620568"/>
    <w:rsid w:val="0AA21611"/>
    <w:rsid w:val="0C30080D"/>
    <w:rsid w:val="2B6910C5"/>
    <w:rsid w:val="350A60C4"/>
    <w:rsid w:val="36027201"/>
    <w:rsid w:val="3E271EB8"/>
    <w:rsid w:val="421734B8"/>
    <w:rsid w:val="458A0FC3"/>
    <w:rsid w:val="45A32BCF"/>
    <w:rsid w:val="614A3532"/>
    <w:rsid w:val="7EF721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592</Words>
  <Characters>653</Characters>
  <TotalTime>1</TotalTime>
  <ScaleCrop>false</ScaleCrop>
  <LinksUpToDate>false</LinksUpToDate>
  <CharactersWithSpaces>653</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2022-12-05T14:46:00Z</dcterms:created>
  <dc:creator>Kingsoft-PDF</dc:creator>
  <cp:lastModifiedBy>Administrator</cp:lastModifiedBy>
  <cp:lastPrinted>2023-09-08T02:34:00Z</cp:lastPrinted>
  <dcterms:modified xsi:type="dcterms:W3CDTF">2023-10-08T01:59:39Z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2022-12-05T14:46:42Z</vt:filetime>
  </property>
  <property fmtid="{D5CDD505-2E9C-101B-9397-08002B2CF9AE}" pid="4" name="UsrData">
    <vt:lpwstr>638d93c7c1ea6f0016ee590e</vt:lpwstr>
  </property>
  <property fmtid="{D5CDD505-2E9C-101B-9397-08002B2CF9AE}" pid="5" name="KSOProductBuildVer">
    <vt:lpwstr>2052-12.1.0.15120</vt:lpwstr>
  </property>
  <property fmtid="{D5CDD505-2E9C-101B-9397-08002B2CF9AE}" pid="6" name="ICV">
    <vt:lpwstr>73035019197340A0B32B7F1E53EBC4F6_13</vt:lpwstr>
  </property>
</Properties>
</file>