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项目名称：团委各项活动经费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刘涛文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0751-6353165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2023.3.31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该项目资金评价年度为2022年，总额度135000元，全额县级财政拨款，主要用于团县委开展乡镇、学校团队组织建设，团队干部培训，志愿服务活动等专项活动。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960" w:firstLine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项目自评分数98分。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团委各项活动</w:t>
      </w:r>
      <w:r>
        <w:rPr>
          <w:rFonts w:hint="eastAsia" w:ascii="仿宋_GB2312" w:eastAsia="仿宋_GB2312"/>
          <w:sz w:val="32"/>
          <w:szCs w:val="32"/>
        </w:rPr>
        <w:t>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134985.9</w:t>
      </w:r>
      <w:r>
        <w:rPr>
          <w:rFonts w:hint="eastAsia" w:ascii="仿宋_GB2312" w:eastAsia="仿宋_GB2312"/>
          <w:sz w:val="32"/>
          <w:szCs w:val="32"/>
        </w:rPr>
        <w:t>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支出率达到100%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一是完成了年度发展团员计划，开展大型入团仪式，积极推动共青团评优评先活动，评选出县级优秀共青团员（干）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eastAsia="zh-CN"/>
        </w:rPr>
        <w:t>共</w:t>
      </w:r>
      <w:r>
        <w:rPr>
          <w:rFonts w:hint="eastAsia" w:eastAsia="仿宋_GB2312" w:cs="Times New Roman"/>
          <w:sz w:val="32"/>
          <w:szCs w:val="32"/>
          <w:highlight w:val="yellow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，优秀团组织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highlight w:val="yellow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予以表彰。二是组织开展青年联谊活动，传承非遗文化，搭建交友平台。三是组织开展文明劝导、大型比赛活动等志愿服务，开展志愿者培训，提升志愿服务水平。四是举办青年创业领头雁培训班，为创业青年提供学习平台。</w:t>
      </w:r>
    </w:p>
    <w:p>
      <w:p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/>
        </w:rPr>
        <w:t>开展党史学习教育。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成立“青年宣讲团”，组织开展党史宣讲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,</w:t>
      </w:r>
      <w:r>
        <w:rPr>
          <w:rFonts w:eastAsia="仿宋_GB2312"/>
          <w:sz w:val="32"/>
        </w:rPr>
        <w:t>截</w:t>
      </w:r>
      <w:r>
        <w:rPr>
          <w:rFonts w:hint="eastAsia" w:eastAsia="仿宋_GB2312"/>
          <w:sz w:val="32"/>
          <w:lang w:eastAsia="zh-CN"/>
        </w:rPr>
        <w:t>至</w:t>
      </w:r>
      <w:bookmarkStart w:id="0" w:name="_GoBack"/>
      <w:bookmarkEnd w:id="0"/>
      <w:r>
        <w:rPr>
          <w:rFonts w:eastAsia="仿宋_GB2312"/>
          <w:sz w:val="32"/>
        </w:rPr>
        <w:t>目前，“青年讲师团”累计开展活动</w:t>
      </w:r>
      <w:r>
        <w:rPr>
          <w:rFonts w:hint="eastAsia" w:eastAsia="仿宋_GB2312"/>
          <w:sz w:val="32"/>
          <w:lang w:val="en-US" w:eastAsia="zh-CN"/>
        </w:rPr>
        <w:t>60多</w:t>
      </w:r>
      <w:r>
        <w:rPr>
          <w:rFonts w:eastAsia="仿宋_GB2312"/>
          <w:sz w:val="32"/>
        </w:rPr>
        <w:t>次，受众人数达</w:t>
      </w:r>
      <w:r>
        <w:rPr>
          <w:rFonts w:hint="eastAsia" w:eastAsia="仿宋_GB2312"/>
          <w:sz w:val="32"/>
          <w:lang w:val="en-US" w:eastAsia="zh-CN"/>
        </w:rPr>
        <w:t>10000</w:t>
      </w:r>
      <w:r>
        <w:rPr>
          <w:rFonts w:eastAsia="仿宋_GB2312"/>
          <w:sz w:val="32"/>
        </w:rPr>
        <w:t>余人。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广泛发动党员、青年团员和群众参加“党在我心中”党史知识竞赛“线上+线下”活动，线上知识竞赛参与人数累计超过3.8万人次参与，在全县掀起了学党史、答题目的党史学习教育新热潮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（2）培训活动。开展领头雁培训班，邀请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县农业创业青年40余人参与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，全部出席参与培训。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开展了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志愿服务提升培训1次。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（3）志愿服务活动。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在各大节假日期间，开展关爱困难儿童志愿服务活动；在五一、国庆假日期间，开展文明旅游、疫情防控志愿服务活动，服务旅客人次8000余人；全年常态开展文明城市建设志愿服务，参与志愿者达2000多人次；选树优秀志愿服务典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highlight w:val="yellow"/>
          <w:shd w:val="clear" w:fill="FFFFFF"/>
        </w:rPr>
        <w:t>表彰了何翠芬等3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highlight w:val="yellow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highlight w:val="yellow"/>
          <w:shd w:val="clear" w:fill="FFFFFF"/>
        </w:rPr>
        <w:t>名最美志愿者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highlight w:val="yellow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highlight w:val="yellow"/>
          <w:shd w:val="clear" w:fill="FFFFFF"/>
        </w:rPr>
        <w:t>仁化县新时代文明实践黄坑镇志愿服务队等6个最佳志愿服务组织和仁化县新时代文明实践“全民尚文”特色品牌等3个最佳志愿服务项目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highlight w:val="yellow"/>
          <w:shd w:val="clear" w:fill="FFFFFF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（4）团务工作。订购团员证，发展新团员，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yellow"/>
          <w:shd w:val="clear" w:fill="FFFFFF"/>
          <w:lang w:val="en-US" w:eastAsia="zh-CN"/>
        </w:rPr>
        <w:t>开展五四青年优秀团员评先评优活动。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(1)财务监督管理机制还有待加强。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(2)财务工作者的业务能力有待进一步加强。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(3)加强专项资金管理，实行项目申报制，按预算执行。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(1)加强监管，做到监管机制环环相扣，不出现断层、漏洞，坚决把权力关进制度的笼子。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(2)进一步完善财务制度，规范财经纪律，实行会计、出纳一人一岗，钱、账分离。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(3)财务工作人员的业务能力要与时俱进，不断加强学习，多组织业务方面的培训。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MDMyZjczMzZmYTY1NTlkYTEzZGY3YjA5ODg2OWEifQ=="/>
  </w:docVars>
  <w:rsids>
    <w:rsidRoot w:val="0BFE5C14"/>
    <w:rsid w:val="099A00A9"/>
    <w:rsid w:val="0ABF1BFB"/>
    <w:rsid w:val="0B9E2809"/>
    <w:rsid w:val="0BE34453"/>
    <w:rsid w:val="0BFE5C14"/>
    <w:rsid w:val="14DA53A7"/>
    <w:rsid w:val="1EDE4CF4"/>
    <w:rsid w:val="1FC104D2"/>
    <w:rsid w:val="205F0FBB"/>
    <w:rsid w:val="2DE123DA"/>
    <w:rsid w:val="3DDF7875"/>
    <w:rsid w:val="42F145B3"/>
    <w:rsid w:val="43F139DB"/>
    <w:rsid w:val="53F26606"/>
    <w:rsid w:val="5DDF4CDE"/>
    <w:rsid w:val="60356F37"/>
    <w:rsid w:val="623E52CA"/>
    <w:rsid w:val="6338667C"/>
    <w:rsid w:val="6CFE24A2"/>
    <w:rsid w:val="77552E15"/>
    <w:rsid w:val="7D00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234</Characters>
  <Lines>0</Lines>
  <Paragraphs>0</Paragraphs>
  <TotalTime>0</TotalTime>
  <ScaleCrop>false</ScaleCrop>
  <LinksUpToDate>false</LinksUpToDate>
  <CharactersWithSpaces>240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刘光贤</cp:lastModifiedBy>
  <dcterms:modified xsi:type="dcterms:W3CDTF">2023-10-23T06:39:57Z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C39D064AF78A4A47AB6F46A30E60361D_13</vt:lpwstr>
  </property>
</Properties>
</file>