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sz w:val="32"/>
          <w:szCs w:val="32"/>
          <w:highlight w:val="none"/>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 xml:space="preserve">     </w:t>
      </w:r>
    </w:p>
    <w:p>
      <w:pPr>
        <w:spacing w:line="360" w:lineRule="auto"/>
        <w:ind w:firstLine="0" w:firstLineChars="0"/>
        <w:jc w:val="center"/>
        <w:rPr>
          <w:rFonts w:hint="eastAsia" w:ascii="仿宋_GB2312" w:eastAsia="仿宋_GB2312"/>
          <w:sz w:val="44"/>
          <w:szCs w:val="44"/>
        </w:rPr>
      </w:pPr>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sz w:val="44"/>
          <w:szCs w:val="44"/>
        </w:rPr>
        <w:t>绩效自评报告</w:t>
      </w: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pacing w:line="360" w:lineRule="auto"/>
        <w:ind w:firstLine="450" w:firstLineChars="150"/>
        <w:rPr>
          <w:rFonts w:hint="eastAsia" w:ascii="仿宋_GB2312" w:eastAsia="仿宋_GB2312"/>
          <w:sz w:val="30"/>
          <w:szCs w:val="30"/>
        </w:rPr>
      </w:pPr>
    </w:p>
    <w:p>
      <w:pPr>
        <w:snapToGrid w:val="0"/>
        <w:spacing w:beforeLines="0" w:afterLines="0" w:line="360" w:lineRule="auto"/>
        <w:rPr>
          <w:rFonts w:hint="eastAsia" w:ascii="仿宋_GB2312" w:eastAsia="仿宋_GB2312"/>
          <w:sz w:val="32"/>
          <w:szCs w:val="32"/>
        </w:rPr>
      </w:pPr>
      <w:r>
        <w:rPr>
          <w:rFonts w:hint="eastAsia" w:ascii="仿宋_GB2312" w:eastAsia="仿宋_GB2312"/>
          <w:sz w:val="32"/>
          <w:szCs w:val="32"/>
        </w:rPr>
        <w:t>资金名称：粤财社</w:t>
      </w:r>
      <w:r>
        <w:rPr>
          <w:rFonts w:hint="default" w:ascii="仿宋_GB2312" w:eastAsia="仿宋_GB2312"/>
          <w:sz w:val="32"/>
          <w:szCs w:val="32"/>
          <w:lang w:val="en-US"/>
        </w:rPr>
        <w:t>[</w:t>
      </w:r>
      <w:r>
        <w:rPr>
          <w:rFonts w:hint="eastAsia" w:ascii="仿宋_GB2312" w:eastAsia="仿宋_GB2312"/>
          <w:sz w:val="32"/>
          <w:szCs w:val="32"/>
        </w:rPr>
        <w:t>2021</w:t>
      </w:r>
      <w:r>
        <w:rPr>
          <w:rFonts w:hint="default" w:ascii="仿宋_GB2312" w:eastAsia="仿宋_GB2312"/>
          <w:sz w:val="32"/>
          <w:szCs w:val="32"/>
          <w:lang w:val="en-US"/>
        </w:rPr>
        <w:t>]</w:t>
      </w:r>
      <w:r>
        <w:rPr>
          <w:rFonts w:hint="eastAsia" w:ascii="仿宋_GB2312" w:eastAsia="仿宋_GB2312"/>
          <w:sz w:val="32"/>
          <w:szCs w:val="32"/>
        </w:rPr>
        <w:t>283号</w:t>
      </w:r>
      <w:r>
        <w:rPr>
          <w:rFonts w:hint="eastAsia" w:ascii="仿宋_GB2312" w:eastAsia="仿宋_GB2312"/>
          <w:sz w:val="32"/>
          <w:szCs w:val="32"/>
          <w:lang w:val="en-US" w:eastAsia="zh-CN"/>
        </w:rPr>
        <w:t>-</w:t>
      </w:r>
      <w:r>
        <w:rPr>
          <w:rFonts w:hint="eastAsia" w:ascii="仿宋_GB2312" w:eastAsia="仿宋_GB2312"/>
          <w:sz w:val="32"/>
          <w:szCs w:val="32"/>
        </w:rPr>
        <w:t>传染病救治能力提升</w:t>
      </w:r>
    </w:p>
    <w:p>
      <w:pPr>
        <w:snapToGrid w:val="0"/>
        <w:spacing w:beforeLines="0" w:afterLines="0" w:line="360" w:lineRule="auto"/>
        <w:rPr>
          <w:rFonts w:hint="eastAsia" w:ascii="仿宋_GB2312" w:eastAsia="仿宋_GB2312"/>
          <w:sz w:val="32"/>
          <w:szCs w:val="32"/>
          <w:lang w:eastAsia="zh-CN"/>
        </w:rPr>
      </w:pPr>
      <w:r>
        <w:rPr>
          <w:rFonts w:hint="eastAsia" w:ascii="仿宋_GB2312" w:eastAsia="仿宋_GB2312"/>
          <w:sz w:val="32"/>
          <w:szCs w:val="32"/>
        </w:rPr>
        <w:t>预算</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z w:val="32"/>
          <w:szCs w:val="32"/>
          <w:lang w:eastAsia="zh-CN"/>
        </w:rPr>
        <w:t>仁化县人民医院</w:t>
      </w:r>
    </w:p>
    <w:p>
      <w:pPr>
        <w:snapToGrid w:val="0"/>
        <w:spacing w:beforeLines="0" w:afterLines="0" w:line="360" w:lineRule="auto"/>
        <w:rPr>
          <w:rFonts w:hint="eastAsia" w:ascii="仿宋_GB2312" w:eastAsia="仿宋_GB2312"/>
          <w:sz w:val="32"/>
          <w:szCs w:val="32"/>
          <w:lang w:eastAsia="zh-CN"/>
        </w:rPr>
      </w:pPr>
      <w:r>
        <w:rPr>
          <w:rFonts w:hint="eastAsia" w:ascii="仿宋_GB2312" w:eastAsia="仿宋_GB2312"/>
          <w:sz w:val="32"/>
          <w:szCs w:val="32"/>
        </w:rPr>
        <w:t>填报人姓名：</w:t>
      </w:r>
      <w:r>
        <w:rPr>
          <w:rFonts w:hint="eastAsia" w:ascii="仿宋_GB2312" w:eastAsia="仿宋_GB2312"/>
          <w:sz w:val="32"/>
          <w:szCs w:val="32"/>
          <w:lang w:eastAsia="zh-CN"/>
        </w:rPr>
        <w:t>刘佳成</w:t>
      </w:r>
    </w:p>
    <w:p>
      <w:pPr>
        <w:snapToGrid w:val="0"/>
        <w:spacing w:beforeLines="0" w:afterLines="0" w:line="360" w:lineRule="auto"/>
        <w:rPr>
          <w:rFonts w:hint="default" w:ascii="仿宋_GB2312" w:eastAsia="仿宋_GB2312"/>
          <w:sz w:val="32"/>
          <w:szCs w:val="32"/>
          <w:lang w:val="en-US"/>
        </w:rPr>
      </w:pPr>
      <w:r>
        <w:rPr>
          <w:rFonts w:hint="eastAsia" w:ascii="仿宋_GB2312" w:eastAsia="仿宋_GB2312"/>
          <w:sz w:val="32"/>
          <w:szCs w:val="32"/>
        </w:rPr>
        <w:t>联系电话：</w:t>
      </w:r>
      <w:r>
        <w:rPr>
          <w:rFonts w:hint="default" w:ascii="仿宋_GB2312" w:eastAsia="仿宋_GB2312"/>
          <w:sz w:val="32"/>
          <w:szCs w:val="32"/>
          <w:lang w:val="en-US"/>
        </w:rPr>
        <w:t>18922583886</w:t>
      </w:r>
    </w:p>
    <w:p>
      <w:p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rPr>
        <w:t>填报日期：</w:t>
      </w:r>
      <w:r>
        <w:rPr>
          <w:rFonts w:hint="default" w:ascii="仿宋_GB2312" w:eastAsia="仿宋_GB2312"/>
          <w:sz w:val="32"/>
          <w:szCs w:val="32"/>
          <w:lang w:val="en-US"/>
        </w:rPr>
        <w:t>2023</w:t>
      </w:r>
      <w:r>
        <w:rPr>
          <w:rFonts w:hint="eastAsia" w:ascii="仿宋_GB2312" w:eastAsia="仿宋_GB2312"/>
          <w:sz w:val="32"/>
          <w:szCs w:val="32"/>
          <w:lang w:val="en-US" w:eastAsia="zh-CN"/>
        </w:rPr>
        <w:t>年</w:t>
      </w:r>
      <w:r>
        <w:rPr>
          <w:rFonts w:hint="default" w:ascii="仿宋_GB2312" w:eastAsia="仿宋_GB2312"/>
          <w:sz w:val="32"/>
          <w:szCs w:val="32"/>
          <w:lang w:val="en-US" w:eastAsia="zh-CN"/>
        </w:rPr>
        <w:t>2</w:t>
      </w:r>
      <w:r>
        <w:rPr>
          <w:rFonts w:hint="eastAsia" w:ascii="仿宋_GB2312" w:eastAsia="仿宋_GB2312"/>
          <w:sz w:val="32"/>
          <w:szCs w:val="32"/>
          <w:lang w:val="en-US" w:eastAsia="zh-CN"/>
        </w:rPr>
        <w:t>月</w:t>
      </w:r>
      <w:r>
        <w:rPr>
          <w:rFonts w:hint="default" w:ascii="仿宋_GB2312" w:eastAsia="仿宋_GB2312"/>
          <w:sz w:val="32"/>
          <w:szCs w:val="32"/>
          <w:lang w:val="en-US" w:eastAsia="zh-CN"/>
        </w:rPr>
        <w:t>9</w:t>
      </w:r>
      <w:r>
        <w:rPr>
          <w:rFonts w:hint="eastAsia" w:ascii="仿宋_GB2312" w:eastAsia="仿宋_GB2312"/>
          <w:sz w:val="32"/>
          <w:szCs w:val="32"/>
          <w:lang w:val="en-US" w:eastAsia="zh-CN"/>
        </w:rPr>
        <w:t>日</w:t>
      </w:r>
    </w:p>
    <w:p>
      <w:pPr>
        <w:snapToGrid w:val="0"/>
        <w:spacing w:beforeLines="0" w:afterLines="0" w:line="360" w:lineRule="auto"/>
        <w:rPr>
          <w:rFonts w:hint="eastAsia" w:ascii="仿宋_GB2312" w:eastAsia="仿宋_GB2312"/>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（一）资金下达情况</w:t>
      </w:r>
    </w:p>
    <w:p>
      <w:pPr>
        <w:keepNext w:val="0"/>
        <w:keepLines w:val="0"/>
        <w:widowControl/>
        <w:suppressLineNumbers w:val="0"/>
        <w:jc w:val="left"/>
        <w:rPr>
          <w:rFonts w:hint="eastAsia" w:ascii="仿宋_GB2312" w:hAnsi="宋体" w:eastAsia="仿宋_GB2312" w:cs="宋体"/>
          <w:sz w:val="32"/>
          <w:szCs w:val="32"/>
        </w:rPr>
      </w:pP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收到广东省财政厅关于提前下达</w:t>
      </w:r>
      <w:r>
        <w:rPr>
          <w:rFonts w:hint="default" w:ascii="仿宋_GB2312" w:eastAsia="仿宋_GB2312"/>
          <w:sz w:val="32"/>
          <w:szCs w:val="32"/>
          <w:lang w:val="en-US" w:eastAsia="zh-CN"/>
        </w:rPr>
        <w:t>2022</w:t>
      </w:r>
      <w:r>
        <w:rPr>
          <w:rFonts w:hint="eastAsia" w:ascii="仿宋_GB2312" w:eastAsia="仿宋_GB2312"/>
          <w:sz w:val="32"/>
          <w:szCs w:val="32"/>
          <w:lang w:val="en-US" w:eastAsia="zh-CN"/>
        </w:rPr>
        <w:t>年升级医疗卫生健康事业发展专项资金（第一批）的通知下达资金</w:t>
      </w:r>
      <w:r>
        <w:rPr>
          <w:rFonts w:hint="default" w:ascii="仿宋_GB2312" w:eastAsia="仿宋_GB2312"/>
          <w:sz w:val="32"/>
          <w:szCs w:val="32"/>
          <w:lang w:val="en-US" w:eastAsia="zh-CN"/>
        </w:rPr>
        <w:t>259</w:t>
      </w:r>
      <w:r>
        <w:rPr>
          <w:rFonts w:hint="eastAsia" w:ascii="仿宋_GB2312" w:eastAsia="仿宋_GB2312"/>
          <w:sz w:val="32"/>
          <w:szCs w:val="32"/>
          <w:lang w:val="en-US" w:eastAsia="zh-CN"/>
        </w:rPr>
        <w:t>万，</w:t>
      </w:r>
      <w:r>
        <w:rPr>
          <w:rFonts w:hint="eastAsia" w:ascii="仿宋_GB2312" w:hAnsi="宋体" w:eastAsia="仿宋_GB2312"/>
          <w:sz w:val="32"/>
          <w:szCs w:val="32"/>
        </w:rPr>
        <w:t>资金下达率为100%。</w:t>
      </w:r>
    </w:p>
    <w:p>
      <w:pPr>
        <w:snapToGrid w:val="0"/>
        <w:spacing w:beforeLines="0" w:afterLines="0" w:line="360" w:lineRule="auto"/>
        <w:ind w:firstLine="640" w:firstLineChars="200"/>
        <w:rPr>
          <w:rFonts w:hint="eastAsia" w:ascii="仿宋_GB2312" w:hAnsi="宋体" w:eastAsia="仿宋_GB2312"/>
          <w:sz w:val="32"/>
          <w:szCs w:val="32"/>
        </w:rPr>
      </w:pPr>
      <w:r>
        <w:rPr>
          <w:rFonts w:hint="eastAsia" w:ascii="仿宋_GB2312" w:eastAsia="仿宋_GB2312"/>
          <w:sz w:val="32"/>
          <w:szCs w:val="32"/>
          <w:lang w:val="en-US" w:eastAsia="zh-CN"/>
        </w:rPr>
        <w:t>（二）</w:t>
      </w:r>
      <w:r>
        <w:rPr>
          <w:rFonts w:hint="eastAsia" w:ascii="仿宋_GB2312" w:hAnsi="宋体" w:eastAsia="仿宋_GB2312"/>
          <w:sz w:val="32"/>
          <w:szCs w:val="32"/>
        </w:rPr>
        <w:t>分配方式和主要用途</w:t>
      </w:r>
    </w:p>
    <w:p>
      <w:pPr>
        <w:snapToGrid w:val="0"/>
        <w:spacing w:beforeLines="0" w:afterLines="0" w:line="360" w:lineRule="auto"/>
        <w:ind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根据资金</w:t>
      </w:r>
      <w:r>
        <w:rPr>
          <w:rFonts w:hint="eastAsia" w:ascii="仿宋_GB2312" w:eastAsia="仿宋_GB2312" w:hAnsiTheme="minorEastAsia"/>
          <w:sz w:val="32"/>
          <w:szCs w:val="32"/>
          <w:lang w:eastAsia="zh-CN"/>
        </w:rPr>
        <w:t>下达指标，用于年县级医院传染病救治能力提升项目建设</w:t>
      </w:r>
      <w:r>
        <w:rPr>
          <w:rFonts w:hint="eastAsia" w:ascii="仿宋_GB2312" w:eastAsia="仿宋_GB2312" w:hAnsiTheme="minorEastAsia"/>
          <w:sz w:val="32"/>
          <w:szCs w:val="32"/>
        </w:rPr>
        <w:t>，</w:t>
      </w:r>
      <w:r>
        <w:rPr>
          <w:rFonts w:hint="eastAsia" w:ascii="仿宋_GB2312" w:hAnsi="宋体" w:eastAsia="仿宋_GB2312"/>
          <w:sz w:val="32"/>
          <w:szCs w:val="32"/>
        </w:rPr>
        <w:t>资金由县财政局归口管理，</w:t>
      </w:r>
      <w:r>
        <w:rPr>
          <w:rFonts w:hint="eastAsia" w:ascii="仿宋_GB2312" w:hAnsi="宋体" w:eastAsia="仿宋_GB2312"/>
          <w:sz w:val="32"/>
          <w:szCs w:val="32"/>
          <w:lang w:eastAsia="zh-CN"/>
        </w:rPr>
        <w:t>完成可转换传染病床与可转换ICU病床任务后，资金可用于</w:t>
      </w:r>
      <w:r>
        <w:rPr>
          <w:rFonts w:hint="eastAsia" w:ascii="仿宋_GB2312" w:eastAsia="仿宋_GB2312" w:hAnsiTheme="minorEastAsia"/>
          <w:sz w:val="32"/>
          <w:szCs w:val="32"/>
          <w:lang w:eastAsia="zh-CN"/>
        </w:rPr>
        <w:t>县级医院传染病救治能力提升相关项目建设。</w:t>
      </w:r>
    </w:p>
    <w:p>
      <w:pPr>
        <w:snapToGrid w:val="0"/>
        <w:spacing w:beforeLines="0" w:afterLines="0" w:line="360" w:lineRule="auto"/>
        <w:ind w:firstLine="640" w:firstLineChars="200"/>
        <w:rPr>
          <w:rFonts w:hint="eastAsia" w:ascii="仿宋_GB2312" w:hAnsi="宋体" w:eastAsia="仿宋_GB2312"/>
          <w:sz w:val="32"/>
          <w:szCs w:val="32"/>
        </w:rPr>
      </w:pPr>
      <w:r>
        <w:rPr>
          <w:rFonts w:hint="eastAsia" w:ascii="仿宋_GB2312" w:eastAsia="仿宋_GB2312" w:hAnsiTheme="minorEastAsia"/>
          <w:sz w:val="32"/>
          <w:szCs w:val="32"/>
          <w:lang w:eastAsia="zh-CN"/>
        </w:rPr>
        <w:t>（三）</w:t>
      </w:r>
      <w:r>
        <w:rPr>
          <w:rFonts w:hint="eastAsia" w:ascii="仿宋_GB2312" w:hAnsi="宋体" w:eastAsia="仿宋_GB2312"/>
          <w:sz w:val="32"/>
          <w:szCs w:val="32"/>
          <w:lang w:eastAsia="zh-CN"/>
        </w:rPr>
        <w:t>建设项目</w:t>
      </w:r>
      <w:r>
        <w:rPr>
          <w:rFonts w:hint="eastAsia" w:ascii="仿宋_GB2312" w:hAnsi="宋体" w:eastAsia="仿宋_GB2312"/>
          <w:sz w:val="32"/>
          <w:szCs w:val="32"/>
        </w:rPr>
        <w:t>绩效目标</w:t>
      </w:r>
    </w:p>
    <w:p>
      <w:pPr>
        <w:snapToGrid w:val="0"/>
        <w:spacing w:beforeLines="0" w:afterLines="0" w:line="360" w:lineRule="auto"/>
        <w:ind w:firstLine="640" w:firstLineChars="200"/>
        <w:rPr>
          <w:rFonts w:hint="eastAsia" w:ascii="仿宋_GB2312" w:hAnsi="宋体" w:eastAsia="仿宋_GB2312"/>
          <w:sz w:val="32"/>
          <w:szCs w:val="32"/>
          <w:lang w:val="en-US" w:eastAsia="zh-CN"/>
        </w:rPr>
      </w:pPr>
      <w:r>
        <w:rPr>
          <w:rFonts w:hint="eastAsia" w:ascii="仿宋_GB2312" w:eastAsia="仿宋_GB2312" w:hAnsiTheme="minorEastAsia"/>
          <w:sz w:val="32"/>
          <w:szCs w:val="32"/>
        </w:rPr>
        <w:t>根据建设内容拟定了绩效总目标：将医院传染科拆除，在原位置新建一栋五层标准化、规范化发热门诊及感染科防治大楼，项目占地面积约2649. 34平方米，建筑总面积约6478. 12平方米，共建五层，一层修建符合规范标准的发热门诊、腹泻门诊；二层为设备夹层，三层为发热病房；四层为腹泻病房；五层为负压病房，新建全县消毒供应中心、消毒洗涤中心、高压氧室。另外配套医气负压系统、水电工程、绿化环保工程、消防安全工程、中央空调、电梯、医院信息化系统、办公设备及办公家具、交通道路建设工程等。相对独立传染病区即发热门诊及感染科防治大楼建成，为我院配备可转换传染病床数20-22张、ICU病床数16张，完善生物安全柜、离心机、超低温冰箱、荧光定量PCR仪、核酸提取仪、额温枪、多重呼吸道病原体快速核酸检测系统、生化分析仪等检测检验设备配备，可持续对基层医疗传染病救治能力提升产生积极的影响，发挥县级医院龙头作用，通过县域医共体带动全县医疗服务能力整体提升，筑牢防疫第一道关口。</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（一）自评分数</w:t>
      </w:r>
    </w:p>
    <w:p>
      <w:pPr>
        <w:snapToGrid w:val="0"/>
        <w:spacing w:line="360" w:lineRule="auto"/>
        <w:ind w:firstLine="640" w:firstLineChars="200"/>
        <w:rPr>
          <w:rFonts w:hint="eastAsia" w:ascii="楷体" w:hAnsi="楷体" w:eastAsia="楷体" w:cs="楷体"/>
          <w:b/>
          <w:bCs/>
          <w:sz w:val="32"/>
          <w:szCs w:val="32"/>
        </w:rPr>
      </w:pPr>
      <w:r>
        <w:rPr>
          <w:rFonts w:hint="eastAsia" w:ascii="仿宋_GB2312" w:eastAsia="仿宋_GB2312"/>
          <w:sz w:val="32"/>
          <w:szCs w:val="32"/>
        </w:rPr>
        <w:t>对照绩效目标，自评分数为93分。</w:t>
      </w:r>
    </w:p>
    <w:p>
      <w:pPr>
        <w:snapToGrid w:val="0"/>
        <w:spacing w:beforeLines="0" w:afterLines="0"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（二）专项资金使用绩效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1.专项资金支出情况。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截</w:t>
      </w:r>
      <w:r>
        <w:rPr>
          <w:rFonts w:hint="eastAsia" w:ascii="仿宋_GB2312" w:eastAsia="仿宋_GB2312"/>
          <w:sz w:val="32"/>
          <w:szCs w:val="32"/>
          <w:lang w:val="en-US" w:eastAsia="zh-CN"/>
        </w:rPr>
        <w:t>至</w:t>
      </w:r>
      <w:bookmarkStart w:id="0" w:name="_GoBack"/>
      <w:bookmarkEnd w:id="0"/>
      <w:r>
        <w:rPr>
          <w:rFonts w:hint="eastAsia" w:ascii="仿宋_GB2312" w:eastAsia="仿宋_GB2312"/>
          <w:sz w:val="32"/>
          <w:szCs w:val="32"/>
        </w:rPr>
        <w:t>目前，</w:t>
      </w:r>
      <w:r>
        <w:rPr>
          <w:rFonts w:hint="eastAsia" w:ascii="仿宋_GB2312" w:eastAsia="仿宋_GB2312"/>
          <w:sz w:val="32"/>
          <w:szCs w:val="32"/>
          <w:lang w:val="en-US" w:eastAsia="zh-CN"/>
        </w:rPr>
        <w:t>收到广东省财政厅关于提前下达</w:t>
      </w:r>
      <w:r>
        <w:rPr>
          <w:rFonts w:hint="default" w:ascii="仿宋_GB2312" w:eastAsia="仿宋_GB2312"/>
          <w:sz w:val="32"/>
          <w:szCs w:val="32"/>
          <w:lang w:val="en-US" w:eastAsia="zh-CN"/>
        </w:rPr>
        <w:t>2022</w:t>
      </w:r>
      <w:r>
        <w:rPr>
          <w:rFonts w:hint="eastAsia" w:ascii="仿宋_GB2312" w:eastAsia="仿宋_GB2312"/>
          <w:sz w:val="32"/>
          <w:szCs w:val="32"/>
          <w:lang w:val="en-US" w:eastAsia="zh-CN"/>
        </w:rPr>
        <w:t>年升级医疗卫生健康事业发展专项资金（第一批）的通知下达资金</w:t>
      </w:r>
      <w:r>
        <w:rPr>
          <w:rFonts w:hint="default" w:ascii="仿宋_GB2312" w:eastAsia="仿宋_GB2312"/>
          <w:sz w:val="32"/>
          <w:szCs w:val="32"/>
          <w:lang w:val="en-US" w:eastAsia="zh-CN"/>
        </w:rPr>
        <w:t>259</w:t>
      </w:r>
      <w:r>
        <w:rPr>
          <w:rFonts w:hint="eastAsia" w:ascii="仿宋_GB2312" w:eastAsia="仿宋_GB2312"/>
          <w:sz w:val="32"/>
          <w:szCs w:val="32"/>
          <w:lang w:val="en-US" w:eastAsia="zh-CN"/>
        </w:rPr>
        <w:t>万，一是用于仁化县人民医院发热门诊及感染科防治楼建设项目防雷检测支付</w:t>
      </w:r>
      <w:r>
        <w:rPr>
          <w:rFonts w:hint="default" w:ascii="仿宋_GB2312" w:eastAsia="仿宋_GB2312"/>
          <w:sz w:val="32"/>
          <w:szCs w:val="32"/>
          <w:lang w:val="en-US" w:eastAsia="zh-CN"/>
        </w:rPr>
        <w:t>0.95129</w:t>
      </w:r>
      <w:r>
        <w:rPr>
          <w:rFonts w:hint="eastAsia" w:ascii="仿宋_GB2312" w:eastAsia="仿宋_GB2312"/>
          <w:sz w:val="32"/>
          <w:szCs w:val="32"/>
          <w:lang w:val="en-US" w:eastAsia="zh-CN"/>
        </w:rPr>
        <w:t>万元，二是用于仁化县人民医院发热门诊及感染科防治楼建设项目施工第四期进度款支付258.04871万元。</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  2.专项资金完成绩效目标情况。</w:t>
      </w:r>
      <w:r>
        <w:rPr>
          <w:rFonts w:hint="eastAsia" w:ascii="仿宋_GB2312" w:eastAsia="仿宋_GB2312"/>
          <w:sz w:val="32"/>
          <w:szCs w:val="32"/>
          <w:lang w:eastAsia="zh-CN"/>
        </w:rPr>
        <w:t>（概述总体绩效目标完成情况，详细分析各三级绩效指标值全年实际完成情况）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总体绩效目标已完成，其中三级指标中：可转换传染病床建设方面，省财政补助建设目标20张，现已建成22张，项目建设前原有0张，目前共配备22张；可转换</w:t>
      </w:r>
      <w:r>
        <w:rPr>
          <w:rFonts w:hint="default" w:ascii="仿宋_GB2312" w:eastAsia="仿宋_GB2312"/>
          <w:sz w:val="32"/>
          <w:szCs w:val="32"/>
          <w:lang w:val="en-US" w:eastAsia="zh-CN"/>
        </w:rPr>
        <w:t>ICU</w:t>
      </w:r>
      <w:r>
        <w:rPr>
          <w:rFonts w:hint="eastAsia" w:ascii="仿宋_GB2312" w:eastAsia="仿宋_GB2312"/>
          <w:sz w:val="32"/>
          <w:szCs w:val="32"/>
          <w:lang w:val="en-US" w:eastAsia="zh-CN"/>
        </w:rPr>
        <w:t>病床建设方面，省财政补助建设目标7张，现已建成7张，项目建设前原有0张，目前共配备7张。任务具体执行情况：配置7张ICU病床，已建设可转换ICU病床7张。</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  3.专项资金分用途使用绩效。</w:t>
      </w:r>
      <w:r>
        <w:rPr>
          <w:rFonts w:hint="eastAsia" w:ascii="仿宋_GB2312" w:eastAsia="仿宋_GB2312"/>
          <w:sz w:val="32"/>
          <w:szCs w:val="32"/>
          <w:lang w:eastAsia="zh-CN"/>
        </w:rPr>
        <w:t>（列举项目取得的主要成效）</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一是建成22张可转换传染病床；二是建成</w:t>
      </w:r>
      <w:r>
        <w:rPr>
          <w:rFonts w:hint="default" w:ascii="仿宋_GB2312" w:eastAsia="仿宋_GB2312"/>
          <w:sz w:val="32"/>
          <w:szCs w:val="32"/>
          <w:lang w:val="en-US" w:eastAsia="zh-CN"/>
        </w:rPr>
        <w:t>7</w:t>
      </w:r>
      <w:r>
        <w:rPr>
          <w:rFonts w:hint="eastAsia" w:ascii="仿宋_GB2312" w:eastAsia="仿宋_GB2312"/>
          <w:sz w:val="32"/>
          <w:szCs w:val="32"/>
          <w:lang w:val="en-US" w:eastAsia="zh-CN"/>
        </w:rPr>
        <w:t>张</w:t>
      </w:r>
      <w:r>
        <w:rPr>
          <w:rFonts w:hint="eastAsia" w:ascii="仿宋_GB2312" w:eastAsia="仿宋_GB2312"/>
          <w:sz w:val="32"/>
          <w:szCs w:val="32"/>
          <w:lang w:eastAsia="zh-CN"/>
        </w:rPr>
        <w:t>可转换</w:t>
      </w:r>
      <w:r>
        <w:rPr>
          <w:rFonts w:hint="default" w:ascii="仿宋_GB2312" w:eastAsia="仿宋_GB2312"/>
          <w:sz w:val="32"/>
          <w:szCs w:val="32"/>
          <w:lang w:val="en-US" w:eastAsia="zh-CN"/>
        </w:rPr>
        <w:t>ICU</w:t>
      </w:r>
      <w:r>
        <w:rPr>
          <w:rFonts w:hint="eastAsia" w:ascii="仿宋_GB2312" w:eastAsia="仿宋_GB2312"/>
          <w:sz w:val="32"/>
          <w:szCs w:val="32"/>
          <w:lang w:val="en-US" w:eastAsia="zh-CN"/>
        </w:rPr>
        <w:t>病床，三是推进发热门诊及感染科防治楼建设项目施工进度至</w:t>
      </w:r>
      <w:r>
        <w:rPr>
          <w:rFonts w:hint="default" w:ascii="仿宋_GB2312" w:eastAsia="仿宋_GB2312"/>
          <w:sz w:val="32"/>
          <w:szCs w:val="32"/>
          <w:lang w:val="en-US" w:eastAsia="zh-CN"/>
        </w:rPr>
        <w:t>100%</w:t>
      </w:r>
      <w:r>
        <w:rPr>
          <w:rFonts w:hint="eastAsia" w:ascii="仿宋_GB2312" w:eastAsia="仿宋_GB2312"/>
          <w:sz w:val="32"/>
          <w:szCs w:val="32"/>
          <w:lang w:val="en-US" w:eastAsia="zh-CN"/>
        </w:rPr>
        <w:t>。</w:t>
      </w:r>
    </w:p>
    <w:p>
      <w:pPr>
        <w:snapToGrid w:val="0"/>
        <w:spacing w:beforeLines="0" w:afterLines="0"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（三）专项资金使用绩效存在的问题</w:t>
      </w:r>
    </w:p>
    <w:p>
      <w:pPr>
        <w:snapToGrid w:val="0"/>
        <w:spacing w:beforeLines="0" w:afterLines="0" w:line="360" w:lineRule="auto"/>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针对专项资金使用绩效存在的问题提出完善意见。</w:t>
      </w:r>
    </w:p>
    <w:p>
      <w:pPr>
        <w:snapToGrid w:val="0"/>
        <w:spacing w:beforeLines="0" w:afterLines="0" w:line="360" w:lineRule="auto"/>
        <w:ind w:firstLine="640" w:firstLineChars="200"/>
        <w:rPr>
          <w:rFonts w:hint="eastAsia" w:ascii="仿宋_GB2312" w:hAnsi="Times New Roman" w:eastAsia="仿宋_GB2312" w:cs="Times New Roman"/>
          <w:sz w:val="32"/>
          <w:szCs w:val="32"/>
          <w:lang w:eastAsia="zh-CN"/>
        </w:rPr>
      </w:pPr>
      <w:r>
        <w:rPr>
          <w:rFonts w:hint="eastAsia" w:ascii="仿宋_GB2312" w:eastAsia="仿宋_GB2312" w:cs="Times New Roman"/>
          <w:sz w:val="32"/>
          <w:szCs w:val="32"/>
          <w:lang w:eastAsia="zh-CN"/>
        </w:rPr>
        <w:t>严格按照资金使用要求对资金进行高效使用。</w:t>
      </w:r>
    </w:p>
    <w:p>
      <w:pPr>
        <w:snapToGrid w:val="0"/>
        <w:spacing w:beforeLines="0" w:afterLines="0" w:line="360" w:lineRule="auto"/>
        <w:ind w:firstLine="640" w:firstLineChars="200"/>
        <w:rPr>
          <w:rFonts w:hint="eastAsia" w:ascii="仿宋_GB2312" w:hAnsi="Times New Roman" w:eastAsia="仿宋_GB2312" w:cs="Times New Roman"/>
          <w:sz w:val="32"/>
          <w:szCs w:val="32"/>
        </w:rPr>
      </w:pPr>
    </w:p>
    <w:p>
      <w:pPr>
        <w:snapToGrid w:val="0"/>
        <w:spacing w:beforeLines="0" w:afterLines="0"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附：项目绩效自评指标评分表</w:t>
      </w:r>
    </w:p>
    <w:p>
      <w:pPr>
        <w:snapToGrid w:val="0"/>
        <w:spacing w:beforeLines="0" w:afterLines="0" w:line="360" w:lineRule="auto"/>
      </w:pPr>
    </w:p>
    <w:p/>
    <w:sectPr>
      <w:pgSz w:w="11906" w:h="16838"/>
      <w:pgMar w:top="1928" w:right="1417"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zUyYmQwYTVlM2RkNzBhYzJkZjhiM2ExYjY0N2IifQ=="/>
  </w:docVars>
  <w:rsids>
    <w:rsidRoot w:val="00000000"/>
    <w:rsid w:val="1D621200"/>
    <w:rsid w:val="521C1BBC"/>
    <w:rsid w:val="54584E90"/>
    <w:rsid w:val="729D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1178</Words>
  <Characters>1266</Characters>
  <Lines>0</Lines>
  <Paragraphs>0</Paragraphs>
  <TotalTime>2</TotalTime>
  <ScaleCrop>false</ScaleCrop>
  <LinksUpToDate>false</LinksUpToDate>
  <CharactersWithSpaces>1283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2023-02-09T02:16:00Z</dcterms:created>
  <dc:creator>Administrator</dc:creator>
  <cp:lastModifiedBy>莫白</cp:lastModifiedBy>
  <dcterms:modified xsi:type="dcterms:W3CDTF">2023-10-23T00:58:21Z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4572B1F433F04ACCBE9527DFBE7DE878</vt:lpwstr>
  </property>
</Properties>
</file>