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/>
          <w:bCs/>
          <w:sz w:val="28"/>
          <w:szCs w:val="28"/>
        </w:rPr>
      </w:pPr>
    </w:p>
    <w:p>
      <w:pPr>
        <w:jc w:val="center"/>
        <w:rPr>
          <w:rFonts w:ascii="仿宋_GB2312" w:hAnsi="华文中宋"/>
          <w:bCs/>
          <w:sz w:val="36"/>
          <w:szCs w:val="44"/>
        </w:rPr>
      </w:pPr>
    </w:p>
    <w:p>
      <w:pPr>
        <w:jc w:val="center"/>
        <w:rPr>
          <w:rFonts w:ascii="宋体" w:hAnsi="宋体" w:eastAsia="宋体" w:cs="宋体"/>
          <w:b/>
          <w:sz w:val="36"/>
          <w:szCs w:val="44"/>
        </w:rPr>
      </w:pPr>
      <w:r>
        <w:rPr>
          <w:rFonts w:hint="eastAsia" w:ascii="Arial" w:hAnsi="Arial" w:eastAsia="宋体" w:cs="Arial"/>
          <w:b/>
          <w:sz w:val="36"/>
          <w:szCs w:val="44"/>
          <w:lang w:eastAsia="zh-CN"/>
        </w:rPr>
        <w:t>广东</w:t>
      </w:r>
      <w:r>
        <w:rPr>
          <w:rFonts w:hint="eastAsia" w:ascii="Arial" w:hAnsi="Arial" w:eastAsia="宋体" w:cs="Arial"/>
          <w:b/>
          <w:sz w:val="36"/>
          <w:szCs w:val="44"/>
        </w:rPr>
        <w:t>省</w:t>
      </w:r>
      <w:r>
        <w:rPr>
          <w:rFonts w:hint="eastAsia" w:ascii="Arial" w:hAnsi="Arial" w:eastAsia="宋体" w:cs="Arial"/>
          <w:b/>
          <w:sz w:val="36"/>
          <w:szCs w:val="44"/>
          <w:lang w:eastAsia="zh-CN"/>
        </w:rPr>
        <w:t>中央</w:t>
      </w:r>
      <w:r>
        <w:rPr>
          <w:rFonts w:hint="eastAsia" w:ascii="宋体" w:hAnsi="宋体" w:eastAsia="宋体" w:cs="宋体"/>
          <w:b/>
          <w:sz w:val="36"/>
          <w:szCs w:val="44"/>
        </w:rPr>
        <w:t>转移支付</w:t>
      </w:r>
      <w:r>
        <w:rPr>
          <w:rFonts w:hint="eastAsia" w:ascii="Arial" w:hAnsi="Arial" w:eastAsia="宋体" w:cs="Arial"/>
          <w:b/>
          <w:sz w:val="36"/>
          <w:szCs w:val="44"/>
        </w:rPr>
        <w:t>2022</w:t>
      </w:r>
      <w:r>
        <w:rPr>
          <w:rFonts w:hint="eastAsia" w:ascii="宋体" w:hAnsi="宋体" w:eastAsia="宋体" w:cs="宋体"/>
          <w:b/>
          <w:sz w:val="36"/>
          <w:szCs w:val="44"/>
        </w:rPr>
        <w:t>年度绩效自评报告</w:t>
      </w:r>
    </w:p>
    <w:p>
      <w:pPr>
        <w:jc w:val="center"/>
        <w:rPr>
          <w:rFonts w:ascii="仿宋_GB2312"/>
          <w:szCs w:val="32"/>
        </w:rPr>
      </w:pPr>
    </w:p>
    <w:p>
      <w:pPr>
        <w:ind w:firstLine="600" w:firstLineChars="200"/>
        <w:rPr>
          <w:rFonts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一、绩效目标分解下达情况</w:t>
      </w:r>
    </w:p>
    <w:p>
      <w:pPr>
        <w:ind w:firstLine="600" w:firstLineChars="200"/>
        <w:outlineLvl w:val="0"/>
        <w:rPr>
          <w:rFonts w:ascii="仿宋_GB2312"/>
          <w:b w:val="0"/>
          <w:bCs/>
          <w:color w:val="auto"/>
          <w:szCs w:val="32"/>
          <w:highlight w:val="none"/>
          <w:lang w:val="en-US"/>
        </w:rPr>
      </w:pP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根据《广东省财政厅关于下达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2022年中央专项彩票公益金支持地方社会公益事业发展资金预算的通知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》粤财社（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88号文精神，2022年收到中央专项彩票公益金支持地方社会公益事业发展资金-医养结合项目拨款176万元，用于推进我院医养结合的老年病科建设。我院计划目标开设改造老年病科医养结合护理型床位30张，为高龄、失能老年人提供长期照护服务,大幅提升老年人健康管理水平，让老年人得到连续、适宜、规范、便捷的基本医疗服务。</w:t>
      </w:r>
      <w:bookmarkStart w:id="0" w:name="_GoBack"/>
      <w:bookmarkEnd w:id="0"/>
    </w:p>
    <w:p>
      <w:pPr>
        <w:ind w:firstLine="600" w:firstLineChars="200"/>
        <w:rPr>
          <w:rFonts w:ascii="黑体" w:hAnsi="黑体" w:eastAsia="黑体" w:cs="黑体"/>
          <w:b w:val="0"/>
          <w:bCs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highlight w:val="none"/>
        </w:rPr>
        <w:t>二、绩效情况分析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</w:rPr>
        <w:t>（一）资金投入情况分析。</w:t>
      </w:r>
    </w:p>
    <w:p>
      <w:pPr>
        <w:ind w:firstLine="600" w:firstLineChars="200"/>
        <w:outlineLvl w:val="0"/>
        <w:rPr>
          <w:rFonts w:hint="default" w:ascii="仿宋_GB2312" w:hAnsi="仿宋_GB2312" w:eastAsia="仿宋_GB2312" w:cs="仿宋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Cs w:val="32"/>
          <w:highlight w:val="none"/>
          <w:lang w:eastAsia="zh-CN"/>
        </w:rPr>
        <w:t>投入专项资金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highlight w:val="none"/>
          <w:lang w:val="en-US" w:eastAsia="zh-CN"/>
        </w:rPr>
        <w:t>176万，目前已支付100.42万，占57.06%，余款75.58万，预计于2023年待病区改造整体验收后支付。</w:t>
      </w:r>
    </w:p>
    <w:p>
      <w:pPr>
        <w:ind w:firstLine="600" w:firstLineChars="200"/>
        <w:outlineLvl w:val="0"/>
        <w:rPr>
          <w:rFonts w:hint="eastAsia" w:ascii="仿宋_GB2312" w:hAnsi="仿宋_GB2312" w:cs="仿宋_GB2312"/>
          <w:b w:val="0"/>
          <w:bCs/>
          <w:color w:val="auto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</w:rPr>
        <w:t>（二）资金管理情况分析。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</w:rPr>
        <w:t>2022年11月26日完成老年病科设备采购项目，项目金额32.44万，目前已完成全部支付，完成率100%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eastAsia="zh-CN"/>
        </w:rPr>
        <w:t>，资金使用情况如下：</w:t>
      </w:r>
    </w:p>
    <w:p>
      <w:pPr>
        <w:numPr>
          <w:ilvl w:val="0"/>
          <w:numId w:val="0"/>
        </w:numPr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（1）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日完成《仁化县人民医院医养结合项目》老年病科设备采购项目预付款，支付259520.00元；</w:t>
      </w:r>
    </w:p>
    <w:p>
      <w:pPr>
        <w:numPr>
          <w:ilvl w:val="0"/>
          <w:numId w:val="0"/>
        </w:numPr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（2）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日完成《仁化县人民医院医养结合项目》老年病科设备采购项目尾款，支付64880.00元</w:t>
      </w:r>
    </w:p>
    <w:p>
      <w:pPr>
        <w:numPr>
          <w:ilvl w:val="0"/>
          <w:numId w:val="0"/>
        </w:numPr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2.其中旧改造病房、购买空调等办公设备共投入679835.2元，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eastAsia="zh-CN"/>
        </w:rPr>
        <w:t>资金使用情况如下：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（1）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日完成《仁化县人民医院医养结合项目》老年病科被服采购，采购金额19988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元，现已支付19988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（2）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日完成《仁化县人民医院医养结合项目》老年病科简易呼吸球囊组套等设备采购，采购金额10310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元，现已支付10310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（3）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日完成《仁化县人民医院医养结合项目》老年病科冷暖水装置等采购，采购金额13460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元，现已支付13460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（4）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日完成《仁化县人民医院医养结合项目》老年病科体重测量及垃圾称重设备采购，采购金额3260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元，现已支付3260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（5）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日完成《仁化县人民医院医养结合项目》老年病科音响设备采购，采购金额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64273.00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51418.40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元，剩余金额待验收后支付；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（6）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日完成《仁化县人民医院医养结合项目》老年病科办公电脑采购，采购金额8000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8000.00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（7）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日完成《仁化县人民医院医养结合项目》老年病科窗帘、拉帘采购，采购金额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21590.00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21590.00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（8）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日完成《仁化县人民医院医养结合项目》老年病科激光打印机采购，采购金额3498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元，现已支付3498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（9）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日完成《仁化县人民医院医养结合项目》老年病科胶印机等直接订购采购15152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元，采购金额15152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元，现已支付15152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（10）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日完成《仁化县人民医院医养结合项目》老年病科空调采购78880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元，采购金额78880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元，现已支付78880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（11）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日完成《仁化县人民医院医养结合项目》老年病科针式打印机采购2800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元，采购金额2800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元，现已支付2800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元；</w:t>
      </w:r>
    </w:p>
    <w:p>
      <w:pPr>
        <w:ind w:firstLine="600" w:firstLineChars="200"/>
        <w:outlineLvl w:val="0"/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（12）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日完成《仁化县人民医院医养结合项目》老年病科广告标识采购，采购金额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50846.00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元，现已支付40676.80元，剩余金额待验收核准清单量后支付；</w:t>
      </w:r>
    </w:p>
    <w:p>
      <w:pPr>
        <w:ind w:firstLine="600" w:firstLineChars="200"/>
        <w:outlineLvl w:val="0"/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（13）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28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日完成《仁化县人民医院医养结合项目》老年病科家具采购，采购金额</w:t>
      </w:r>
      <w:r>
        <w:rPr>
          <w:rFonts w:hint="default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199572.00</w:t>
      </w: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  <w:lang w:val="en-US" w:eastAsia="zh-CN"/>
        </w:rPr>
        <w:t>元，现已支付159657.60元，剩余金额待验收后支付。</w:t>
      </w:r>
    </w:p>
    <w:p>
      <w:pPr>
        <w:numPr>
          <w:ilvl w:val="0"/>
          <w:numId w:val="1"/>
        </w:num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</w:rPr>
        <w:t>总体绩效目标完成情况分析。</w:t>
      </w:r>
    </w:p>
    <w:p>
      <w:pPr>
        <w:numPr>
          <w:ilvl w:val="0"/>
          <w:numId w:val="0"/>
        </w:numPr>
        <w:ind w:firstLine="600" w:firstLineChars="200"/>
        <w:outlineLvl w:val="0"/>
        <w:rPr>
          <w:rFonts w:hint="default" w:ascii="仿宋_GB2312" w:hAnsi="仿宋_GB2312" w:eastAsia="仿宋_GB2312" w:cs="仿宋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Cs w:val="32"/>
          <w:highlight w:val="none"/>
          <w:lang w:eastAsia="zh-CN"/>
        </w:rPr>
        <w:t>增加老年病科的诊疗科目，完成老年病科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highlight w:val="none"/>
          <w:lang w:val="en-US" w:eastAsia="zh-CN"/>
        </w:rPr>
        <w:t>病房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highlight w:val="none"/>
          <w:lang w:eastAsia="zh-CN"/>
        </w:rPr>
        <w:t>改造，设置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highlight w:val="none"/>
          <w:lang w:val="en-US" w:eastAsia="zh-CN"/>
        </w:rPr>
        <w:t>30张床位，从2023年4月1日起老年病科开始收治病人。</w:t>
      </w:r>
    </w:p>
    <w:p>
      <w:pPr>
        <w:ind w:firstLine="600" w:firstLineChars="200"/>
        <w:outlineLvl w:val="0"/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Cs w:val="32"/>
          <w:highlight w:val="none"/>
        </w:rPr>
        <w:t>（四）绩效指标完成情况分析。</w:t>
      </w:r>
    </w:p>
    <w:p>
      <w:pPr>
        <w:ind w:firstLine="600" w:firstLineChars="200"/>
        <w:outlineLvl w:val="0"/>
        <w:rPr>
          <w:rFonts w:hint="default" w:ascii="仿宋_GB2312" w:eastAsia="仿宋_GB2312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诊疗科目设置老年病科已如期完成，开放床位30张；完成人员调配，制定相关的规章制度，购置了必备的医疗设备。项目编制完整合规100%；项目验收合格率80%；工作任务及时完成率80%；按时上报资金使用情况100%；按时向社会公告项目实施情况100%；持续提高有效带动社会资本的投入；医院的服务能力和水平持续提高。</w:t>
      </w:r>
    </w:p>
    <w:p>
      <w:pPr>
        <w:ind w:firstLine="600" w:firstLineChars="200"/>
        <w:rPr>
          <w:rFonts w:ascii="仿宋_GB2312"/>
          <w:b w:val="0"/>
          <w:bCs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highlight w:val="none"/>
        </w:rPr>
        <w:t>三、偏离绩效目标的原因和下一步改进措施</w:t>
      </w:r>
    </w:p>
    <w:p>
      <w:pPr>
        <w:ind w:firstLine="600" w:firstLineChars="200"/>
        <w:rPr>
          <w:rFonts w:hint="default" w:ascii="黑体" w:hAnsi="黑体" w:eastAsia="黑体" w:cs="黑体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导致资金使用滞后的主要原因是受新冠疫情影响，人员招聘、培训落实不到；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医养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分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区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不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清晰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；照护职能没有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充分体现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；“三定”方案有待落实；受新冠疫情影响，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护理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eastAsia="zh-CN"/>
        </w:rPr>
        <w:t>人员招聘、培训落实不到；</w:t>
      </w:r>
      <w:r>
        <w:rPr>
          <w:rFonts w:hint="eastAsia" w:ascii="仿宋_GB2312"/>
          <w:b w:val="0"/>
          <w:bCs/>
          <w:color w:val="auto"/>
          <w:szCs w:val="32"/>
          <w:highlight w:val="none"/>
          <w:lang w:val="en-US" w:eastAsia="zh-CN"/>
        </w:rPr>
        <w:t>下一步计划：督促施工单位尽快完成改造，待验收后支付余款；加大人才招聘力度，落实培训计划；明确各部门职责，分工合作，确保资金投入取得最大的社会效益。</w:t>
      </w:r>
    </w:p>
    <w:p>
      <w:pPr>
        <w:ind w:firstLine="600" w:firstLineChars="200"/>
        <w:rPr>
          <w:rFonts w:ascii="黑体" w:hAnsi="黑体" w:eastAsia="黑体" w:cs="黑体"/>
          <w:b w:val="0"/>
          <w:bCs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highlight w:val="none"/>
        </w:rPr>
        <w:t>其他需要说明的问题</w:t>
      </w:r>
    </w:p>
    <w:p>
      <w:pPr>
        <w:ind w:firstLine="600" w:firstLineChars="200"/>
        <w:rPr>
          <w:rFonts w:hint="eastAsia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/>
          <w:b w:val="0"/>
          <w:bCs/>
          <w:color w:val="auto"/>
          <w:highlight w:val="none"/>
          <w:lang w:val="en-US" w:eastAsia="zh-CN"/>
        </w:rPr>
        <w:t>无</w:t>
      </w:r>
    </w:p>
    <w:p>
      <w:pPr>
        <w:ind w:firstLine="600" w:firstLineChars="200"/>
        <w:rPr>
          <w:rFonts w:eastAsia="黑体"/>
          <w:b w:val="0"/>
          <w:bCs/>
          <w:color w:val="auto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highlight w:val="none"/>
        </w:rPr>
        <w:t>附件</w:t>
      </w:r>
    </w:p>
    <w:p>
      <w:pPr>
        <w:ind w:firstLine="600" w:firstLineChars="200"/>
        <w:rPr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转移支付区域（项目）绩效目标自评表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F219"/>
    <w:multiLevelType w:val="singleLevel"/>
    <w:tmpl w:val="1681F21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3ZDYwZDljMzVjY2I5ODA3MTEzZDFmNGU2NDY2N2YifQ=="/>
  </w:docVars>
  <w:rsids>
    <w:rsidRoot w:val="00F57F82"/>
    <w:rsid w:val="000101E1"/>
    <w:rsid w:val="000732DA"/>
    <w:rsid w:val="00075CDC"/>
    <w:rsid w:val="000B1E8F"/>
    <w:rsid w:val="000B6964"/>
    <w:rsid w:val="00103D16"/>
    <w:rsid w:val="00111638"/>
    <w:rsid w:val="00111928"/>
    <w:rsid w:val="0012041C"/>
    <w:rsid w:val="00164D84"/>
    <w:rsid w:val="00173016"/>
    <w:rsid w:val="0017509C"/>
    <w:rsid w:val="001808CA"/>
    <w:rsid w:val="001A4E46"/>
    <w:rsid w:val="001E03FE"/>
    <w:rsid w:val="002123E8"/>
    <w:rsid w:val="00250053"/>
    <w:rsid w:val="002878A0"/>
    <w:rsid w:val="0029569C"/>
    <w:rsid w:val="002A5FA7"/>
    <w:rsid w:val="002B3EEF"/>
    <w:rsid w:val="002B54E4"/>
    <w:rsid w:val="002E5562"/>
    <w:rsid w:val="002F6705"/>
    <w:rsid w:val="00301FC0"/>
    <w:rsid w:val="00336A16"/>
    <w:rsid w:val="003663A3"/>
    <w:rsid w:val="00387DD5"/>
    <w:rsid w:val="003B0980"/>
    <w:rsid w:val="003C6374"/>
    <w:rsid w:val="003D2CB9"/>
    <w:rsid w:val="00413F12"/>
    <w:rsid w:val="00493012"/>
    <w:rsid w:val="004D2137"/>
    <w:rsid w:val="005D1514"/>
    <w:rsid w:val="005D7CC3"/>
    <w:rsid w:val="006218A1"/>
    <w:rsid w:val="00682A10"/>
    <w:rsid w:val="006A30E4"/>
    <w:rsid w:val="006A74BF"/>
    <w:rsid w:val="006C1CEE"/>
    <w:rsid w:val="006D5A86"/>
    <w:rsid w:val="00707C2E"/>
    <w:rsid w:val="00722A7D"/>
    <w:rsid w:val="00724A6B"/>
    <w:rsid w:val="0073331B"/>
    <w:rsid w:val="00733C2D"/>
    <w:rsid w:val="00756C7F"/>
    <w:rsid w:val="007D7E6E"/>
    <w:rsid w:val="00850797"/>
    <w:rsid w:val="00853FC4"/>
    <w:rsid w:val="008720F1"/>
    <w:rsid w:val="00882EFA"/>
    <w:rsid w:val="008B2F56"/>
    <w:rsid w:val="008F0996"/>
    <w:rsid w:val="00903791"/>
    <w:rsid w:val="009600BD"/>
    <w:rsid w:val="00961C83"/>
    <w:rsid w:val="009922BC"/>
    <w:rsid w:val="009E0D8C"/>
    <w:rsid w:val="00A02AF3"/>
    <w:rsid w:val="00A25077"/>
    <w:rsid w:val="00A610CC"/>
    <w:rsid w:val="00A8737E"/>
    <w:rsid w:val="00AA19AF"/>
    <w:rsid w:val="00BC6882"/>
    <w:rsid w:val="00BD3FE0"/>
    <w:rsid w:val="00BE58CF"/>
    <w:rsid w:val="00CA5578"/>
    <w:rsid w:val="00CA7DAA"/>
    <w:rsid w:val="00CE3029"/>
    <w:rsid w:val="00D04826"/>
    <w:rsid w:val="00D63908"/>
    <w:rsid w:val="00D8718A"/>
    <w:rsid w:val="00D93453"/>
    <w:rsid w:val="00DC524D"/>
    <w:rsid w:val="00E071D6"/>
    <w:rsid w:val="00ED3E0F"/>
    <w:rsid w:val="00EF4C42"/>
    <w:rsid w:val="00F015E4"/>
    <w:rsid w:val="00F57F82"/>
    <w:rsid w:val="00F75224"/>
    <w:rsid w:val="00F91EAE"/>
    <w:rsid w:val="00FA086C"/>
    <w:rsid w:val="00FA2093"/>
    <w:rsid w:val="00FA357A"/>
    <w:rsid w:val="0219347B"/>
    <w:rsid w:val="024D21D6"/>
    <w:rsid w:val="02962229"/>
    <w:rsid w:val="037D0BC8"/>
    <w:rsid w:val="0845082D"/>
    <w:rsid w:val="09E965F2"/>
    <w:rsid w:val="0E892FF5"/>
    <w:rsid w:val="139840D3"/>
    <w:rsid w:val="143E091F"/>
    <w:rsid w:val="14865FC8"/>
    <w:rsid w:val="150C2DB0"/>
    <w:rsid w:val="1AEE1E78"/>
    <w:rsid w:val="1E761F05"/>
    <w:rsid w:val="1F7BE1E6"/>
    <w:rsid w:val="1FC7205C"/>
    <w:rsid w:val="228B3D05"/>
    <w:rsid w:val="284E74F8"/>
    <w:rsid w:val="29984843"/>
    <w:rsid w:val="2ADB48E8"/>
    <w:rsid w:val="36687282"/>
    <w:rsid w:val="38EF7AD8"/>
    <w:rsid w:val="3E1672E6"/>
    <w:rsid w:val="3EB9C2BB"/>
    <w:rsid w:val="415909AE"/>
    <w:rsid w:val="415F08D8"/>
    <w:rsid w:val="44E2230F"/>
    <w:rsid w:val="45151834"/>
    <w:rsid w:val="48B51347"/>
    <w:rsid w:val="491B45FA"/>
    <w:rsid w:val="4A55216A"/>
    <w:rsid w:val="4AA20418"/>
    <w:rsid w:val="4FE0696A"/>
    <w:rsid w:val="546F8569"/>
    <w:rsid w:val="54D70C0B"/>
    <w:rsid w:val="55673508"/>
    <w:rsid w:val="59595A6F"/>
    <w:rsid w:val="599330CA"/>
    <w:rsid w:val="5A7FCB1F"/>
    <w:rsid w:val="5A967277"/>
    <w:rsid w:val="5BFF6A6C"/>
    <w:rsid w:val="5C293447"/>
    <w:rsid w:val="5E1B425C"/>
    <w:rsid w:val="5FEAF7C9"/>
    <w:rsid w:val="60D5009F"/>
    <w:rsid w:val="6170565D"/>
    <w:rsid w:val="64AC2E11"/>
    <w:rsid w:val="660721C9"/>
    <w:rsid w:val="661E6C75"/>
    <w:rsid w:val="67F75FF5"/>
    <w:rsid w:val="681D4831"/>
    <w:rsid w:val="692E4B19"/>
    <w:rsid w:val="69513EF7"/>
    <w:rsid w:val="6BF3256F"/>
    <w:rsid w:val="6CE7018A"/>
    <w:rsid w:val="6E3E3F2D"/>
    <w:rsid w:val="715B2F02"/>
    <w:rsid w:val="76A548F2"/>
    <w:rsid w:val="7765772E"/>
    <w:rsid w:val="776F5E62"/>
    <w:rsid w:val="77867685"/>
    <w:rsid w:val="781F36B6"/>
    <w:rsid w:val="790627AD"/>
    <w:rsid w:val="7ADC59FA"/>
    <w:rsid w:val="7AFF2FC3"/>
    <w:rsid w:val="7BF6B4C5"/>
    <w:rsid w:val="7DDD794F"/>
    <w:rsid w:val="7FDE47D5"/>
    <w:rsid w:val="94BFC172"/>
    <w:rsid w:val="9BFA614C"/>
    <w:rsid w:val="BFBF52D7"/>
    <w:rsid w:val="DF6E82F1"/>
    <w:rsid w:val="F7FBEBBF"/>
    <w:rsid w:val="FDB53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414</Characters>
  <Lines>3</Lines>
  <Paragraphs>1</Paragraphs>
  <TotalTime>2</TotalTime>
  <ScaleCrop>false</ScaleCrop>
  <LinksUpToDate>false</LinksUpToDate>
  <CharactersWithSpaces>485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2019-02-13T14:26:00Z</dcterms:created>
  <dc:creator>lhn</dc:creator>
  <cp:lastModifiedBy> 哒-菇凉</cp:lastModifiedBy>
  <cp:lastPrinted>2021-02-02T20:58:00Z</cp:lastPrinted>
  <dcterms:modified xsi:type="dcterms:W3CDTF">2023-04-25T09:45:22Z</dcterms:modified>
  <dc:title>财政支出绩效评价报告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16D070C8E08B43A3861F92ED34F37FBF</vt:lpwstr>
  </property>
</Properties>
</file>