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sz w:val="36"/>
          <w:szCs w:val="36"/>
        </w:rPr>
      </w:pPr>
      <w:bookmarkStart w:id="0" w:name="_Hlk57883707"/>
    </w:p>
    <w:p>
      <w:pPr>
        <w:rPr>
          <w:rFonts w:eastAsia="仿宋_GB2312"/>
          <w:sz w:val="36"/>
          <w:szCs w:val="36"/>
        </w:rPr>
      </w:pPr>
    </w:p>
    <w:p>
      <w:pPr>
        <w:rPr>
          <w:rFonts w:eastAsia="仿宋_GB2312"/>
          <w:sz w:val="36"/>
          <w:szCs w:val="36"/>
        </w:rPr>
      </w:pPr>
    </w:p>
    <w:p>
      <w:pPr>
        <w:rPr>
          <w:rFonts w:eastAsia="仿宋_GB2312"/>
          <w:sz w:val="36"/>
          <w:szCs w:val="36"/>
        </w:rPr>
      </w:pPr>
    </w:p>
    <w:bookmarkEnd w:id="0"/>
    <w:p>
      <w:pPr>
        <w:adjustRightInd w:val="0"/>
        <w:snapToGrid w:val="0"/>
        <w:jc w:val="center"/>
        <w:outlineLvl w:val="0"/>
        <w:rPr>
          <w:rFonts w:eastAsia="方正小标宋_GBK"/>
          <w:bCs/>
          <w:sz w:val="72"/>
          <w:szCs w:val="72"/>
        </w:rPr>
      </w:pPr>
      <w:r>
        <w:rPr>
          <w:rFonts w:eastAsia="方正小标宋_GBK"/>
          <w:bCs/>
          <w:sz w:val="72"/>
          <w:szCs w:val="72"/>
        </w:rPr>
        <w:t>建设项目环境影响报告表</w:t>
      </w:r>
    </w:p>
    <w:p>
      <w:pPr>
        <w:adjustRightInd w:val="0"/>
        <w:snapToGrid w:val="0"/>
        <w:spacing w:before="192" w:beforeLines="80"/>
        <w:jc w:val="center"/>
        <w:rPr>
          <w:rFonts w:eastAsia="楷体_GB2312"/>
          <w:bCs/>
          <w:sz w:val="48"/>
          <w:szCs w:val="48"/>
        </w:rPr>
      </w:pPr>
      <w:r>
        <w:rPr>
          <w:rFonts w:eastAsia="楷体_GB2312"/>
          <w:bCs/>
          <w:sz w:val="48"/>
          <w:szCs w:val="48"/>
        </w:rPr>
        <w:t>（生态影响类）</w:t>
      </w:r>
    </w:p>
    <w:p>
      <w:bookmarkStart w:id="1" w:name="_Hlk57883728"/>
    </w:p>
    <w:p>
      <w:pPr>
        <w:pStyle w:val="45"/>
        <w:ind w:firstLine="480"/>
      </w:pPr>
    </w:p>
    <w:p>
      <w:pPr>
        <w:jc w:val="center"/>
        <w:rPr>
          <w:rFonts w:eastAsia="仿宋"/>
          <w:sz w:val="52"/>
          <w:szCs w:val="52"/>
        </w:rPr>
      </w:pPr>
    </w:p>
    <w:p>
      <w:pPr>
        <w:pStyle w:val="45"/>
        <w:ind w:firstLine="480"/>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bookmarkEnd w:id="1"/>
    <w:p>
      <w:pPr>
        <w:adjustRightInd w:val="0"/>
        <w:snapToGrid w:val="0"/>
        <w:spacing w:line="360" w:lineRule="auto"/>
        <w:ind w:firstLine="1040"/>
        <w:rPr>
          <w:rFonts w:eastAsia="仿宋_GB2312"/>
          <w:sz w:val="32"/>
          <w:szCs w:val="32"/>
          <w:u w:val="single"/>
        </w:rPr>
      </w:pPr>
      <w:r>
        <w:rPr>
          <w:rFonts w:eastAsia="仿宋_GB2312"/>
          <w:sz w:val="32"/>
          <w:szCs w:val="32"/>
        </w:rPr>
        <w:t xml:space="preserve">项目名称： </w:t>
      </w:r>
      <w:r>
        <w:rPr>
          <w:rFonts w:eastAsia="仿宋_GB2312"/>
          <w:sz w:val="32"/>
          <w:szCs w:val="32"/>
          <w:u w:val="single"/>
        </w:rPr>
        <w:t xml:space="preserve"> </w:t>
      </w:r>
      <w:r>
        <w:rPr>
          <w:rFonts w:hint="eastAsia" w:eastAsia="仿宋_GB2312"/>
          <w:sz w:val="32"/>
          <w:szCs w:val="32"/>
          <w:u w:val="single"/>
          <w:lang w:eastAsia="zh-CN"/>
        </w:rPr>
        <w:t>仁化县城口镇小明地电站建设项目</w:t>
      </w:r>
      <w:r>
        <w:rPr>
          <w:rFonts w:hint="eastAsia" w:eastAsia="仿宋_GB2312"/>
          <w:sz w:val="32"/>
          <w:szCs w:val="32"/>
          <w:u w:val="single"/>
        </w:rPr>
        <w:t xml:space="preserve"> </w:t>
      </w:r>
      <w:r>
        <w:rPr>
          <w:rFonts w:eastAsia="仿宋_GB2312"/>
          <w:sz w:val="32"/>
          <w:szCs w:val="32"/>
          <w:u w:val="single"/>
        </w:rPr>
        <w:t xml:space="preserve">     </w:t>
      </w:r>
      <w:r>
        <w:rPr>
          <w:rFonts w:hint="eastAsia" w:eastAsia="仿宋_GB2312"/>
          <w:sz w:val="32"/>
          <w:szCs w:val="32"/>
          <w:u w:val="single"/>
        </w:rPr>
        <w:t xml:space="preserve">  </w:t>
      </w:r>
    </w:p>
    <w:p>
      <w:pPr>
        <w:adjustRightInd w:val="0"/>
        <w:snapToGrid w:val="0"/>
        <w:spacing w:line="360" w:lineRule="auto"/>
        <w:ind w:firstLine="1040"/>
        <w:rPr>
          <w:rFonts w:eastAsia="仿宋_GB2312"/>
          <w:sz w:val="32"/>
          <w:szCs w:val="32"/>
          <w:u w:val="single"/>
        </w:rPr>
      </w:pPr>
      <w:r>
        <w:rPr>
          <w:rFonts w:eastAsia="仿宋_GB2312"/>
          <w:sz w:val="32"/>
          <w:szCs w:val="32"/>
        </w:rPr>
        <w:t>建设单位（盖章）：</w:t>
      </w:r>
      <w:r>
        <w:rPr>
          <w:rFonts w:hint="eastAsia" w:eastAsia="仿宋_GB2312"/>
          <w:sz w:val="32"/>
          <w:szCs w:val="32"/>
          <w:u w:val="single"/>
          <w:lang w:eastAsia="zh-CN"/>
        </w:rPr>
        <w:t>仁化县城口镇小明地电站</w:t>
      </w:r>
      <w:r>
        <w:rPr>
          <w:rFonts w:hint="eastAsia" w:eastAsia="仿宋_GB2312"/>
          <w:sz w:val="32"/>
          <w:szCs w:val="32"/>
          <w:u w:val="single"/>
        </w:rPr>
        <w:t xml:space="preserve">  </w:t>
      </w:r>
      <w:r>
        <w:rPr>
          <w:rFonts w:eastAsia="仿宋_GB2312"/>
          <w:sz w:val="32"/>
          <w:szCs w:val="32"/>
          <w:u w:val="single"/>
        </w:rPr>
        <w:t xml:space="preserve"> </w:t>
      </w:r>
    </w:p>
    <w:p>
      <w:pPr>
        <w:adjustRightInd w:val="0"/>
        <w:snapToGrid w:val="0"/>
        <w:spacing w:line="360" w:lineRule="auto"/>
        <w:ind w:firstLine="1040"/>
        <w:rPr>
          <w:rFonts w:eastAsia="仿宋_GB2312"/>
          <w:sz w:val="32"/>
          <w:szCs w:val="32"/>
          <w:u w:val="single"/>
        </w:rPr>
      </w:pPr>
      <w:r>
        <w:rPr>
          <w:rFonts w:eastAsia="仿宋_GB2312"/>
          <w:sz w:val="32"/>
          <w:szCs w:val="32"/>
        </w:rPr>
        <w:t>编制日期：</w:t>
      </w:r>
      <w:r>
        <w:rPr>
          <w:rFonts w:eastAsia="仿宋_GB2312"/>
          <w:sz w:val="32"/>
          <w:szCs w:val="32"/>
          <w:u w:val="single"/>
        </w:rPr>
        <w:t xml:space="preserve">             2023</w:t>
      </w:r>
      <w:r>
        <w:rPr>
          <w:rFonts w:hint="eastAsia" w:eastAsia="仿宋_GB2312"/>
          <w:sz w:val="32"/>
          <w:szCs w:val="32"/>
          <w:u w:val="single"/>
        </w:rPr>
        <w:t>年</w:t>
      </w:r>
      <w:r>
        <w:rPr>
          <w:rFonts w:hint="eastAsia" w:eastAsia="仿宋_GB2312"/>
          <w:sz w:val="32"/>
          <w:szCs w:val="32"/>
          <w:u w:val="single"/>
          <w:lang w:val="en-US" w:eastAsia="zh-CN"/>
        </w:rPr>
        <w:t>6</w:t>
      </w:r>
      <w:r>
        <w:rPr>
          <w:rFonts w:hint="eastAsia" w:eastAsia="仿宋_GB2312"/>
          <w:sz w:val="32"/>
          <w:szCs w:val="32"/>
          <w:u w:val="single"/>
        </w:rPr>
        <w:t>月</w:t>
      </w:r>
      <w:r>
        <w:rPr>
          <w:rFonts w:eastAsia="仿宋_GB2312"/>
          <w:sz w:val="32"/>
          <w:szCs w:val="32"/>
          <w:u w:val="single"/>
        </w:rPr>
        <w:t xml:space="preserve">                </w:t>
      </w:r>
    </w:p>
    <w:p>
      <w:pPr>
        <w:adjustRightInd w:val="0"/>
        <w:snapToGrid w:val="0"/>
        <w:spacing w:line="288" w:lineRule="auto"/>
        <w:ind w:firstLine="1040"/>
        <w:rPr>
          <w:rFonts w:eastAsia="仿宋_GB2312"/>
          <w:sz w:val="36"/>
          <w:szCs w:val="36"/>
          <w:u w:val="single"/>
        </w:rPr>
      </w:pPr>
    </w:p>
    <w:p>
      <w:pPr>
        <w:adjustRightInd w:val="0"/>
        <w:snapToGrid w:val="0"/>
        <w:spacing w:line="288" w:lineRule="auto"/>
        <w:ind w:firstLine="1040"/>
        <w:rPr>
          <w:rFonts w:eastAsia="仿宋_GB2312"/>
          <w:sz w:val="36"/>
          <w:szCs w:val="36"/>
        </w:rPr>
      </w:pPr>
    </w:p>
    <w:p>
      <w:pPr>
        <w:adjustRightInd w:val="0"/>
        <w:snapToGrid w:val="0"/>
        <w:spacing w:line="288" w:lineRule="auto"/>
        <w:ind w:firstLine="1040"/>
        <w:rPr>
          <w:rFonts w:eastAsia="仿宋_GB2312"/>
          <w:sz w:val="36"/>
          <w:szCs w:val="36"/>
        </w:rPr>
      </w:pPr>
    </w:p>
    <w:p>
      <w:pPr>
        <w:adjustRightInd w:val="0"/>
        <w:snapToGrid w:val="0"/>
        <w:spacing w:line="288" w:lineRule="auto"/>
        <w:ind w:firstLine="1040"/>
        <w:rPr>
          <w:rFonts w:eastAsia="仿宋_GB2312"/>
          <w:sz w:val="36"/>
          <w:szCs w:val="36"/>
        </w:rPr>
      </w:pPr>
    </w:p>
    <w:p>
      <w:pPr>
        <w:adjustRightInd w:val="0"/>
        <w:snapToGrid w:val="0"/>
        <w:spacing w:line="288" w:lineRule="auto"/>
        <w:ind w:firstLine="1040"/>
        <w:rPr>
          <w:rFonts w:eastAsia="仿宋_GB2312"/>
          <w:sz w:val="36"/>
          <w:szCs w:val="36"/>
        </w:rPr>
      </w:pPr>
    </w:p>
    <w:p>
      <w:pPr>
        <w:adjustRightInd w:val="0"/>
        <w:snapToGrid w:val="0"/>
        <w:spacing w:line="288" w:lineRule="auto"/>
        <w:jc w:val="center"/>
        <w:outlineLvl w:val="0"/>
        <w:rPr>
          <w:rFonts w:eastAsia="楷体_GB2312"/>
          <w:sz w:val="36"/>
          <w:szCs w:val="36"/>
        </w:rPr>
      </w:pPr>
      <w:r>
        <w:rPr>
          <w:rFonts w:eastAsia="楷体_GB2312"/>
          <w:sz w:val="36"/>
          <w:szCs w:val="36"/>
        </w:rPr>
        <w:t>中华人民共和国生态环境部制</w:t>
      </w:r>
    </w:p>
    <w:p>
      <w:pPr>
        <w:adjustRightInd w:val="0"/>
        <w:snapToGrid w:val="0"/>
        <w:spacing w:line="288" w:lineRule="auto"/>
        <w:ind w:firstLine="1040"/>
        <w:rPr>
          <w:rFonts w:eastAsia="仿宋_GB2312"/>
          <w:sz w:val="36"/>
          <w:szCs w:val="36"/>
        </w:rPr>
        <w:sectPr>
          <w:footerReference r:id="rId3" w:type="default"/>
          <w:footerReference r:id="rId4" w:type="even"/>
          <w:pgSz w:w="11906" w:h="16838"/>
          <w:pgMar w:top="1701" w:right="1531" w:bottom="1701" w:left="1531" w:header="851" w:footer="1077" w:gutter="0"/>
          <w:pgNumType w:start="21"/>
          <w:cols w:space="720" w:num="1"/>
          <w:docGrid w:linePitch="312" w:charSpace="0"/>
        </w:sectPr>
      </w:pPr>
    </w:p>
    <w:p>
      <w:pPr>
        <w:pStyle w:val="71"/>
        <w:spacing w:before="120" w:beforeLines="50" w:after="120" w:afterLines="50" w:line="360" w:lineRule="auto"/>
        <w:sectPr>
          <w:footerReference r:id="rId5" w:type="default"/>
          <w:pgSz w:w="11906" w:h="16838"/>
          <w:pgMar w:top="1701" w:right="1531" w:bottom="1701" w:left="1531" w:header="851" w:footer="1077" w:gutter="0"/>
          <w:pgNumType w:start="1"/>
          <w:cols w:space="720" w:num="1"/>
          <w:docGrid w:linePitch="312" w:charSpace="0"/>
        </w:sectPr>
      </w:pPr>
      <w:r>
        <w:drawing>
          <wp:inline distT="0" distB="0" distL="114300" distR="114300">
            <wp:extent cx="5598160" cy="7916545"/>
            <wp:effectExtent l="0" t="0" r="2540" b="8255"/>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9"/>
                    <a:stretch>
                      <a:fillRect/>
                    </a:stretch>
                  </pic:blipFill>
                  <pic:spPr>
                    <a:xfrm>
                      <a:off x="0" y="0"/>
                      <a:ext cx="5598160" cy="7916545"/>
                    </a:xfrm>
                    <a:prstGeom prst="rect">
                      <a:avLst/>
                    </a:prstGeom>
                    <a:noFill/>
                    <a:ln>
                      <a:noFill/>
                    </a:ln>
                  </pic:spPr>
                </pic:pic>
              </a:graphicData>
            </a:graphic>
          </wp:inline>
        </w:drawing>
      </w:r>
      <w:r>
        <w:drawing>
          <wp:inline distT="0" distB="0" distL="114300" distR="114300">
            <wp:extent cx="5598160" cy="7916545"/>
            <wp:effectExtent l="0" t="0" r="2540" b="8255"/>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10"/>
                    <a:stretch>
                      <a:fillRect/>
                    </a:stretch>
                  </pic:blipFill>
                  <pic:spPr>
                    <a:xfrm>
                      <a:off x="0" y="0"/>
                      <a:ext cx="5598160" cy="7916545"/>
                    </a:xfrm>
                    <a:prstGeom prst="rect">
                      <a:avLst/>
                    </a:prstGeom>
                    <a:noFill/>
                    <a:ln>
                      <a:noFill/>
                    </a:ln>
                  </pic:spPr>
                </pic:pic>
              </a:graphicData>
            </a:graphic>
          </wp:inline>
        </w:drawing>
      </w:r>
      <w:r>
        <w:drawing>
          <wp:inline distT="0" distB="0" distL="114300" distR="114300">
            <wp:extent cx="5598160" cy="7916545"/>
            <wp:effectExtent l="0" t="0" r="2540" b="8255"/>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11"/>
                    <a:stretch>
                      <a:fillRect/>
                    </a:stretch>
                  </pic:blipFill>
                  <pic:spPr>
                    <a:xfrm>
                      <a:off x="0" y="0"/>
                      <a:ext cx="5598160" cy="7916545"/>
                    </a:xfrm>
                    <a:prstGeom prst="rect">
                      <a:avLst/>
                    </a:prstGeom>
                    <a:noFill/>
                    <a:ln>
                      <a:noFill/>
                    </a:ln>
                  </pic:spPr>
                </pic:pic>
              </a:graphicData>
            </a:graphic>
          </wp:inline>
        </w:drawing>
      </w:r>
    </w:p>
    <w:p>
      <w:pPr>
        <w:pStyle w:val="71"/>
        <w:spacing w:before="120" w:beforeLines="50" w:after="120" w:afterLines="50" w:line="360" w:lineRule="auto"/>
        <w:sectPr>
          <w:pgSz w:w="16838" w:h="11906" w:orient="landscape"/>
          <w:pgMar w:top="1531" w:right="1701" w:bottom="1531" w:left="1701" w:header="851" w:footer="1077" w:gutter="0"/>
          <w:pgNumType w:start="1"/>
          <w:cols w:space="720" w:num="1"/>
          <w:docGrid w:linePitch="312" w:charSpace="0"/>
        </w:sectPr>
      </w:pPr>
      <w:r>
        <w:drawing>
          <wp:inline distT="0" distB="0" distL="114300" distR="114300">
            <wp:extent cx="5598160" cy="7916545"/>
            <wp:effectExtent l="0" t="0" r="8255" b="2540"/>
            <wp:docPr id="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
                    <pic:cNvPicPr>
                      <a:picLocks noChangeAspect="1"/>
                    </pic:cNvPicPr>
                  </pic:nvPicPr>
                  <pic:blipFill>
                    <a:blip r:embed="rId12"/>
                    <a:stretch>
                      <a:fillRect/>
                    </a:stretch>
                  </pic:blipFill>
                  <pic:spPr>
                    <a:xfrm rot="5400000">
                      <a:off x="0" y="0"/>
                      <a:ext cx="5598160" cy="7916545"/>
                    </a:xfrm>
                    <a:prstGeom prst="rect">
                      <a:avLst/>
                    </a:prstGeom>
                    <a:noFill/>
                    <a:ln>
                      <a:noFill/>
                    </a:ln>
                  </pic:spPr>
                </pic:pic>
              </a:graphicData>
            </a:graphic>
          </wp:inline>
        </w:drawing>
      </w:r>
    </w:p>
    <w:p>
      <w:pPr>
        <w:pStyle w:val="71"/>
        <w:spacing w:before="120" w:beforeLines="50" w:after="120" w:afterLines="50" w:line="360" w:lineRule="auto"/>
        <w:rPr>
          <w:rFonts w:hint="eastAsia" w:eastAsia="黑体"/>
          <w:color w:val="auto"/>
          <w:lang w:eastAsia="zh-CN"/>
        </w:rPr>
        <w:sectPr>
          <w:pgSz w:w="11906" w:h="16838"/>
          <w:pgMar w:top="1701" w:right="1531" w:bottom="1701" w:left="1531" w:header="851" w:footer="1077" w:gutter="0"/>
          <w:pgNumType w:start="1"/>
          <w:cols w:space="720" w:num="1"/>
          <w:docGrid w:linePitch="312" w:charSpace="0"/>
        </w:sectPr>
      </w:pPr>
      <w:r>
        <w:rPr>
          <w:rFonts w:hint="eastAsia" w:eastAsia="黑体"/>
          <w:color w:val="auto"/>
          <w:lang w:eastAsia="zh-CN"/>
        </w:rPr>
        <w:drawing>
          <wp:inline distT="0" distB="0" distL="114300" distR="114300">
            <wp:extent cx="5608320" cy="7713345"/>
            <wp:effectExtent l="0" t="0" r="11430" b="1905"/>
            <wp:docPr id="76" name="图片 76" descr="a90c8603641df147a168acd3e0c1d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a90c8603641df147a168acd3e0c1d31"/>
                    <pic:cNvPicPr>
                      <a:picLocks noChangeAspect="1"/>
                    </pic:cNvPicPr>
                  </pic:nvPicPr>
                  <pic:blipFill>
                    <a:blip r:embed="rId13"/>
                    <a:stretch>
                      <a:fillRect/>
                    </a:stretch>
                  </pic:blipFill>
                  <pic:spPr>
                    <a:xfrm>
                      <a:off x="0" y="0"/>
                      <a:ext cx="5608320" cy="7713345"/>
                    </a:xfrm>
                    <a:prstGeom prst="rect">
                      <a:avLst/>
                    </a:prstGeom>
                  </pic:spPr>
                </pic:pic>
              </a:graphicData>
            </a:graphic>
          </wp:inline>
        </w:drawing>
      </w:r>
    </w:p>
    <w:p>
      <w:pPr>
        <w:pStyle w:val="71"/>
        <w:spacing w:before="120" w:beforeLines="50" w:after="120" w:afterLines="50" w:line="360" w:lineRule="auto"/>
        <w:rPr>
          <w:color w:val="auto"/>
        </w:rPr>
      </w:pPr>
      <w:r>
        <w:rPr>
          <w:color w:val="auto"/>
        </w:rPr>
        <w:t>一、建设项目基本情况</w:t>
      </w:r>
    </w:p>
    <w:tbl>
      <w:tblPr>
        <w:tblStyle w:val="26"/>
        <w:tblW w:w="8931" w:type="dxa"/>
        <w:tblInd w:w="17"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85"/>
        <w:gridCol w:w="1984"/>
        <w:gridCol w:w="1843"/>
        <w:gridCol w:w="31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djustRightInd w:val="0"/>
              <w:snapToGrid w:val="0"/>
              <w:jc w:val="center"/>
              <w:rPr>
                <w:sz w:val="21"/>
                <w:szCs w:val="21"/>
              </w:rPr>
            </w:pPr>
            <w:r>
              <w:rPr>
                <w:sz w:val="21"/>
                <w:szCs w:val="21"/>
              </w:rPr>
              <w:t>建设项目名称</w:t>
            </w:r>
          </w:p>
        </w:tc>
        <w:tc>
          <w:tcPr>
            <w:tcW w:w="6946" w:type="dxa"/>
            <w:gridSpan w:val="3"/>
            <w:vAlign w:val="center"/>
          </w:tcPr>
          <w:p>
            <w:pPr>
              <w:adjustRightInd w:val="0"/>
              <w:snapToGrid w:val="0"/>
              <w:jc w:val="center"/>
              <w:rPr>
                <w:sz w:val="21"/>
                <w:szCs w:val="21"/>
              </w:rPr>
            </w:pPr>
            <w:r>
              <w:rPr>
                <w:rFonts w:hint="eastAsia"/>
                <w:sz w:val="21"/>
                <w:szCs w:val="21"/>
              </w:rPr>
              <w:t>仁化县城口镇小明地电站建设项目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djustRightInd w:val="0"/>
              <w:snapToGrid w:val="0"/>
              <w:jc w:val="center"/>
              <w:rPr>
                <w:sz w:val="21"/>
                <w:szCs w:val="21"/>
              </w:rPr>
            </w:pPr>
            <w:r>
              <w:rPr>
                <w:sz w:val="21"/>
                <w:szCs w:val="21"/>
              </w:rPr>
              <w:t>项目代码</w:t>
            </w:r>
          </w:p>
        </w:tc>
        <w:tc>
          <w:tcPr>
            <w:tcW w:w="6946" w:type="dxa"/>
            <w:gridSpan w:val="3"/>
            <w:vAlign w:val="center"/>
          </w:tcPr>
          <w:p>
            <w:pPr>
              <w:adjustRightInd w:val="0"/>
              <w:snapToGrid w:val="0"/>
              <w:jc w:val="center"/>
              <w:rPr>
                <w:color w:val="000000"/>
                <w:sz w:val="21"/>
                <w:szCs w:val="21"/>
              </w:rPr>
            </w:pPr>
            <w:r>
              <w:rPr>
                <w:rFonts w:hint="eastAsia"/>
                <w:color w:val="00000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djustRightInd w:val="0"/>
              <w:snapToGrid w:val="0"/>
              <w:jc w:val="center"/>
              <w:rPr>
                <w:sz w:val="21"/>
                <w:szCs w:val="21"/>
              </w:rPr>
            </w:pPr>
            <w:r>
              <w:rPr>
                <w:sz w:val="21"/>
                <w:szCs w:val="21"/>
              </w:rPr>
              <w:t>建设单位联系人</w:t>
            </w:r>
          </w:p>
        </w:tc>
        <w:tc>
          <w:tcPr>
            <w:tcW w:w="1984" w:type="dxa"/>
            <w:vAlign w:val="center"/>
          </w:tcPr>
          <w:p>
            <w:pPr>
              <w:adjustRightInd w:val="0"/>
              <w:snapToGrid w:val="0"/>
              <w:jc w:val="center"/>
              <w:rPr>
                <w:rFonts w:hint="default" w:eastAsia="宋体"/>
                <w:sz w:val="21"/>
                <w:szCs w:val="21"/>
                <w:highlight w:val="none"/>
                <w:lang w:val="en-US" w:eastAsia="zh-CN"/>
              </w:rPr>
            </w:pPr>
            <w:r>
              <w:rPr>
                <w:rFonts w:hint="eastAsia"/>
                <w:sz w:val="21"/>
                <w:szCs w:val="21"/>
                <w:highlight w:val="none"/>
                <w:lang w:val="en-US" w:eastAsia="zh-CN"/>
              </w:rPr>
              <w:t>唐顺古</w:t>
            </w:r>
            <w:bookmarkStart w:id="40" w:name="_GoBack"/>
            <w:bookmarkEnd w:id="40"/>
          </w:p>
        </w:tc>
        <w:tc>
          <w:tcPr>
            <w:tcW w:w="1843" w:type="dxa"/>
            <w:vAlign w:val="center"/>
          </w:tcPr>
          <w:p>
            <w:pPr>
              <w:adjustRightInd w:val="0"/>
              <w:snapToGrid w:val="0"/>
              <w:jc w:val="center"/>
              <w:rPr>
                <w:sz w:val="21"/>
                <w:szCs w:val="21"/>
                <w:highlight w:val="none"/>
              </w:rPr>
            </w:pPr>
            <w:r>
              <w:rPr>
                <w:sz w:val="21"/>
                <w:szCs w:val="21"/>
                <w:highlight w:val="none"/>
              </w:rPr>
              <w:t>联系方式</w:t>
            </w:r>
          </w:p>
        </w:tc>
        <w:tc>
          <w:tcPr>
            <w:tcW w:w="3119" w:type="dxa"/>
            <w:vAlign w:val="center"/>
          </w:tcPr>
          <w:p>
            <w:pPr>
              <w:adjustRightInd w:val="0"/>
              <w:snapToGrid w:val="0"/>
              <w:jc w:val="center"/>
              <w:rPr>
                <w:sz w:val="21"/>
                <w:szCs w:val="21"/>
                <w:highlight w:val="none"/>
              </w:rPr>
            </w:pPr>
            <w:r>
              <w:rPr>
                <w:rFonts w:hint="eastAsia"/>
                <w:sz w:val="21"/>
                <w:szCs w:val="21"/>
                <w:highlight w:val="none"/>
              </w:rPr>
              <w:t>13719708263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djustRightInd w:val="0"/>
              <w:snapToGrid w:val="0"/>
              <w:jc w:val="center"/>
              <w:rPr>
                <w:sz w:val="21"/>
                <w:szCs w:val="21"/>
              </w:rPr>
            </w:pPr>
            <w:r>
              <w:rPr>
                <w:sz w:val="21"/>
                <w:szCs w:val="21"/>
              </w:rPr>
              <w:t>建设地点</w:t>
            </w:r>
          </w:p>
        </w:tc>
        <w:tc>
          <w:tcPr>
            <w:tcW w:w="6946" w:type="dxa"/>
            <w:gridSpan w:val="3"/>
            <w:vAlign w:val="center"/>
          </w:tcPr>
          <w:p>
            <w:pPr>
              <w:adjustRightInd w:val="0"/>
              <w:snapToGrid w:val="0"/>
              <w:jc w:val="center"/>
              <w:rPr>
                <w:sz w:val="21"/>
                <w:szCs w:val="21"/>
              </w:rPr>
            </w:pPr>
            <w:r>
              <w:rPr>
                <w:rFonts w:hint="eastAsia"/>
                <w:sz w:val="21"/>
                <w:szCs w:val="21"/>
              </w:rPr>
              <w:t>韶关市仁化县城口镇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djustRightInd w:val="0"/>
              <w:snapToGrid w:val="0"/>
              <w:jc w:val="center"/>
              <w:rPr>
                <w:sz w:val="21"/>
                <w:szCs w:val="21"/>
              </w:rPr>
            </w:pPr>
            <w:r>
              <w:rPr>
                <w:sz w:val="21"/>
                <w:szCs w:val="21"/>
              </w:rPr>
              <w:t>地理坐标</w:t>
            </w:r>
          </w:p>
        </w:tc>
        <w:tc>
          <w:tcPr>
            <w:tcW w:w="6946"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z w:val="21"/>
                <w:szCs w:val="21"/>
              </w:rPr>
            </w:pPr>
            <w:r>
              <w:rPr>
                <w:rFonts w:hint="eastAsia"/>
                <w:sz w:val="21"/>
                <w:szCs w:val="21"/>
              </w:rPr>
              <w:t>机房：东经113°</w:t>
            </w:r>
            <w:r>
              <w:rPr>
                <w:rFonts w:hint="eastAsia"/>
                <w:sz w:val="21"/>
                <w:szCs w:val="21"/>
                <w:lang w:val="en-US" w:eastAsia="zh-CN"/>
              </w:rPr>
              <w:t>41</w:t>
            </w:r>
            <w:r>
              <w:rPr>
                <w:rFonts w:hint="eastAsia"/>
                <w:sz w:val="21"/>
                <w:szCs w:val="21"/>
              </w:rPr>
              <w:t>′</w:t>
            </w:r>
            <w:r>
              <w:rPr>
                <w:rFonts w:hint="eastAsia"/>
                <w:sz w:val="21"/>
                <w:szCs w:val="21"/>
                <w:lang w:val="en-US" w:eastAsia="zh-CN"/>
              </w:rPr>
              <w:t>16</w:t>
            </w:r>
            <w:r>
              <w:rPr>
                <w:rFonts w:hint="eastAsia"/>
                <w:sz w:val="21"/>
                <w:szCs w:val="21"/>
              </w:rPr>
              <w:t>.</w:t>
            </w:r>
            <w:r>
              <w:rPr>
                <w:rFonts w:hint="eastAsia"/>
                <w:sz w:val="21"/>
                <w:szCs w:val="21"/>
                <w:lang w:val="en-US" w:eastAsia="zh-CN"/>
              </w:rPr>
              <w:t>849</w:t>
            </w:r>
            <w:r>
              <w:rPr>
                <w:rFonts w:hint="eastAsia"/>
                <w:sz w:val="21"/>
                <w:szCs w:val="21"/>
              </w:rPr>
              <w:t>″，北纬25</w:t>
            </w:r>
            <w:r>
              <w:rPr>
                <w:rFonts w:hint="eastAsia"/>
                <w:sz w:val="21"/>
                <w:szCs w:val="21"/>
                <w:lang w:val="en-US" w:eastAsia="zh-CN"/>
              </w:rPr>
              <w:t>°</w:t>
            </w:r>
            <w:r>
              <w:rPr>
                <w:rFonts w:hint="eastAsia"/>
                <w:sz w:val="21"/>
                <w:szCs w:val="21"/>
              </w:rPr>
              <w:t>18</w:t>
            </w:r>
            <w:r>
              <w:rPr>
                <w:rFonts w:hint="eastAsia"/>
                <w:sz w:val="21"/>
                <w:szCs w:val="21"/>
                <w:lang w:val="en-US" w:eastAsia="zh-CN"/>
              </w:rPr>
              <w:t>′</w:t>
            </w:r>
            <w:r>
              <w:rPr>
                <w:rFonts w:hint="eastAsia"/>
                <w:sz w:val="21"/>
                <w:szCs w:val="21"/>
              </w:rPr>
              <w:t>5</w:t>
            </w:r>
            <w:r>
              <w:rPr>
                <w:rFonts w:hint="eastAsia"/>
                <w:sz w:val="21"/>
                <w:szCs w:val="21"/>
                <w:lang w:val="en-US" w:eastAsia="zh-CN"/>
              </w:rPr>
              <w:t>8.834</w:t>
            </w:r>
            <w:r>
              <w:rPr>
                <w:rFonts w:hint="eastAsia"/>
                <w:sz w:val="21"/>
                <w:szCs w:val="21"/>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z w:val="21"/>
                <w:szCs w:val="21"/>
              </w:rPr>
            </w:pPr>
            <w:r>
              <w:rPr>
                <w:rFonts w:hint="eastAsia"/>
                <w:sz w:val="21"/>
                <w:szCs w:val="21"/>
              </w:rPr>
              <w:t>拦水坝：东经113°</w:t>
            </w:r>
            <w:r>
              <w:rPr>
                <w:rFonts w:hint="eastAsia"/>
                <w:sz w:val="21"/>
                <w:szCs w:val="21"/>
                <w:lang w:val="en-US" w:eastAsia="zh-CN"/>
              </w:rPr>
              <w:t>40</w:t>
            </w:r>
            <w:r>
              <w:rPr>
                <w:rFonts w:hint="eastAsia"/>
                <w:sz w:val="21"/>
                <w:szCs w:val="21"/>
              </w:rPr>
              <w:t>′</w:t>
            </w:r>
            <w:r>
              <w:rPr>
                <w:rFonts w:hint="eastAsia"/>
                <w:sz w:val="21"/>
                <w:szCs w:val="21"/>
                <w:lang w:val="en-US" w:eastAsia="zh-CN"/>
              </w:rPr>
              <w:t>57</w:t>
            </w:r>
            <w:r>
              <w:rPr>
                <w:rFonts w:hint="eastAsia"/>
                <w:sz w:val="21"/>
                <w:szCs w:val="21"/>
              </w:rPr>
              <w:t>.</w:t>
            </w:r>
            <w:r>
              <w:rPr>
                <w:rFonts w:hint="eastAsia"/>
                <w:sz w:val="21"/>
                <w:szCs w:val="21"/>
                <w:lang w:val="en-US" w:eastAsia="zh-CN"/>
              </w:rPr>
              <w:t>540</w:t>
            </w:r>
            <w:r>
              <w:rPr>
                <w:rFonts w:hint="eastAsia"/>
                <w:sz w:val="21"/>
                <w:szCs w:val="21"/>
              </w:rPr>
              <w:t>″，北纬25°</w:t>
            </w:r>
            <w:r>
              <w:rPr>
                <w:rFonts w:hint="eastAsia"/>
                <w:sz w:val="21"/>
                <w:szCs w:val="21"/>
                <w:lang w:val="en-US" w:eastAsia="zh-CN"/>
              </w:rPr>
              <w:t>18</w:t>
            </w:r>
            <w:r>
              <w:rPr>
                <w:rFonts w:hint="eastAsia"/>
                <w:sz w:val="21"/>
                <w:szCs w:val="21"/>
              </w:rPr>
              <w:t>′</w:t>
            </w:r>
            <w:r>
              <w:rPr>
                <w:rFonts w:hint="eastAsia"/>
                <w:sz w:val="21"/>
                <w:szCs w:val="21"/>
                <w:lang w:val="en-US" w:eastAsia="zh-CN"/>
              </w:rPr>
              <w:t>53</w:t>
            </w:r>
            <w:r>
              <w:rPr>
                <w:rFonts w:hint="eastAsia"/>
                <w:sz w:val="21"/>
                <w:szCs w:val="21"/>
              </w:rPr>
              <w:t>.</w:t>
            </w:r>
            <w:r>
              <w:rPr>
                <w:rFonts w:hint="eastAsia"/>
                <w:sz w:val="21"/>
                <w:szCs w:val="21"/>
                <w:lang w:val="en-US" w:eastAsia="zh-CN"/>
              </w:rPr>
              <w:t>587</w:t>
            </w: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z w:val="21"/>
                <w:szCs w:val="21"/>
              </w:rPr>
            </w:pPr>
            <w:r>
              <w:rPr>
                <w:sz w:val="21"/>
                <w:szCs w:val="21"/>
              </w:rPr>
              <w:t>建设项目</w:t>
            </w:r>
          </w:p>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z w:val="21"/>
                <w:szCs w:val="21"/>
              </w:rPr>
            </w:pPr>
            <w:r>
              <w:rPr>
                <w:sz w:val="21"/>
                <w:szCs w:val="21"/>
              </w:rPr>
              <w:t>行业类别</w:t>
            </w:r>
          </w:p>
        </w:tc>
        <w:tc>
          <w:tcPr>
            <w:tcW w:w="19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z w:val="21"/>
                <w:szCs w:val="21"/>
              </w:rPr>
            </w:pPr>
            <w:r>
              <w:rPr>
                <w:sz w:val="21"/>
                <w:szCs w:val="21"/>
              </w:rPr>
              <w:t>四十一、电力、热力生产和供应业</w:t>
            </w:r>
            <w:r>
              <w:rPr>
                <w:rFonts w:hint="eastAsia"/>
                <w:sz w:val="21"/>
                <w:szCs w:val="21"/>
              </w:rPr>
              <w:t>：</w:t>
            </w:r>
            <w:r>
              <w:rPr>
                <w:sz w:val="21"/>
                <w:szCs w:val="21"/>
              </w:rPr>
              <w:t>水力发电4413</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z w:val="21"/>
                <w:szCs w:val="21"/>
              </w:rPr>
            </w:pPr>
            <w:r>
              <w:rPr>
                <w:sz w:val="21"/>
                <w:szCs w:val="21"/>
              </w:rPr>
              <w:t>用地（用海）面积（m</w:t>
            </w:r>
            <w:r>
              <w:rPr>
                <w:sz w:val="21"/>
                <w:szCs w:val="21"/>
                <w:vertAlign w:val="superscript"/>
              </w:rPr>
              <w:t>2</w:t>
            </w:r>
            <w:r>
              <w:rPr>
                <w:sz w:val="21"/>
                <w:szCs w:val="21"/>
              </w:rPr>
              <w:t>）/长度（km）</w:t>
            </w:r>
          </w:p>
        </w:tc>
        <w:tc>
          <w:tcPr>
            <w:tcW w:w="3119" w:type="dxa"/>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sz w:val="21"/>
                <w:szCs w:val="21"/>
              </w:rPr>
            </w:pPr>
            <w:r>
              <w:rPr>
                <w:rFonts w:hint="eastAsia"/>
                <w:sz w:val="21"/>
                <w:szCs w:val="21"/>
              </w:rPr>
              <w:t>机房占地面积</w:t>
            </w:r>
            <w:r>
              <w:rPr>
                <w:rFonts w:hint="eastAsia"/>
                <w:color w:val="000000"/>
                <w:sz w:val="21"/>
                <w:szCs w:val="21"/>
              </w:rPr>
              <w:t>：</w:t>
            </w:r>
            <w:r>
              <w:rPr>
                <w:color w:val="000000"/>
                <w:sz w:val="21"/>
                <w:szCs w:val="21"/>
              </w:rPr>
              <w:t>8</w:t>
            </w:r>
            <w:r>
              <w:rPr>
                <w:rFonts w:hint="eastAsia"/>
                <w:color w:val="000000"/>
                <w:sz w:val="21"/>
                <w:szCs w:val="21"/>
                <w:lang w:val="en-US" w:eastAsia="zh-CN"/>
              </w:rPr>
              <w:t>8</w:t>
            </w:r>
            <w:r>
              <w:rPr>
                <w:sz w:val="21"/>
                <w:szCs w:val="21"/>
              </w:rPr>
              <w:t>m</w:t>
            </w:r>
            <w:r>
              <w:rPr>
                <w:sz w:val="21"/>
                <w:szCs w:val="21"/>
                <w:vertAlign w:val="superscript"/>
              </w:rPr>
              <w:t>2</w:t>
            </w:r>
          </w:p>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z w:val="21"/>
                <w:szCs w:val="21"/>
              </w:rPr>
            </w:pPr>
            <w:r>
              <w:rPr>
                <w:rFonts w:hint="eastAsia"/>
                <w:sz w:val="21"/>
                <w:szCs w:val="21"/>
              </w:rPr>
              <w:t>压力管长度：</w:t>
            </w:r>
            <w:r>
              <w:rPr>
                <w:rFonts w:hint="eastAsia"/>
                <w:sz w:val="21"/>
                <w:szCs w:val="21"/>
                <w:lang w:val="en-US" w:eastAsia="zh-CN"/>
              </w:rPr>
              <w:t>10</w:t>
            </w:r>
            <w:r>
              <w:rPr>
                <w:sz w:val="21"/>
                <w:szCs w:val="21"/>
              </w:rPr>
              <w:t>0</w:t>
            </w:r>
            <w:r>
              <w:rPr>
                <w:rFonts w:hint="eastAsia"/>
                <w:sz w:val="21"/>
                <w:szCs w:val="21"/>
              </w:rPr>
              <w:t>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djustRightInd w:val="0"/>
              <w:snapToGrid w:val="0"/>
              <w:jc w:val="center"/>
              <w:rPr>
                <w:sz w:val="21"/>
                <w:szCs w:val="21"/>
              </w:rPr>
            </w:pPr>
            <w:r>
              <w:rPr>
                <w:sz w:val="21"/>
                <w:szCs w:val="21"/>
              </w:rPr>
              <w:t>建设性质</w:t>
            </w:r>
          </w:p>
        </w:tc>
        <w:tc>
          <w:tcPr>
            <w:tcW w:w="1984" w:type="dxa"/>
            <w:vAlign w:val="center"/>
          </w:tcPr>
          <w:p>
            <w:pPr>
              <w:adjustRightInd w:val="0"/>
              <w:snapToGrid w:val="0"/>
              <w:jc w:val="left"/>
              <w:rPr>
                <w:sz w:val="21"/>
                <w:szCs w:val="21"/>
              </w:rPr>
            </w:pPr>
            <w:r>
              <w:rPr>
                <w:sz w:val="21"/>
                <w:szCs w:val="21"/>
              </w:rPr>
              <w:sym w:font="Wingdings 2" w:char="0052"/>
            </w:r>
            <w:r>
              <w:rPr>
                <w:sz w:val="21"/>
                <w:szCs w:val="21"/>
              </w:rPr>
              <w:t>新建（</w:t>
            </w:r>
            <w:r>
              <w:rPr>
                <w:rFonts w:hint="eastAsia"/>
                <w:sz w:val="21"/>
                <w:szCs w:val="21"/>
              </w:rPr>
              <w:t>迁建</w:t>
            </w:r>
            <w:r>
              <w:rPr>
                <w:sz w:val="21"/>
                <w:szCs w:val="21"/>
              </w:rPr>
              <w:t>）</w:t>
            </w:r>
          </w:p>
          <w:p>
            <w:pPr>
              <w:adjustRightInd w:val="0"/>
              <w:snapToGrid w:val="0"/>
              <w:jc w:val="left"/>
              <w:rPr>
                <w:sz w:val="21"/>
                <w:szCs w:val="21"/>
              </w:rPr>
            </w:pPr>
            <w:r>
              <w:rPr>
                <w:sz w:val="21"/>
                <w:szCs w:val="21"/>
              </w:rPr>
              <w:sym w:font="Wingdings 2" w:char="F0A3"/>
            </w:r>
            <w:r>
              <w:rPr>
                <w:sz w:val="21"/>
                <w:szCs w:val="21"/>
              </w:rPr>
              <w:t xml:space="preserve"> 改建</w:t>
            </w:r>
          </w:p>
          <w:p>
            <w:pPr>
              <w:adjustRightInd w:val="0"/>
              <w:snapToGrid w:val="0"/>
              <w:jc w:val="left"/>
              <w:rPr>
                <w:sz w:val="21"/>
                <w:szCs w:val="21"/>
              </w:rPr>
            </w:pPr>
            <w:r>
              <w:rPr>
                <w:sz w:val="21"/>
                <w:szCs w:val="21"/>
              </w:rPr>
              <w:sym w:font="Wingdings 2" w:char="F0A3"/>
            </w:r>
            <w:r>
              <w:rPr>
                <w:sz w:val="21"/>
                <w:szCs w:val="21"/>
              </w:rPr>
              <w:t xml:space="preserve"> 扩建</w:t>
            </w:r>
          </w:p>
          <w:p>
            <w:pPr>
              <w:adjustRightInd w:val="0"/>
              <w:snapToGrid w:val="0"/>
              <w:jc w:val="left"/>
              <w:rPr>
                <w:sz w:val="21"/>
                <w:szCs w:val="21"/>
              </w:rPr>
            </w:pPr>
            <w:r>
              <w:rPr>
                <w:sz w:val="21"/>
                <w:szCs w:val="21"/>
              </w:rPr>
              <w:sym w:font="Wingdings 2" w:char="F0A3"/>
            </w:r>
            <w:r>
              <w:rPr>
                <w:sz w:val="21"/>
                <w:szCs w:val="21"/>
              </w:rPr>
              <w:t xml:space="preserve"> 技术改造</w:t>
            </w:r>
          </w:p>
        </w:tc>
        <w:tc>
          <w:tcPr>
            <w:tcW w:w="1843" w:type="dxa"/>
            <w:vAlign w:val="center"/>
          </w:tcPr>
          <w:p>
            <w:pPr>
              <w:adjustRightInd w:val="0"/>
              <w:snapToGrid w:val="0"/>
              <w:jc w:val="center"/>
              <w:rPr>
                <w:sz w:val="21"/>
                <w:szCs w:val="21"/>
              </w:rPr>
            </w:pPr>
            <w:r>
              <w:rPr>
                <w:sz w:val="21"/>
                <w:szCs w:val="21"/>
              </w:rPr>
              <w:t>建设项目</w:t>
            </w:r>
          </w:p>
          <w:p>
            <w:pPr>
              <w:adjustRightInd w:val="0"/>
              <w:snapToGrid w:val="0"/>
              <w:jc w:val="center"/>
              <w:rPr>
                <w:sz w:val="21"/>
                <w:szCs w:val="21"/>
              </w:rPr>
            </w:pPr>
            <w:r>
              <w:rPr>
                <w:sz w:val="21"/>
                <w:szCs w:val="21"/>
              </w:rPr>
              <w:t>申报情形</w:t>
            </w:r>
          </w:p>
        </w:tc>
        <w:tc>
          <w:tcPr>
            <w:tcW w:w="3119" w:type="dxa"/>
            <w:vAlign w:val="center"/>
          </w:tcPr>
          <w:p>
            <w:pPr>
              <w:adjustRightInd w:val="0"/>
              <w:snapToGrid w:val="0"/>
              <w:jc w:val="left"/>
              <w:rPr>
                <w:sz w:val="21"/>
                <w:szCs w:val="21"/>
              </w:rPr>
            </w:pPr>
            <w:r>
              <w:rPr>
                <w:sz w:val="21"/>
                <w:szCs w:val="21"/>
              </w:rPr>
              <w:sym w:font="Wingdings 2" w:char="0052"/>
            </w:r>
            <w:r>
              <w:rPr>
                <w:sz w:val="21"/>
                <w:szCs w:val="21"/>
              </w:rPr>
              <w:t>首次申报项目</w:t>
            </w:r>
            <w:r>
              <w:rPr>
                <w:rFonts w:hint="eastAsia"/>
                <w:sz w:val="21"/>
                <w:szCs w:val="21"/>
              </w:rPr>
              <w:t xml:space="preserve"> </w:t>
            </w:r>
          </w:p>
          <w:p>
            <w:pPr>
              <w:adjustRightInd w:val="0"/>
              <w:snapToGrid w:val="0"/>
              <w:jc w:val="left"/>
              <w:rPr>
                <w:sz w:val="21"/>
                <w:szCs w:val="21"/>
              </w:rPr>
            </w:pPr>
            <w:r>
              <w:rPr>
                <w:sz w:val="21"/>
                <w:szCs w:val="21"/>
              </w:rPr>
              <w:sym w:font="Wingdings 2" w:char="F0A3"/>
            </w:r>
            <w:r>
              <w:rPr>
                <w:sz w:val="21"/>
                <w:szCs w:val="21"/>
              </w:rPr>
              <w:t xml:space="preserve"> 不予批准后再次申报项目</w:t>
            </w:r>
          </w:p>
          <w:p>
            <w:pPr>
              <w:adjustRightInd w:val="0"/>
              <w:snapToGrid w:val="0"/>
              <w:jc w:val="left"/>
              <w:rPr>
                <w:sz w:val="21"/>
                <w:szCs w:val="21"/>
              </w:rPr>
            </w:pPr>
            <w:r>
              <w:rPr>
                <w:sz w:val="21"/>
                <w:szCs w:val="21"/>
              </w:rPr>
              <w:sym w:font="Wingdings 2" w:char="F0A3"/>
            </w:r>
            <w:r>
              <w:rPr>
                <w:sz w:val="21"/>
                <w:szCs w:val="21"/>
              </w:rPr>
              <w:t xml:space="preserve"> 超五年重新审核项目</w:t>
            </w:r>
          </w:p>
          <w:p>
            <w:pPr>
              <w:adjustRightInd w:val="0"/>
              <w:snapToGrid w:val="0"/>
              <w:rPr>
                <w:sz w:val="21"/>
                <w:szCs w:val="21"/>
              </w:rPr>
            </w:pPr>
            <w:r>
              <w:rPr>
                <w:sz w:val="21"/>
                <w:szCs w:val="21"/>
              </w:rPr>
              <w:sym w:font="Wingdings 2" w:char="F0A3"/>
            </w:r>
            <w:r>
              <w:rPr>
                <w:sz w:val="21"/>
                <w:szCs w:val="21"/>
              </w:rPr>
              <w:t xml:space="preserve"> 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djustRightInd w:val="0"/>
              <w:snapToGrid w:val="0"/>
              <w:jc w:val="center"/>
              <w:rPr>
                <w:sz w:val="21"/>
                <w:szCs w:val="21"/>
              </w:rPr>
            </w:pPr>
            <w:r>
              <w:rPr>
                <w:sz w:val="21"/>
                <w:szCs w:val="21"/>
              </w:rPr>
              <w:t>项目审批（核准/</w:t>
            </w:r>
          </w:p>
          <w:p>
            <w:pPr>
              <w:adjustRightInd w:val="0"/>
              <w:snapToGrid w:val="0"/>
              <w:jc w:val="center"/>
              <w:rPr>
                <w:sz w:val="21"/>
                <w:szCs w:val="21"/>
              </w:rPr>
            </w:pPr>
            <w:r>
              <w:rPr>
                <w:sz w:val="21"/>
                <w:szCs w:val="21"/>
              </w:rPr>
              <w:t>备案）部门（选填）</w:t>
            </w:r>
          </w:p>
        </w:tc>
        <w:tc>
          <w:tcPr>
            <w:tcW w:w="1984" w:type="dxa"/>
            <w:vAlign w:val="center"/>
          </w:tcPr>
          <w:p>
            <w:pPr>
              <w:adjustRightInd w:val="0"/>
              <w:snapToGrid w:val="0"/>
              <w:jc w:val="center"/>
              <w:rPr>
                <w:sz w:val="21"/>
                <w:szCs w:val="21"/>
              </w:rPr>
            </w:pPr>
            <w:r>
              <w:rPr>
                <w:rFonts w:hint="eastAsia"/>
                <w:sz w:val="21"/>
                <w:szCs w:val="21"/>
              </w:rPr>
              <w:t>无</w:t>
            </w:r>
          </w:p>
        </w:tc>
        <w:tc>
          <w:tcPr>
            <w:tcW w:w="1843" w:type="dxa"/>
            <w:vAlign w:val="center"/>
          </w:tcPr>
          <w:p>
            <w:pPr>
              <w:adjustRightInd w:val="0"/>
              <w:snapToGrid w:val="0"/>
              <w:jc w:val="center"/>
              <w:rPr>
                <w:sz w:val="21"/>
                <w:szCs w:val="21"/>
              </w:rPr>
            </w:pPr>
            <w:r>
              <w:rPr>
                <w:sz w:val="21"/>
                <w:szCs w:val="21"/>
              </w:rPr>
              <w:t>项目审批（核准/</w:t>
            </w:r>
          </w:p>
          <w:p>
            <w:pPr>
              <w:adjustRightInd w:val="0"/>
              <w:snapToGrid w:val="0"/>
              <w:jc w:val="center"/>
              <w:rPr>
                <w:sz w:val="21"/>
                <w:szCs w:val="21"/>
              </w:rPr>
            </w:pPr>
            <w:r>
              <w:rPr>
                <w:sz w:val="21"/>
                <w:szCs w:val="21"/>
              </w:rPr>
              <w:t>备案）文号（选填）</w:t>
            </w:r>
          </w:p>
        </w:tc>
        <w:tc>
          <w:tcPr>
            <w:tcW w:w="3119" w:type="dxa"/>
            <w:vAlign w:val="center"/>
          </w:tcPr>
          <w:p>
            <w:pPr>
              <w:adjustRightInd w:val="0"/>
              <w:snapToGrid w:val="0"/>
              <w:jc w:val="center"/>
              <w:rPr>
                <w:sz w:val="21"/>
                <w:szCs w:val="21"/>
              </w:rPr>
            </w:pPr>
            <w:r>
              <w:rPr>
                <w:rFonts w:hint="eastAsia"/>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djustRightInd w:val="0"/>
              <w:snapToGrid w:val="0"/>
              <w:jc w:val="center"/>
              <w:rPr>
                <w:sz w:val="21"/>
                <w:szCs w:val="21"/>
              </w:rPr>
            </w:pPr>
            <w:r>
              <w:rPr>
                <w:sz w:val="21"/>
                <w:szCs w:val="21"/>
              </w:rPr>
              <w:t>总投资（万元）</w:t>
            </w:r>
          </w:p>
        </w:tc>
        <w:tc>
          <w:tcPr>
            <w:tcW w:w="1984" w:type="dxa"/>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111.66</w:t>
            </w:r>
          </w:p>
        </w:tc>
        <w:tc>
          <w:tcPr>
            <w:tcW w:w="1843" w:type="dxa"/>
            <w:tcMar>
              <w:top w:w="16" w:type="dxa"/>
              <w:left w:w="16" w:type="dxa"/>
              <w:right w:w="16" w:type="dxa"/>
            </w:tcMar>
            <w:vAlign w:val="center"/>
          </w:tcPr>
          <w:p>
            <w:pPr>
              <w:adjustRightInd w:val="0"/>
              <w:snapToGrid w:val="0"/>
              <w:jc w:val="center"/>
              <w:rPr>
                <w:sz w:val="21"/>
                <w:szCs w:val="21"/>
              </w:rPr>
            </w:pPr>
            <w:r>
              <w:rPr>
                <w:sz w:val="21"/>
                <w:szCs w:val="21"/>
              </w:rPr>
              <w:t>环保投资（万元）</w:t>
            </w:r>
          </w:p>
        </w:tc>
        <w:tc>
          <w:tcPr>
            <w:tcW w:w="3119" w:type="dxa"/>
            <w:vAlign w:val="center"/>
          </w:tcPr>
          <w:p>
            <w:pPr>
              <w:adjustRightInd w:val="0"/>
              <w:snapToGrid w:val="0"/>
              <w:jc w:val="center"/>
              <w:rPr>
                <w:rFonts w:hint="eastAsia" w:eastAsia="宋体"/>
                <w:sz w:val="21"/>
                <w:szCs w:val="21"/>
                <w:lang w:val="en-US" w:eastAsia="zh-CN"/>
              </w:rPr>
            </w:pPr>
            <w:r>
              <w:rPr>
                <w:rFonts w:hint="eastAsia"/>
                <w:sz w:val="21"/>
                <w:szCs w:val="21"/>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djustRightInd w:val="0"/>
              <w:snapToGrid w:val="0"/>
              <w:jc w:val="center"/>
              <w:rPr>
                <w:sz w:val="21"/>
                <w:szCs w:val="21"/>
              </w:rPr>
            </w:pPr>
            <w:r>
              <w:rPr>
                <w:sz w:val="21"/>
                <w:szCs w:val="21"/>
              </w:rPr>
              <w:t>环保投资占比（%）</w:t>
            </w:r>
          </w:p>
        </w:tc>
        <w:tc>
          <w:tcPr>
            <w:tcW w:w="1984" w:type="dxa"/>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3.6</w:t>
            </w:r>
          </w:p>
        </w:tc>
        <w:tc>
          <w:tcPr>
            <w:tcW w:w="1843" w:type="dxa"/>
            <w:tcMar>
              <w:top w:w="16" w:type="dxa"/>
              <w:left w:w="16" w:type="dxa"/>
              <w:right w:w="16" w:type="dxa"/>
            </w:tcMar>
            <w:vAlign w:val="center"/>
          </w:tcPr>
          <w:p>
            <w:pPr>
              <w:adjustRightInd w:val="0"/>
              <w:snapToGrid w:val="0"/>
              <w:jc w:val="center"/>
              <w:rPr>
                <w:sz w:val="21"/>
                <w:szCs w:val="21"/>
              </w:rPr>
            </w:pPr>
            <w:r>
              <w:rPr>
                <w:sz w:val="21"/>
                <w:szCs w:val="21"/>
              </w:rPr>
              <w:t>施工工期</w:t>
            </w:r>
          </w:p>
        </w:tc>
        <w:tc>
          <w:tcPr>
            <w:tcW w:w="3119" w:type="dxa"/>
            <w:vAlign w:val="center"/>
          </w:tcPr>
          <w:p>
            <w:pPr>
              <w:adjustRightInd w:val="0"/>
              <w:snapToGrid w:val="0"/>
              <w:jc w:val="center"/>
              <w:rPr>
                <w:sz w:val="21"/>
                <w:szCs w:val="21"/>
              </w:rPr>
            </w:pPr>
            <w:r>
              <w:rPr>
                <w:rFonts w:hint="eastAsia"/>
                <w:sz w:val="21"/>
                <w:szCs w:val="21"/>
              </w:rPr>
              <w:t>已建成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djustRightInd w:val="0"/>
              <w:snapToGrid w:val="0"/>
              <w:jc w:val="center"/>
              <w:rPr>
                <w:color w:val="000000"/>
                <w:sz w:val="21"/>
                <w:szCs w:val="21"/>
              </w:rPr>
            </w:pPr>
            <w:r>
              <w:rPr>
                <w:color w:val="000000"/>
                <w:sz w:val="21"/>
                <w:szCs w:val="21"/>
              </w:rPr>
              <w:t>是否开工建设</w:t>
            </w:r>
          </w:p>
        </w:tc>
        <w:tc>
          <w:tcPr>
            <w:tcW w:w="6946" w:type="dxa"/>
            <w:gridSpan w:val="3"/>
            <w:vAlign w:val="center"/>
          </w:tcPr>
          <w:p>
            <w:pPr>
              <w:pStyle w:val="45"/>
              <w:adjustRightInd w:val="0"/>
              <w:snapToGrid w:val="0"/>
              <w:spacing w:line="240" w:lineRule="auto"/>
              <w:ind w:firstLine="0" w:firstLineChars="0"/>
              <w:rPr>
                <w:color w:val="000000"/>
                <w:sz w:val="21"/>
                <w:szCs w:val="21"/>
              </w:rPr>
            </w:pPr>
            <w:r>
              <w:rPr>
                <w:color w:val="000000"/>
                <w:sz w:val="21"/>
                <w:szCs w:val="21"/>
              </w:rPr>
              <w:sym w:font="Wingdings 2" w:char="00A3"/>
            </w:r>
            <w:r>
              <w:rPr>
                <w:color w:val="000000"/>
                <w:sz w:val="21"/>
                <w:szCs w:val="21"/>
              </w:rPr>
              <w:t>否</w:t>
            </w:r>
          </w:p>
          <w:p>
            <w:pPr>
              <w:pStyle w:val="45"/>
              <w:adjustRightInd w:val="0"/>
              <w:snapToGrid w:val="0"/>
              <w:spacing w:line="240" w:lineRule="auto"/>
              <w:ind w:firstLine="0" w:firstLineChars="0"/>
              <w:rPr>
                <w:color w:val="000000"/>
                <w:sz w:val="21"/>
                <w:szCs w:val="21"/>
              </w:rPr>
            </w:pPr>
            <w:r>
              <w:rPr>
                <w:color w:val="000000"/>
                <w:sz w:val="21"/>
                <w:szCs w:val="21"/>
              </w:rPr>
              <w:sym w:font="Wingdings 2" w:char="0052"/>
            </w:r>
            <w:r>
              <w:rPr>
                <w:color w:val="000000"/>
                <w:sz w:val="21"/>
                <w:szCs w:val="21"/>
              </w:rPr>
              <w:t>是：</w:t>
            </w:r>
            <w:r>
              <w:rPr>
                <w:rFonts w:hint="eastAsia"/>
                <w:color w:val="000000"/>
                <w:sz w:val="21"/>
                <w:szCs w:val="21"/>
                <w:u w:val="single"/>
              </w:rPr>
              <w:t>根据《中华人民共和国行政处罚法》“第二十九条 违法行为在二年内未被发现的，不再给予行政处罚，法律另有规定的除外”，项目无需接受行政处罚。本项目于2</w:t>
            </w:r>
            <w:r>
              <w:rPr>
                <w:color w:val="000000"/>
                <w:sz w:val="21"/>
                <w:szCs w:val="21"/>
                <w:u w:val="single"/>
              </w:rPr>
              <w:t>00</w:t>
            </w:r>
            <w:r>
              <w:rPr>
                <w:rFonts w:hint="eastAsia"/>
                <w:color w:val="000000"/>
                <w:sz w:val="21"/>
                <w:szCs w:val="21"/>
                <w:u w:val="single"/>
                <w:lang w:val="en-US" w:eastAsia="zh-CN"/>
              </w:rPr>
              <w:t>5</w:t>
            </w:r>
            <w:r>
              <w:rPr>
                <w:rFonts w:hint="eastAsia"/>
                <w:color w:val="000000"/>
                <w:sz w:val="21"/>
                <w:szCs w:val="21"/>
                <w:u w:val="single"/>
              </w:rPr>
              <w:t>年建成投产，根据广东省水利厅小水电清理整改“一站一策”工作要求及广东省</w:t>
            </w:r>
            <w:r>
              <w:rPr>
                <w:rFonts w:hint="eastAsia"/>
                <w:color w:val="000000"/>
                <w:sz w:val="21"/>
                <w:szCs w:val="21"/>
                <w:u w:val="single"/>
                <w:lang w:val="en-US" w:eastAsia="zh-CN"/>
              </w:rPr>
              <w:t>韶关市</w:t>
            </w:r>
            <w:r>
              <w:rPr>
                <w:rFonts w:hint="eastAsia"/>
                <w:color w:val="000000"/>
                <w:sz w:val="21"/>
                <w:szCs w:val="21"/>
                <w:u w:val="single"/>
              </w:rPr>
              <w:t>仁化县水务局关于《仁化县水电站评估分类汇总表》，该水电站建设项目属于整改电站之一，目前电站已完成整改，本次为补办环评审批手续。</w:t>
            </w:r>
            <w:r>
              <w:rPr>
                <w:color w:val="000000"/>
                <w:sz w:val="21"/>
                <w:szCs w:val="21"/>
                <w:u w:val="singl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1985" w:type="dxa"/>
            <w:tcMar>
              <w:top w:w="16" w:type="dxa"/>
              <w:left w:w="16" w:type="dxa"/>
              <w:right w:w="16" w:type="dxa"/>
            </w:tcMar>
            <w:vAlign w:val="center"/>
          </w:tcPr>
          <w:p>
            <w:pPr>
              <w:autoSpaceDE w:val="0"/>
              <w:autoSpaceDN w:val="0"/>
              <w:adjustRightInd w:val="0"/>
              <w:snapToGrid w:val="0"/>
              <w:jc w:val="center"/>
              <w:rPr>
                <w:color w:val="000000"/>
                <w:kern w:val="0"/>
                <w:sz w:val="21"/>
                <w:szCs w:val="21"/>
              </w:rPr>
            </w:pPr>
            <w:r>
              <w:rPr>
                <w:color w:val="000000"/>
                <w:kern w:val="0"/>
                <w:sz w:val="21"/>
                <w:szCs w:val="21"/>
              </w:rPr>
              <w:t>专项评价设置情况</w:t>
            </w:r>
          </w:p>
        </w:tc>
        <w:tc>
          <w:tcPr>
            <w:tcW w:w="6946" w:type="dxa"/>
            <w:gridSpan w:val="3"/>
            <w:tcMar>
              <w:top w:w="16" w:type="dxa"/>
              <w:left w:w="16" w:type="dxa"/>
              <w:right w:w="16" w:type="dxa"/>
            </w:tcMar>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eastAsia="宋体"/>
                <w:sz w:val="21"/>
                <w:szCs w:val="21"/>
                <w:lang w:eastAsia="zh-CN"/>
              </w:rPr>
            </w:pPr>
            <w:r>
              <w:rPr>
                <w:rFonts w:hint="eastAsia"/>
                <w:sz w:val="21"/>
                <w:szCs w:val="21"/>
              </w:rPr>
              <w:t>根据《建设项目环境影响报告表编制技术指南（生态影响类）（试行）》中表1“专项评价设置原则表”，地表水中“水力发电：引水式发电、涉及调峰发电的项目”，本项目属于引水式发电项目，需设置地表水评价专章；根据《仁化县城口镇小明地电站工程安全鉴定</w:t>
            </w:r>
            <w:r>
              <w:rPr>
                <w:rFonts w:hint="eastAsia"/>
                <w:sz w:val="21"/>
                <w:szCs w:val="21"/>
                <w:lang w:val="en-US" w:eastAsia="zh-CN"/>
              </w:rPr>
              <w:t>综合报告</w:t>
            </w:r>
            <w:r>
              <w:rPr>
                <w:rFonts w:hint="eastAsia"/>
                <w:sz w:val="21"/>
                <w:szCs w:val="21"/>
              </w:rPr>
              <w:t>》（201</w:t>
            </w:r>
            <w:r>
              <w:rPr>
                <w:sz w:val="21"/>
                <w:szCs w:val="21"/>
              </w:rPr>
              <w:t>2</w:t>
            </w:r>
            <w:r>
              <w:rPr>
                <w:rFonts w:hint="eastAsia"/>
                <w:sz w:val="21"/>
                <w:szCs w:val="21"/>
              </w:rPr>
              <w:t>年）及相关施工材料，本项目引水隧洞不涉及穿越可溶岩地层，故不设置地下水专项</w:t>
            </w:r>
            <w:r>
              <w:rPr>
                <w:rFonts w:hint="eastAsia"/>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9" w:hRule="atLeast"/>
        </w:trPr>
        <w:tc>
          <w:tcPr>
            <w:tcW w:w="1985" w:type="dxa"/>
            <w:tcMar>
              <w:top w:w="16" w:type="dxa"/>
              <w:left w:w="16" w:type="dxa"/>
              <w:right w:w="16" w:type="dxa"/>
            </w:tcMar>
            <w:vAlign w:val="center"/>
          </w:tcPr>
          <w:p>
            <w:pPr>
              <w:pStyle w:val="63"/>
              <w:rPr>
                <w:color w:val="000000"/>
                <w:sz w:val="21"/>
                <w:szCs w:val="21"/>
              </w:rPr>
            </w:pPr>
            <w:r>
              <w:rPr>
                <w:color w:val="000000"/>
                <w:sz w:val="21"/>
                <w:szCs w:val="21"/>
              </w:rPr>
              <w:t>规划情况</w:t>
            </w:r>
          </w:p>
        </w:tc>
        <w:tc>
          <w:tcPr>
            <w:tcW w:w="6946" w:type="dxa"/>
            <w:gridSpan w:val="3"/>
            <w:tcMar>
              <w:top w:w="16" w:type="dxa"/>
              <w:left w:w="16" w:type="dxa"/>
              <w:right w:w="16" w:type="dxa"/>
            </w:tcMar>
            <w:vAlign w:val="center"/>
          </w:tcPr>
          <w:p>
            <w:pPr>
              <w:pStyle w:val="45"/>
              <w:adjustRightInd w:val="0"/>
              <w:snapToGrid w:val="0"/>
              <w:spacing w:line="240" w:lineRule="auto"/>
              <w:ind w:firstLine="0" w:firstLineChars="0"/>
              <w:jc w:val="center"/>
              <w:rPr>
                <w:color w:val="000000"/>
                <w:sz w:val="21"/>
                <w:szCs w:val="21"/>
              </w:rPr>
            </w:pPr>
            <w:r>
              <w:rPr>
                <w:rFonts w:hint="eastAsia"/>
                <w:color w:val="00000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9" w:hRule="atLeast"/>
        </w:trPr>
        <w:tc>
          <w:tcPr>
            <w:tcW w:w="1985" w:type="dxa"/>
            <w:tcMar>
              <w:top w:w="16" w:type="dxa"/>
              <w:left w:w="16" w:type="dxa"/>
              <w:right w:w="16" w:type="dxa"/>
            </w:tcMar>
            <w:vAlign w:val="center"/>
          </w:tcPr>
          <w:p>
            <w:pPr>
              <w:pStyle w:val="63"/>
              <w:rPr>
                <w:color w:val="000000"/>
                <w:sz w:val="21"/>
                <w:szCs w:val="21"/>
              </w:rPr>
            </w:pPr>
            <w:r>
              <w:rPr>
                <w:color w:val="000000"/>
                <w:sz w:val="21"/>
                <w:szCs w:val="21"/>
              </w:rPr>
              <w:t>规划环境影响</w:t>
            </w:r>
          </w:p>
          <w:p>
            <w:pPr>
              <w:pStyle w:val="63"/>
              <w:rPr>
                <w:color w:val="000000"/>
                <w:sz w:val="21"/>
                <w:szCs w:val="21"/>
              </w:rPr>
            </w:pPr>
            <w:r>
              <w:rPr>
                <w:color w:val="000000"/>
                <w:sz w:val="21"/>
                <w:szCs w:val="21"/>
              </w:rPr>
              <w:t>评价情况</w:t>
            </w:r>
          </w:p>
        </w:tc>
        <w:tc>
          <w:tcPr>
            <w:tcW w:w="6946" w:type="dxa"/>
            <w:gridSpan w:val="3"/>
            <w:tcMar>
              <w:top w:w="16" w:type="dxa"/>
              <w:left w:w="16" w:type="dxa"/>
              <w:right w:w="16" w:type="dxa"/>
            </w:tcMar>
            <w:vAlign w:val="center"/>
          </w:tcPr>
          <w:p>
            <w:pPr>
              <w:pStyle w:val="45"/>
              <w:adjustRightInd w:val="0"/>
              <w:snapToGrid w:val="0"/>
              <w:spacing w:line="240" w:lineRule="auto"/>
              <w:ind w:firstLine="0" w:firstLineChars="0"/>
              <w:jc w:val="center"/>
              <w:rPr>
                <w:color w:val="000000"/>
                <w:sz w:val="21"/>
                <w:szCs w:val="21"/>
              </w:rPr>
            </w:pPr>
            <w:r>
              <w:rPr>
                <w:rFonts w:hint="eastAsia"/>
                <w:color w:val="00000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9" w:hRule="atLeast"/>
        </w:trPr>
        <w:tc>
          <w:tcPr>
            <w:tcW w:w="1985" w:type="dxa"/>
            <w:tcMar>
              <w:top w:w="16" w:type="dxa"/>
              <w:left w:w="16" w:type="dxa"/>
              <w:right w:w="16" w:type="dxa"/>
            </w:tcMar>
            <w:vAlign w:val="center"/>
          </w:tcPr>
          <w:p>
            <w:pPr>
              <w:pStyle w:val="63"/>
              <w:rPr>
                <w:color w:val="000000"/>
                <w:sz w:val="21"/>
                <w:szCs w:val="21"/>
              </w:rPr>
            </w:pPr>
            <w:r>
              <w:rPr>
                <w:color w:val="000000"/>
                <w:sz w:val="21"/>
                <w:szCs w:val="21"/>
              </w:rPr>
              <w:t>规划及规划环境影响评价符合性分析</w:t>
            </w:r>
          </w:p>
        </w:tc>
        <w:tc>
          <w:tcPr>
            <w:tcW w:w="6946" w:type="dxa"/>
            <w:gridSpan w:val="3"/>
            <w:tcMar>
              <w:top w:w="16" w:type="dxa"/>
              <w:left w:w="16" w:type="dxa"/>
              <w:right w:w="16" w:type="dxa"/>
            </w:tcMar>
            <w:vAlign w:val="center"/>
          </w:tcPr>
          <w:p>
            <w:pPr>
              <w:pStyle w:val="45"/>
              <w:adjustRightInd w:val="0"/>
              <w:snapToGrid w:val="0"/>
              <w:spacing w:line="240" w:lineRule="auto"/>
              <w:ind w:firstLine="0" w:firstLineChars="0"/>
              <w:jc w:val="center"/>
              <w:rPr>
                <w:color w:val="000000"/>
                <w:sz w:val="21"/>
                <w:szCs w:val="21"/>
              </w:rPr>
            </w:pPr>
            <w:r>
              <w:rPr>
                <w:rFonts w:hint="eastAsia"/>
                <w:color w:val="00000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85" w:type="dxa"/>
            <w:tcMar>
              <w:top w:w="16" w:type="dxa"/>
              <w:left w:w="16" w:type="dxa"/>
              <w:right w:w="16" w:type="dxa"/>
            </w:tcMar>
            <w:vAlign w:val="center"/>
          </w:tcPr>
          <w:p>
            <w:pPr>
              <w:autoSpaceDE w:val="0"/>
              <w:autoSpaceDN w:val="0"/>
              <w:adjustRightInd w:val="0"/>
              <w:snapToGrid w:val="0"/>
              <w:jc w:val="center"/>
              <w:rPr>
                <w:color w:val="000000"/>
                <w:kern w:val="0"/>
                <w:sz w:val="24"/>
              </w:rPr>
            </w:pPr>
            <w:bookmarkStart w:id="2" w:name="_Hlk56690880"/>
            <w:r>
              <w:rPr>
                <w:color w:val="000000"/>
                <w:kern w:val="0"/>
                <w:sz w:val="21"/>
                <w:szCs w:val="21"/>
              </w:rPr>
              <w:t>其他符合性分析</w:t>
            </w:r>
            <w:bookmarkEnd w:id="2"/>
          </w:p>
        </w:tc>
        <w:tc>
          <w:tcPr>
            <w:tcW w:w="6946" w:type="dxa"/>
            <w:gridSpan w:val="3"/>
            <w:tcMar>
              <w:top w:w="16" w:type="dxa"/>
              <w:left w:w="16" w:type="dxa"/>
              <w:right w:w="16" w:type="dxa"/>
            </w:tcMar>
            <w:vAlign w:val="center"/>
          </w:tcPr>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2" w:firstLineChars="200"/>
              <w:textAlignment w:val="auto"/>
              <w:rPr>
                <w:b/>
                <w:bCs/>
                <w:color w:val="000000"/>
                <w:sz w:val="21"/>
                <w:szCs w:val="21"/>
              </w:rPr>
            </w:pPr>
            <w:bookmarkStart w:id="3" w:name="_Hlk128232182"/>
            <w:bookmarkStart w:id="4" w:name="_Hlk128233758"/>
            <w:bookmarkStart w:id="5" w:name="_Hlk128232137"/>
            <w:r>
              <w:rPr>
                <w:b/>
                <w:bCs/>
                <w:color w:val="000000"/>
                <w:sz w:val="21"/>
                <w:szCs w:val="21"/>
              </w:rPr>
              <w:t>1</w:t>
            </w:r>
            <w:r>
              <w:rPr>
                <w:rFonts w:hint="eastAsia"/>
                <w:b/>
                <w:bCs/>
                <w:color w:val="000000"/>
                <w:sz w:val="21"/>
                <w:szCs w:val="21"/>
              </w:rPr>
              <w:t>、产业政策相符性</w:t>
            </w:r>
            <w:bookmarkEnd w:id="3"/>
          </w:p>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0" w:firstLineChars="200"/>
              <w:textAlignment w:val="auto"/>
              <w:rPr>
                <w:color w:val="000000"/>
                <w:sz w:val="21"/>
                <w:szCs w:val="21"/>
              </w:rPr>
            </w:pPr>
            <w:bookmarkStart w:id="6" w:name="_Hlk133485872"/>
            <w:bookmarkStart w:id="7" w:name="_Hlk134427003"/>
            <w:r>
              <w:rPr>
                <w:rFonts w:hint="eastAsia"/>
                <w:sz w:val="21"/>
                <w:szCs w:val="21"/>
              </w:rPr>
              <w:t>仁化县城口镇小明地电站</w:t>
            </w:r>
            <w:r>
              <w:rPr>
                <w:rFonts w:hint="eastAsia"/>
                <w:color w:val="000000"/>
                <w:sz w:val="21"/>
                <w:szCs w:val="21"/>
              </w:rPr>
              <w:t>属引水式电站，根据《韶关市仁化县水务局关于仁化县小水电生态流量核定成果的公示》（2</w:t>
            </w:r>
            <w:r>
              <w:rPr>
                <w:color w:val="000000"/>
                <w:sz w:val="21"/>
                <w:szCs w:val="21"/>
              </w:rPr>
              <w:t>022</w:t>
            </w:r>
            <w:r>
              <w:rPr>
                <w:rFonts w:hint="eastAsia"/>
                <w:color w:val="000000"/>
                <w:sz w:val="21"/>
                <w:szCs w:val="21"/>
              </w:rPr>
              <w:t>年1</w:t>
            </w:r>
            <w:r>
              <w:rPr>
                <w:color w:val="000000"/>
                <w:sz w:val="21"/>
                <w:szCs w:val="21"/>
              </w:rPr>
              <w:t>1</w:t>
            </w:r>
            <w:r>
              <w:rPr>
                <w:rFonts w:hint="eastAsia"/>
                <w:color w:val="000000"/>
                <w:sz w:val="21"/>
                <w:szCs w:val="21"/>
              </w:rPr>
              <w:t>月</w:t>
            </w:r>
            <w:r>
              <w:rPr>
                <w:color w:val="000000"/>
                <w:sz w:val="21"/>
                <w:szCs w:val="21"/>
              </w:rPr>
              <w:t>18</w:t>
            </w:r>
            <w:r>
              <w:rPr>
                <w:rFonts w:hint="eastAsia"/>
                <w:color w:val="000000"/>
                <w:sz w:val="21"/>
                <w:szCs w:val="21"/>
              </w:rPr>
              <w:t>日），</w:t>
            </w:r>
            <w:r>
              <w:rPr>
                <w:rFonts w:hint="eastAsia"/>
                <w:color w:val="000000"/>
                <w:sz w:val="21"/>
                <w:szCs w:val="21"/>
                <w:lang w:eastAsia="zh-CN"/>
              </w:rPr>
              <w:t>小明地电站</w:t>
            </w:r>
            <w:r>
              <w:rPr>
                <w:rFonts w:hint="eastAsia"/>
                <w:color w:val="000000"/>
                <w:sz w:val="21"/>
                <w:szCs w:val="21"/>
              </w:rPr>
              <w:t>生态流量核定为：</w:t>
            </w:r>
            <w:r>
              <w:rPr>
                <w:rFonts w:hint="eastAsia"/>
                <w:color w:val="000000"/>
                <w:sz w:val="21"/>
                <w:szCs w:val="21"/>
                <w:lang w:eastAsia="zh-CN"/>
              </w:rPr>
              <w:t>0.0292</w:t>
            </w:r>
            <w:r>
              <w:rPr>
                <w:rFonts w:hint="eastAsia"/>
                <w:color w:val="000000"/>
                <w:sz w:val="21"/>
                <w:szCs w:val="21"/>
              </w:rPr>
              <w:t>m</w:t>
            </w:r>
            <w:r>
              <w:rPr>
                <w:rFonts w:hint="eastAsia"/>
                <w:color w:val="000000"/>
                <w:sz w:val="21"/>
                <w:szCs w:val="21"/>
                <w:vertAlign w:val="superscript"/>
              </w:rPr>
              <w:t>3</w:t>
            </w:r>
            <w:r>
              <w:rPr>
                <w:rFonts w:hint="eastAsia"/>
                <w:color w:val="000000"/>
                <w:sz w:val="21"/>
                <w:szCs w:val="21"/>
              </w:rPr>
              <w:t>/s。现</w:t>
            </w:r>
            <w:r>
              <w:rPr>
                <w:rFonts w:hint="eastAsia"/>
                <w:color w:val="000000"/>
                <w:sz w:val="21"/>
                <w:szCs w:val="21"/>
                <w:lang w:eastAsia="zh-CN"/>
              </w:rPr>
              <w:t>小明地电站</w:t>
            </w:r>
            <w:r>
              <w:rPr>
                <w:rFonts w:hint="eastAsia"/>
                <w:color w:val="000000"/>
                <w:sz w:val="21"/>
                <w:szCs w:val="21"/>
              </w:rPr>
              <w:t>已在坝上设置泄流</w:t>
            </w:r>
            <w:r>
              <w:rPr>
                <w:rFonts w:hint="eastAsia"/>
                <w:color w:val="000000"/>
                <w:sz w:val="21"/>
                <w:szCs w:val="21"/>
                <w:lang w:val="en-US" w:eastAsia="zh-CN"/>
              </w:rPr>
              <w:t>孔</w:t>
            </w:r>
            <w:r>
              <w:rPr>
                <w:rFonts w:hint="eastAsia"/>
                <w:color w:val="000000"/>
                <w:sz w:val="21"/>
                <w:szCs w:val="21"/>
              </w:rPr>
              <w:t>控制下游河段</w:t>
            </w:r>
            <w:r>
              <w:rPr>
                <w:rFonts w:hint="eastAsia"/>
                <w:color w:val="000000"/>
                <w:sz w:val="21"/>
                <w:szCs w:val="21"/>
                <w:lang w:val="en-US" w:eastAsia="zh-CN"/>
              </w:rPr>
              <w:t>生态流</w:t>
            </w:r>
            <w:r>
              <w:rPr>
                <w:rFonts w:hint="eastAsia"/>
                <w:color w:val="000000"/>
                <w:sz w:val="21"/>
                <w:szCs w:val="21"/>
              </w:rPr>
              <w:t>量，</w:t>
            </w:r>
            <w:r>
              <w:rPr>
                <w:color w:val="000000"/>
                <w:sz w:val="21"/>
                <w:szCs w:val="21"/>
              </w:rPr>
              <w:t>并于2022年在</w:t>
            </w:r>
            <w:r>
              <w:rPr>
                <w:rFonts w:hint="eastAsia"/>
                <w:color w:val="000000"/>
                <w:sz w:val="21"/>
                <w:szCs w:val="21"/>
              </w:rPr>
              <w:t>拦水</w:t>
            </w:r>
            <w:r>
              <w:rPr>
                <w:color w:val="000000"/>
                <w:sz w:val="21"/>
                <w:szCs w:val="21"/>
              </w:rPr>
              <w:t>坝</w:t>
            </w:r>
            <w:r>
              <w:rPr>
                <w:rFonts w:hint="eastAsia"/>
                <w:color w:val="000000"/>
                <w:sz w:val="21"/>
                <w:szCs w:val="21"/>
              </w:rPr>
              <w:t>上</w:t>
            </w:r>
            <w:r>
              <w:rPr>
                <w:color w:val="000000"/>
                <w:sz w:val="21"/>
                <w:szCs w:val="21"/>
              </w:rPr>
              <w:t>安装了生态流量监测装置</w:t>
            </w:r>
            <w:r>
              <w:rPr>
                <w:spacing w:val="15"/>
                <w:sz w:val="21"/>
                <w:szCs w:val="21"/>
              </w:rPr>
              <w:t>（</w:t>
            </w:r>
            <w:r>
              <w:rPr>
                <w:rFonts w:hint="eastAsia"/>
                <w:spacing w:val="15"/>
                <w:sz w:val="21"/>
                <w:szCs w:val="21"/>
              </w:rPr>
              <w:t>安装位置：</w:t>
            </w:r>
            <w:r>
              <w:rPr>
                <w:rFonts w:hint="eastAsia"/>
                <w:color w:val="000000"/>
                <w:sz w:val="21"/>
                <w:szCs w:val="21"/>
              </w:rPr>
              <w:t>拦水坝</w:t>
            </w:r>
            <w:r>
              <w:rPr>
                <w:sz w:val="21"/>
                <w:szCs w:val="21"/>
              </w:rPr>
              <w:t>东经</w:t>
            </w:r>
            <w:r>
              <w:rPr>
                <w:sz w:val="21"/>
                <w:szCs w:val="21"/>
                <w:highlight w:val="none"/>
              </w:rPr>
              <w:t>113°</w:t>
            </w:r>
            <w:r>
              <w:rPr>
                <w:rFonts w:hint="eastAsia"/>
                <w:sz w:val="21"/>
                <w:szCs w:val="21"/>
                <w:highlight w:val="none"/>
                <w:lang w:val="en-US" w:eastAsia="zh-CN"/>
              </w:rPr>
              <w:t>40</w:t>
            </w:r>
            <w:r>
              <w:rPr>
                <w:sz w:val="21"/>
                <w:szCs w:val="21"/>
                <w:highlight w:val="none"/>
              </w:rPr>
              <w:t>′</w:t>
            </w:r>
            <w:r>
              <w:rPr>
                <w:rFonts w:hint="eastAsia"/>
                <w:sz w:val="21"/>
                <w:szCs w:val="21"/>
                <w:highlight w:val="none"/>
                <w:lang w:val="en-US" w:eastAsia="zh-CN"/>
              </w:rPr>
              <w:t>58.154</w:t>
            </w:r>
            <w:r>
              <w:rPr>
                <w:sz w:val="21"/>
                <w:szCs w:val="21"/>
                <w:highlight w:val="none"/>
              </w:rPr>
              <w:t>″，北纬25°</w:t>
            </w:r>
            <w:r>
              <w:rPr>
                <w:rFonts w:hint="eastAsia"/>
                <w:sz w:val="21"/>
                <w:szCs w:val="21"/>
                <w:highlight w:val="none"/>
                <w:lang w:val="en-US" w:eastAsia="zh-CN"/>
              </w:rPr>
              <w:t>18</w:t>
            </w:r>
            <w:r>
              <w:rPr>
                <w:sz w:val="21"/>
                <w:szCs w:val="21"/>
                <w:highlight w:val="none"/>
              </w:rPr>
              <w:t>′</w:t>
            </w:r>
            <w:r>
              <w:rPr>
                <w:rFonts w:hint="eastAsia"/>
                <w:sz w:val="21"/>
                <w:szCs w:val="21"/>
                <w:highlight w:val="none"/>
                <w:lang w:val="en-US" w:eastAsia="zh-CN"/>
              </w:rPr>
              <w:t>53.417</w:t>
            </w:r>
            <w:r>
              <w:rPr>
                <w:sz w:val="21"/>
                <w:szCs w:val="21"/>
                <w:highlight w:val="none"/>
              </w:rPr>
              <w:t>″</w:t>
            </w:r>
            <w:r>
              <w:rPr>
                <w:rFonts w:hint="eastAsia"/>
                <w:color w:val="000000"/>
                <w:sz w:val="21"/>
                <w:szCs w:val="21"/>
              </w:rPr>
              <w:t>；</w:t>
            </w:r>
            <w:r>
              <w:rPr>
                <w:spacing w:val="15"/>
                <w:sz w:val="21"/>
                <w:szCs w:val="21"/>
              </w:rPr>
              <w:t>监测装置现场图见</w:t>
            </w:r>
            <w:r>
              <w:rPr>
                <w:spacing w:val="11"/>
                <w:sz w:val="21"/>
                <w:szCs w:val="21"/>
              </w:rPr>
              <w:t>附图）</w:t>
            </w:r>
            <w:r>
              <w:rPr>
                <w:color w:val="000000"/>
                <w:sz w:val="21"/>
                <w:szCs w:val="21"/>
              </w:rPr>
              <w:t>，对下泄的生态流量进行实时监控与报告，</w:t>
            </w:r>
            <w:bookmarkEnd w:id="6"/>
            <w:r>
              <w:rPr>
                <w:color w:val="000000"/>
                <w:sz w:val="21"/>
                <w:szCs w:val="21"/>
              </w:rPr>
              <w:t>因此本项目不属于《产业结构调整指导目录（2019年本）》及2021年修订中限制类：</w:t>
            </w:r>
            <w:r>
              <w:rPr>
                <w:rFonts w:ascii="宋体" w:hAnsi="宋体"/>
                <w:color w:val="000000"/>
                <w:sz w:val="21"/>
                <w:szCs w:val="21"/>
              </w:rPr>
              <w:t>“</w:t>
            </w:r>
            <w:r>
              <w:rPr>
                <w:color w:val="000000"/>
                <w:sz w:val="21"/>
                <w:szCs w:val="21"/>
              </w:rPr>
              <w:t>三、电力：2、无下泄生态流量的引水式水力发电</w:t>
            </w:r>
            <w:r>
              <w:rPr>
                <w:rFonts w:ascii="宋体" w:hAnsi="宋体"/>
                <w:color w:val="000000"/>
                <w:sz w:val="21"/>
                <w:szCs w:val="21"/>
              </w:rPr>
              <w:t>”</w:t>
            </w:r>
            <w:r>
              <w:rPr>
                <w:color w:val="000000"/>
                <w:sz w:val="21"/>
                <w:szCs w:val="21"/>
              </w:rPr>
              <w:t>，也不属于淘汰类。</w:t>
            </w:r>
          </w:p>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0" w:firstLineChars="200"/>
              <w:textAlignment w:val="auto"/>
              <w:rPr>
                <w:color w:val="000000"/>
                <w:sz w:val="21"/>
                <w:szCs w:val="21"/>
              </w:rPr>
            </w:pPr>
            <w:r>
              <w:rPr>
                <w:rFonts w:hint="eastAsia"/>
                <w:color w:val="000000"/>
                <w:sz w:val="21"/>
                <w:szCs w:val="21"/>
              </w:rPr>
              <w:t>根据《广东省国家重点生态功能区产业准入负面清单（试行）》（粤发改规划【2017】331号），本项目不属于仁化县产业准入负面清单中的限制类及禁止类。</w:t>
            </w:r>
          </w:p>
          <w:bookmarkEnd w:id="7"/>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0" w:firstLineChars="200"/>
              <w:textAlignment w:val="auto"/>
              <w:rPr>
                <w:color w:val="000000"/>
                <w:sz w:val="21"/>
                <w:szCs w:val="21"/>
              </w:rPr>
            </w:pPr>
            <w:r>
              <w:rPr>
                <w:rFonts w:hint="eastAsia"/>
                <w:color w:val="000000"/>
                <w:sz w:val="21"/>
                <w:szCs w:val="21"/>
              </w:rPr>
              <w:t>综上，本项目符合当前国家及地方产业发展政策。</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2"/>
              <w:textAlignment w:val="auto"/>
              <w:rPr>
                <w:b/>
                <w:sz w:val="21"/>
                <w:szCs w:val="21"/>
              </w:rPr>
            </w:pPr>
            <w:r>
              <w:rPr>
                <w:rFonts w:hint="eastAsia"/>
                <w:b/>
                <w:bCs/>
                <w:color w:val="000000"/>
                <w:sz w:val="21"/>
                <w:szCs w:val="21"/>
              </w:rPr>
              <w:t>2、</w:t>
            </w:r>
            <w:r>
              <w:rPr>
                <w:b/>
                <w:sz w:val="21"/>
                <w:szCs w:val="21"/>
              </w:rPr>
              <w:t>选址合理性分析</w:t>
            </w:r>
            <w:bookmarkEnd w:id="4"/>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本项目位于仁化县</w:t>
            </w:r>
            <w:r>
              <w:rPr>
                <w:rFonts w:hint="eastAsia"/>
                <w:color w:val="000000"/>
                <w:sz w:val="21"/>
                <w:szCs w:val="21"/>
                <w:lang w:val="en-US" w:eastAsia="zh-CN"/>
              </w:rPr>
              <w:t>城口镇大麻溪水支流为坑水中下游</w:t>
            </w:r>
            <w:r>
              <w:rPr>
                <w:rFonts w:hint="eastAsia"/>
                <w:color w:val="000000"/>
                <w:sz w:val="21"/>
                <w:szCs w:val="21"/>
              </w:rPr>
              <w:t>，在生态保护红线以外，已取得仁化县水务局及原仁化县计划发展局的同意（</w:t>
            </w:r>
            <w:r>
              <w:rPr>
                <w:rFonts w:hint="eastAsia"/>
                <w:color w:val="000000"/>
                <w:sz w:val="21"/>
                <w:szCs w:val="21"/>
                <w:highlight w:val="none"/>
                <w:lang w:val="en-US" w:eastAsia="zh-CN"/>
              </w:rPr>
              <w:t>详见附件3</w:t>
            </w:r>
            <w:r>
              <w:rPr>
                <w:rFonts w:hint="eastAsia"/>
                <w:color w:val="000000"/>
                <w:sz w:val="21"/>
                <w:szCs w:val="21"/>
              </w:rPr>
              <w:t>），该位置对外交通、送电开发条件较为方便，可满足水电站建设要求，可见本项目选址较合理。</w:t>
            </w:r>
          </w:p>
          <w:bookmarkEnd w:id="5"/>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2" w:firstLineChars="200"/>
              <w:textAlignment w:val="auto"/>
              <w:rPr>
                <w:b/>
                <w:bCs/>
                <w:color w:val="000000"/>
                <w:sz w:val="21"/>
                <w:szCs w:val="21"/>
              </w:rPr>
            </w:pPr>
            <w:bookmarkStart w:id="8" w:name="_Toc53573044"/>
            <w:bookmarkStart w:id="9" w:name="_Hlk128232216"/>
            <w:r>
              <w:rPr>
                <w:b/>
                <w:bCs/>
                <w:color w:val="000000"/>
                <w:sz w:val="21"/>
                <w:szCs w:val="21"/>
              </w:rPr>
              <w:t>3</w:t>
            </w:r>
            <w:r>
              <w:rPr>
                <w:rFonts w:hint="eastAsia"/>
                <w:b/>
                <w:bCs/>
                <w:color w:val="000000"/>
                <w:sz w:val="21"/>
                <w:szCs w:val="21"/>
              </w:rPr>
              <w:t>、</w:t>
            </w:r>
            <w:r>
              <w:rPr>
                <w:b/>
                <w:bCs/>
                <w:color w:val="000000"/>
                <w:sz w:val="21"/>
                <w:szCs w:val="21"/>
              </w:rPr>
              <w:t>与《水电建设项目环境影响评价审批原则（试行）》</w:t>
            </w:r>
            <w:r>
              <w:rPr>
                <w:rFonts w:hint="eastAsia"/>
                <w:b/>
                <w:bCs/>
                <w:color w:val="000000"/>
                <w:sz w:val="21"/>
                <w:szCs w:val="21"/>
              </w:rPr>
              <w:t>（环办[2015]112号）</w:t>
            </w:r>
            <w:r>
              <w:rPr>
                <w:b/>
                <w:bCs/>
                <w:color w:val="000000"/>
                <w:sz w:val="21"/>
                <w:szCs w:val="21"/>
              </w:rPr>
              <w:t>符合性分析</w:t>
            </w:r>
            <w:bookmarkEnd w:id="8"/>
            <w:bookmarkEnd w:id="9"/>
          </w:p>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0" w:firstLineChars="200"/>
              <w:textAlignment w:val="auto"/>
              <w:rPr>
                <w:color w:val="000000"/>
                <w:sz w:val="21"/>
                <w:szCs w:val="21"/>
              </w:rPr>
            </w:pPr>
            <w:r>
              <w:rPr>
                <w:rFonts w:hint="eastAsia"/>
                <w:color w:val="000000"/>
                <w:sz w:val="21"/>
                <w:szCs w:val="21"/>
              </w:rPr>
              <w:t>本项目选址于仁化县</w:t>
            </w:r>
            <w:r>
              <w:rPr>
                <w:rFonts w:hint="eastAsia"/>
                <w:color w:val="000000"/>
                <w:sz w:val="21"/>
                <w:szCs w:val="21"/>
                <w:lang w:val="en-US" w:eastAsia="zh-CN"/>
              </w:rPr>
              <w:t>城口镇大麻溪水支流为坑水中下游</w:t>
            </w:r>
            <w:r>
              <w:rPr>
                <w:rFonts w:hint="eastAsia"/>
                <w:color w:val="000000"/>
                <w:sz w:val="21"/>
                <w:szCs w:val="21"/>
              </w:rPr>
              <w:t>，不涉及</w:t>
            </w:r>
            <w:r>
              <w:rPr>
                <w:rFonts w:hint="eastAsia"/>
                <w:color w:val="000000"/>
                <w:sz w:val="21"/>
                <w:szCs w:val="21"/>
                <w:highlight w:val="none"/>
              </w:rPr>
              <w:t>饮用水源保护区（附图6）</w:t>
            </w:r>
            <w:r>
              <w:rPr>
                <w:rFonts w:hint="eastAsia"/>
                <w:color w:val="000000"/>
                <w:sz w:val="21"/>
                <w:szCs w:val="21"/>
                <w:highlight w:val="none"/>
                <w:lang w:eastAsia="zh-CN"/>
              </w:rPr>
              <w:t>、</w:t>
            </w:r>
            <w:r>
              <w:rPr>
                <w:rFonts w:hint="eastAsia"/>
                <w:color w:val="000000"/>
                <w:sz w:val="21"/>
                <w:szCs w:val="21"/>
                <w:highlight w:val="none"/>
              </w:rPr>
              <w:t>自然保护区（附图7）、风</w:t>
            </w:r>
            <w:r>
              <w:rPr>
                <w:rFonts w:hint="eastAsia"/>
                <w:color w:val="000000"/>
                <w:sz w:val="21"/>
                <w:szCs w:val="21"/>
              </w:rPr>
              <w:t>景名胜区、湿地公园及其他禁止开发区等环境敏感区。</w:t>
            </w:r>
          </w:p>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0" w:firstLineChars="200"/>
              <w:textAlignment w:val="auto"/>
              <w:rPr>
                <w:color w:val="000000"/>
                <w:sz w:val="21"/>
                <w:szCs w:val="21"/>
              </w:rPr>
            </w:pPr>
            <w:r>
              <w:rPr>
                <w:rFonts w:hint="eastAsia"/>
                <w:color w:val="000000"/>
                <w:sz w:val="21"/>
                <w:szCs w:val="21"/>
              </w:rPr>
              <w:t>本项目库容较小，基本无调节能力，水体交换频繁，不会对拦水坝下游水文情势造成不利生态环境影响。本项目引水在发电后直接排至下游河道，对水质水量无影响，减水段之间无生产生活用水需求，不会对流域水质造成不利影响，水质可以符合水环境功能区和水功能区要求。</w:t>
            </w:r>
          </w:p>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0" w:firstLineChars="200"/>
              <w:textAlignment w:val="auto"/>
              <w:rPr>
                <w:color w:val="000000"/>
                <w:sz w:val="21"/>
                <w:szCs w:val="21"/>
              </w:rPr>
            </w:pPr>
            <w:r>
              <w:rPr>
                <w:rFonts w:hint="eastAsia"/>
                <w:color w:val="000000"/>
                <w:sz w:val="21"/>
                <w:szCs w:val="21"/>
              </w:rPr>
              <w:t>本项目所在地不涉及珍稀濒危等保护植物，取水水体为</w:t>
            </w:r>
            <w:r>
              <w:rPr>
                <w:rFonts w:hint="eastAsia"/>
                <w:color w:val="000000"/>
                <w:sz w:val="21"/>
                <w:szCs w:val="21"/>
                <w:lang w:val="en-US" w:eastAsia="zh-CN"/>
              </w:rPr>
              <w:t>大麻溪水支流为坑水</w:t>
            </w:r>
            <w:r>
              <w:rPr>
                <w:rFonts w:hint="eastAsia"/>
                <w:color w:val="000000"/>
                <w:sz w:val="21"/>
                <w:szCs w:val="21"/>
              </w:rPr>
              <w:t>，</w:t>
            </w:r>
            <w:r>
              <w:rPr>
                <w:rFonts w:hint="eastAsia"/>
                <w:color w:val="000000"/>
                <w:sz w:val="21"/>
                <w:szCs w:val="21"/>
                <w:lang w:val="en-US" w:eastAsia="zh-CN"/>
              </w:rPr>
              <w:t>为坑水属</w:t>
            </w:r>
            <w:r>
              <w:rPr>
                <w:rFonts w:hint="eastAsia"/>
                <w:color w:val="000000"/>
                <w:sz w:val="21"/>
                <w:szCs w:val="21"/>
              </w:rPr>
              <w:t>山溪性河流，鱼类种类和数量不多，流域内无洄游性鱼类，因此不需增设过鱼设施和增殖放流。</w:t>
            </w:r>
          </w:p>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0" w:firstLineChars="200"/>
              <w:textAlignment w:val="auto"/>
              <w:rPr>
                <w:rFonts w:hint="default" w:eastAsia="宋体"/>
                <w:color w:val="000000"/>
                <w:sz w:val="21"/>
                <w:szCs w:val="21"/>
                <w:lang w:val="en-US" w:eastAsia="zh-CN"/>
              </w:rPr>
            </w:pPr>
            <w:r>
              <w:rPr>
                <w:rFonts w:hint="eastAsia"/>
                <w:color w:val="000000"/>
                <w:sz w:val="21"/>
                <w:szCs w:val="21"/>
                <w:lang w:val="en-US" w:eastAsia="zh-CN"/>
              </w:rPr>
              <w:t>电站</w:t>
            </w:r>
            <w:r>
              <w:rPr>
                <w:rFonts w:hint="eastAsia"/>
                <w:color w:val="000000"/>
                <w:sz w:val="21"/>
                <w:szCs w:val="21"/>
              </w:rPr>
              <w:t>自2</w:t>
            </w:r>
            <w:r>
              <w:rPr>
                <w:color w:val="000000"/>
                <w:sz w:val="21"/>
                <w:szCs w:val="21"/>
              </w:rPr>
              <w:t>00</w:t>
            </w:r>
            <w:r>
              <w:rPr>
                <w:rFonts w:hint="eastAsia"/>
                <w:color w:val="000000"/>
                <w:sz w:val="21"/>
                <w:szCs w:val="21"/>
                <w:lang w:val="en-US" w:eastAsia="zh-CN"/>
              </w:rPr>
              <w:t>5</w:t>
            </w:r>
            <w:r>
              <w:rPr>
                <w:rFonts w:hint="eastAsia"/>
                <w:color w:val="000000"/>
                <w:sz w:val="21"/>
                <w:szCs w:val="21"/>
              </w:rPr>
              <w:t>年建成投产至今已运行</w:t>
            </w:r>
            <w:r>
              <w:rPr>
                <w:rFonts w:hint="eastAsia"/>
                <w:color w:val="000000"/>
                <w:sz w:val="21"/>
                <w:szCs w:val="21"/>
                <w:lang w:val="en-US" w:eastAsia="zh-CN"/>
              </w:rPr>
              <w:t>17</w:t>
            </w:r>
            <w:r>
              <w:rPr>
                <w:rFonts w:hint="eastAsia"/>
                <w:color w:val="000000"/>
                <w:sz w:val="21"/>
                <w:szCs w:val="21"/>
              </w:rPr>
              <w:t>年，施工期产生的不利影响已结束，本项目周边水土保持已完善，未出现水土流失情况，环境良好，已形成稳定的生态系统。拦水坝以上两岸为山林，离耕地、房屋均较远，不会对耕地、房屋产生淹没影响，不存在移民迁安问题。</w:t>
            </w:r>
            <w:r>
              <w:rPr>
                <w:rFonts w:hint="eastAsia"/>
                <w:color w:val="000000"/>
                <w:sz w:val="21"/>
                <w:szCs w:val="21"/>
                <w:lang w:val="en-US" w:eastAsia="zh-CN"/>
              </w:rPr>
              <w:t xml:space="preserve">  </w:t>
            </w:r>
          </w:p>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0" w:firstLineChars="200"/>
              <w:textAlignment w:val="auto"/>
              <w:rPr>
                <w:color w:val="000000"/>
                <w:sz w:val="21"/>
                <w:szCs w:val="21"/>
              </w:rPr>
            </w:pPr>
            <w:r>
              <w:rPr>
                <w:rFonts w:hint="eastAsia"/>
                <w:color w:val="000000"/>
                <w:sz w:val="21"/>
                <w:szCs w:val="21"/>
              </w:rPr>
              <w:t>本项目不存在外来物种入侵或扩散，相关河段水体受污染或产生富营养化的环境风险较低。</w:t>
            </w:r>
          </w:p>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0" w:firstLineChars="200"/>
              <w:textAlignment w:val="auto"/>
              <w:rPr>
                <w:color w:val="000000"/>
                <w:sz w:val="21"/>
                <w:szCs w:val="21"/>
              </w:rPr>
            </w:pPr>
            <w:r>
              <w:rPr>
                <w:rFonts w:hint="eastAsia"/>
                <w:color w:val="000000"/>
                <w:sz w:val="21"/>
                <w:szCs w:val="21"/>
              </w:rPr>
              <w:t>综上所述，本项目建设符合水电建设项目环境影响评价文件审批原则。</w:t>
            </w:r>
          </w:p>
          <w:p>
            <w:pPr>
              <w:pStyle w:val="99"/>
              <w:keepNext w:val="0"/>
              <w:keepLines w:val="0"/>
              <w:pageBreakBefore w:val="0"/>
              <w:widowControl w:val="0"/>
              <w:kinsoku/>
              <w:wordWrap/>
              <w:overflowPunct/>
              <w:topLinePunct w:val="0"/>
              <w:autoSpaceDE/>
              <w:autoSpaceDN/>
              <w:bidi w:val="0"/>
              <w:adjustRightInd w:val="0"/>
              <w:snapToGrid w:val="0"/>
              <w:spacing w:before="0" w:beforeLines="0" w:line="400" w:lineRule="exact"/>
              <w:ind w:firstLine="422" w:firstLineChars="200"/>
              <w:textAlignment w:val="auto"/>
              <w:rPr>
                <w:b/>
                <w:bCs/>
                <w:color w:val="000000"/>
                <w:sz w:val="21"/>
                <w:szCs w:val="21"/>
              </w:rPr>
            </w:pPr>
            <w:bookmarkStart w:id="10" w:name="_Hlk128232234"/>
            <w:r>
              <w:rPr>
                <w:b/>
                <w:bCs/>
                <w:color w:val="000000"/>
                <w:sz w:val="21"/>
                <w:szCs w:val="21"/>
              </w:rPr>
              <w:t>4</w:t>
            </w:r>
            <w:r>
              <w:rPr>
                <w:rFonts w:hint="eastAsia"/>
                <w:b/>
                <w:bCs/>
                <w:color w:val="000000"/>
                <w:sz w:val="21"/>
                <w:szCs w:val="21"/>
              </w:rPr>
              <w:t>、</w:t>
            </w:r>
            <w:bookmarkStart w:id="11" w:name="_Toc333955559"/>
            <w:r>
              <w:rPr>
                <w:rFonts w:hint="eastAsia"/>
                <w:b/>
                <w:bCs/>
                <w:color w:val="000000"/>
                <w:sz w:val="21"/>
                <w:szCs w:val="21"/>
              </w:rPr>
              <w:t>与广东省、韶关市小水电清理整改工作的相符性分析</w:t>
            </w:r>
          </w:p>
          <w:bookmarkEnd w:id="10"/>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根据广东省人民政府《关于印发广东省小水电清理整改工作实施方案的通知》（粤府函〔2021〕163号）、韶关市人民政府《关于印发韶关市小水电清理整改工作实施方案的通知》 （韶府发函[2021]56号），小水电分为退出类、保留类、整改类。</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rFonts w:ascii="宋体" w:hAnsi="宋体" w:eastAsia="Yu Mincho" w:cs="宋体"/>
                <w:color w:val="000000"/>
                <w:sz w:val="21"/>
                <w:szCs w:val="21"/>
                <w:lang w:eastAsia="ja-JP"/>
              </w:rPr>
            </w:pPr>
            <w:r>
              <w:rPr>
                <w:rFonts w:hint="eastAsia" w:ascii="宋体" w:hAnsi="宋体" w:cs="宋体"/>
                <w:color w:val="000000"/>
                <w:sz w:val="21"/>
                <w:szCs w:val="21"/>
                <w:lang w:eastAsia="ja-JP"/>
              </w:rPr>
              <w:t>①退出类</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包括位于自然保护区内的，自2003年9月1日（环境影响评价法）实施后未办环评手续违法开工建设且生态环境破坏严重的；自2014年以来未发电且生态环境破坏严重的；大坝己鉴定为危坝，严重影响防洪安全，重新整改又不经济的；县级以上政府及其部门文件明确要求退出而未执行到位的、无任何审批手续的。各县（市、区）要引导装机容量100千瓦及以下的微型小水电站自行退出。</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位于自然保护区核心区和缓冲区内、严重破坏生态环境，严重影响防洪安全、县级以上政府及其部门文件明确要求退出而未执行到位的、无任何审批手续的。原则上于2022年底前完成退出任务。其中位于自然保护区核心区和缓冲区内但在其批准设立前已合法合规建设，位于自然保护区核心区和缓冲区内具有供水、灌溉、防洪、巩固脱贫攻坚成果，独立供电，特殊供电等民生功能的小水电站，可延长至2024年之前退出。位于自然保护区实验区内的小水电不得超过 2027 年退出。</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②保留类</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需同时满足以下条件：一是依法依规履行了行政许可手续；二是不涉及自然保护区和其依法依规应禁止开发区域；三是满足生态流量下泄要求；四是满足河道防洪要求。</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rFonts w:ascii="宋体" w:hAnsi="宋体" w:eastAsia="Yu Mincho" w:cs="宋体"/>
                <w:color w:val="000000"/>
                <w:sz w:val="21"/>
                <w:szCs w:val="21"/>
                <w:lang w:eastAsia="ja-JP"/>
              </w:rPr>
            </w:pPr>
            <w:r>
              <w:rPr>
                <w:rFonts w:hint="eastAsia" w:ascii="宋体" w:hAnsi="宋体" w:cs="宋体"/>
                <w:color w:val="000000"/>
                <w:sz w:val="21"/>
                <w:szCs w:val="21"/>
                <w:lang w:eastAsia="ja-JP"/>
              </w:rPr>
              <w:t>③整改类</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未列入退出类、保留类的，列为整改类。2022 年底前，完成整改任务。对审批手续不齐全的，根据综合评估意见及整改措施等，结合实际情况完善有关手续；依法依规应处罚的，要在办理手续前依法处罚到位，对不满足生态流量要求的，采取修建生态泄放设施、安装生态流量监测设施、开展生态调度运行等设施，保障河道生态流量。对存在水环境污染或水生态破坏的，采取对应有效的水污染治理、增殖放流以及必要的过鱼等生态修复措施。对不满足防洪安全要求的，制定整改方案，落实整改措施。限期不能完成整改的，依法依规严格处理。</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color w:val="000000"/>
              </w:rPr>
            </w:pPr>
            <w:r>
              <w:rPr>
                <w:rFonts w:hint="eastAsia"/>
                <w:color w:val="000000"/>
                <w:sz w:val="21"/>
                <w:szCs w:val="21"/>
              </w:rPr>
              <w:t>对照上述要求，本项目</w:t>
            </w:r>
            <w:r>
              <w:rPr>
                <w:rFonts w:hint="eastAsia"/>
                <w:color w:val="000000"/>
                <w:sz w:val="21"/>
                <w:szCs w:val="21"/>
                <w:lang w:eastAsia="zh-CN"/>
              </w:rPr>
              <w:t>小明地电站</w:t>
            </w:r>
            <w:r>
              <w:rPr>
                <w:rFonts w:hint="eastAsia"/>
                <w:color w:val="000000"/>
                <w:sz w:val="21"/>
                <w:szCs w:val="21"/>
              </w:rPr>
              <w:t>选址于仁化县</w:t>
            </w:r>
            <w:r>
              <w:rPr>
                <w:rFonts w:hint="eastAsia"/>
                <w:color w:val="000000"/>
                <w:sz w:val="21"/>
                <w:szCs w:val="21"/>
                <w:lang w:val="en-US" w:eastAsia="zh-CN"/>
              </w:rPr>
              <w:t>城口镇</w:t>
            </w:r>
            <w:r>
              <w:rPr>
                <w:rFonts w:hint="eastAsia"/>
                <w:color w:val="000000"/>
                <w:sz w:val="21"/>
                <w:szCs w:val="21"/>
              </w:rPr>
              <w:t>，办理了立项审批、</w:t>
            </w:r>
            <w:r>
              <w:rPr>
                <w:rFonts w:hint="eastAsia" w:ascii="宋体" w:hAnsi="宋体"/>
                <w:color w:val="000000"/>
                <w:sz w:val="21"/>
                <w:szCs w:val="21"/>
                <w:highlight w:val="none"/>
              </w:rPr>
              <w:t>取水许可证</w:t>
            </w:r>
            <w:r>
              <w:rPr>
                <w:rFonts w:hint="eastAsia"/>
                <w:color w:val="000000"/>
                <w:sz w:val="21"/>
                <w:szCs w:val="21"/>
                <w:highlight w:val="none"/>
              </w:rPr>
              <w:t>等行</w:t>
            </w:r>
            <w:r>
              <w:rPr>
                <w:rFonts w:hint="eastAsia"/>
                <w:color w:val="000000"/>
                <w:sz w:val="21"/>
                <w:szCs w:val="21"/>
              </w:rPr>
              <w:t>政手续，于2</w:t>
            </w:r>
            <w:r>
              <w:rPr>
                <w:color w:val="000000"/>
                <w:sz w:val="21"/>
                <w:szCs w:val="21"/>
              </w:rPr>
              <w:t>00</w:t>
            </w:r>
            <w:r>
              <w:rPr>
                <w:rFonts w:hint="eastAsia"/>
                <w:color w:val="000000"/>
                <w:sz w:val="21"/>
                <w:szCs w:val="21"/>
                <w:lang w:val="en-US" w:eastAsia="zh-CN"/>
              </w:rPr>
              <w:t>5</w:t>
            </w:r>
            <w:r>
              <w:rPr>
                <w:rFonts w:hint="eastAsia"/>
                <w:color w:val="000000"/>
                <w:sz w:val="21"/>
                <w:szCs w:val="21"/>
              </w:rPr>
              <w:t>年建成并一直稳定运行发电，装机容量为</w:t>
            </w:r>
            <w:r>
              <w:rPr>
                <w:rFonts w:hint="eastAsia"/>
                <w:color w:val="000000"/>
                <w:sz w:val="21"/>
                <w:szCs w:val="21"/>
                <w:lang w:eastAsia="zh-CN"/>
              </w:rPr>
              <w:t>350kW</w:t>
            </w:r>
            <w:r>
              <w:rPr>
                <w:rFonts w:hint="eastAsia"/>
                <w:color w:val="000000"/>
                <w:sz w:val="21"/>
                <w:szCs w:val="21"/>
              </w:rPr>
              <w:t>；但未办理环境影响评价手续；电站不涉及自然保护区和其他依法禁止开发区域，电站运行情况一般，对生态环境有一定影响，但未严重破坏生态环境及严重影响防洪安全，拦水坝不属于危坝；且没有县级以上政府及其部分文件明确要求该电站退出，可见本项目</w:t>
            </w:r>
            <w:r>
              <w:rPr>
                <w:rFonts w:hint="eastAsia"/>
                <w:color w:val="000000"/>
                <w:sz w:val="21"/>
                <w:szCs w:val="21"/>
                <w:lang w:eastAsia="zh-CN"/>
              </w:rPr>
              <w:t>小明地电站</w:t>
            </w:r>
            <w:r>
              <w:rPr>
                <w:rFonts w:hint="eastAsia"/>
                <w:color w:val="000000"/>
                <w:sz w:val="21"/>
                <w:szCs w:val="21"/>
              </w:rPr>
              <w:t>属于整改类。</w:t>
            </w:r>
            <w:r>
              <w:rPr>
                <w:rFonts w:hint="eastAsia"/>
                <w:color w:val="000000"/>
                <w:sz w:val="21"/>
                <w:szCs w:val="21"/>
                <w:lang w:val="en-US" w:eastAsia="zh-CN"/>
              </w:rPr>
              <w:t>根据</w:t>
            </w:r>
            <w:r>
              <w:rPr>
                <w:rFonts w:hint="eastAsia"/>
                <w:color w:val="000000"/>
                <w:sz w:val="21"/>
                <w:szCs w:val="21"/>
              </w:rPr>
              <w:t>《仁化县小水电站“一站一策”方案》</w:t>
            </w:r>
            <w:r>
              <w:rPr>
                <w:rFonts w:hint="eastAsia"/>
                <w:color w:val="000000"/>
                <w:sz w:val="21"/>
                <w:szCs w:val="21"/>
                <w:lang w:val="en-US" w:eastAsia="zh-CN"/>
              </w:rPr>
              <w:t>本</w:t>
            </w:r>
            <w:r>
              <w:rPr>
                <w:rFonts w:hint="eastAsia"/>
                <w:color w:val="000000"/>
                <w:sz w:val="21"/>
                <w:szCs w:val="21"/>
                <w:lang w:eastAsia="zh-CN"/>
              </w:rPr>
              <w:t>电站</w:t>
            </w:r>
            <w:r>
              <w:rPr>
                <w:rFonts w:hint="eastAsia"/>
                <w:color w:val="000000"/>
                <w:sz w:val="21"/>
                <w:szCs w:val="21"/>
              </w:rPr>
              <w:t>整改任务如下表1</w:t>
            </w:r>
            <w:r>
              <w:rPr>
                <w:color w:val="000000"/>
                <w:sz w:val="21"/>
                <w:szCs w:val="21"/>
              </w:rPr>
              <w:t>-1</w:t>
            </w:r>
            <w:r>
              <w:rPr>
                <w:rFonts w:hint="eastAsia"/>
                <w:color w:val="000000"/>
                <w:sz w:val="21"/>
                <w:szCs w:val="21"/>
              </w:rPr>
              <w:t>所示：</w:t>
            </w:r>
          </w:p>
          <w:p>
            <w:pPr>
              <w:pStyle w:val="45"/>
              <w:adjustRightInd w:val="0"/>
              <w:snapToGrid w:val="0"/>
              <w:spacing w:before="120" w:beforeLines="50"/>
              <w:ind w:firstLine="0" w:firstLineChars="0"/>
              <w:jc w:val="center"/>
              <w:rPr>
                <w:b/>
                <w:bCs/>
                <w:color w:val="000000"/>
                <w:sz w:val="21"/>
                <w:szCs w:val="20"/>
              </w:rPr>
            </w:pPr>
            <w:r>
              <w:rPr>
                <w:rFonts w:hint="eastAsia"/>
                <w:b/>
                <w:bCs/>
                <w:color w:val="000000"/>
                <w:sz w:val="21"/>
                <w:szCs w:val="20"/>
              </w:rPr>
              <w:t>表1</w:t>
            </w:r>
            <w:r>
              <w:rPr>
                <w:b/>
                <w:bCs/>
                <w:color w:val="000000"/>
                <w:sz w:val="21"/>
                <w:szCs w:val="20"/>
              </w:rPr>
              <w:t xml:space="preserve">-1  </w:t>
            </w:r>
            <w:r>
              <w:rPr>
                <w:rFonts w:hint="eastAsia"/>
                <w:b/>
                <w:bCs/>
                <w:color w:val="000000"/>
                <w:sz w:val="21"/>
                <w:szCs w:val="20"/>
                <w:lang w:eastAsia="zh-CN"/>
              </w:rPr>
              <w:t>小明地电站</w:t>
            </w:r>
            <w:r>
              <w:rPr>
                <w:rFonts w:hint="eastAsia"/>
                <w:b/>
                <w:bCs/>
                <w:color w:val="000000"/>
                <w:sz w:val="21"/>
                <w:szCs w:val="20"/>
              </w:rPr>
              <w:t>“一站一策”实施方案及整改情况一览表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345"/>
              <w:gridCol w:w="3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51" w:type="dxa"/>
                  <w:shd w:val="clear" w:color="auto" w:fill="auto"/>
                  <w:vAlign w:val="center"/>
                </w:tcPr>
                <w:p>
                  <w:pPr>
                    <w:pStyle w:val="45"/>
                    <w:adjustRightInd w:val="0"/>
                    <w:snapToGrid w:val="0"/>
                    <w:spacing w:line="240" w:lineRule="auto"/>
                    <w:ind w:firstLine="0" w:firstLineChars="0"/>
                    <w:jc w:val="center"/>
                    <w:rPr>
                      <w:b/>
                      <w:bCs/>
                      <w:color w:val="000000"/>
                      <w:sz w:val="18"/>
                      <w:szCs w:val="18"/>
                    </w:rPr>
                  </w:pPr>
                  <w:r>
                    <w:rPr>
                      <w:rFonts w:hint="eastAsia"/>
                      <w:b/>
                      <w:bCs/>
                      <w:color w:val="000000"/>
                      <w:sz w:val="18"/>
                      <w:szCs w:val="18"/>
                    </w:rPr>
                    <w:t>序号</w:t>
                  </w:r>
                </w:p>
              </w:tc>
              <w:tc>
                <w:tcPr>
                  <w:tcW w:w="2345" w:type="dxa"/>
                  <w:shd w:val="clear" w:color="auto" w:fill="auto"/>
                  <w:vAlign w:val="center"/>
                </w:tcPr>
                <w:p>
                  <w:pPr>
                    <w:pStyle w:val="45"/>
                    <w:adjustRightInd w:val="0"/>
                    <w:snapToGrid w:val="0"/>
                    <w:spacing w:line="240" w:lineRule="auto"/>
                    <w:ind w:firstLine="0" w:firstLineChars="0"/>
                    <w:jc w:val="center"/>
                    <w:rPr>
                      <w:b/>
                      <w:bCs/>
                      <w:color w:val="000000"/>
                      <w:sz w:val="18"/>
                      <w:szCs w:val="18"/>
                    </w:rPr>
                  </w:pPr>
                  <w:r>
                    <w:rPr>
                      <w:rFonts w:hint="eastAsia"/>
                      <w:b/>
                      <w:bCs/>
                      <w:color w:val="000000"/>
                      <w:sz w:val="18"/>
                      <w:szCs w:val="18"/>
                    </w:rPr>
                    <w:t>整改内容</w:t>
                  </w:r>
                </w:p>
              </w:tc>
              <w:tc>
                <w:tcPr>
                  <w:tcW w:w="3391" w:type="dxa"/>
                  <w:shd w:val="clear" w:color="auto" w:fill="auto"/>
                  <w:vAlign w:val="center"/>
                </w:tcPr>
                <w:p>
                  <w:pPr>
                    <w:pStyle w:val="45"/>
                    <w:adjustRightInd w:val="0"/>
                    <w:snapToGrid w:val="0"/>
                    <w:spacing w:line="240" w:lineRule="auto"/>
                    <w:ind w:firstLine="0" w:firstLineChars="0"/>
                    <w:jc w:val="center"/>
                    <w:rPr>
                      <w:b/>
                      <w:bCs/>
                      <w:color w:val="000000"/>
                      <w:sz w:val="18"/>
                      <w:szCs w:val="18"/>
                    </w:rPr>
                  </w:pPr>
                  <w:r>
                    <w:rPr>
                      <w:rFonts w:hint="eastAsia"/>
                      <w:b/>
                      <w:bCs/>
                      <w:color w:val="000000"/>
                      <w:sz w:val="18"/>
                      <w:szCs w:val="18"/>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51" w:type="dxa"/>
                  <w:shd w:val="clear" w:color="auto" w:fill="auto"/>
                  <w:vAlign w:val="center"/>
                </w:tcPr>
                <w:p>
                  <w:pPr>
                    <w:pStyle w:val="45"/>
                    <w:adjustRightInd w:val="0"/>
                    <w:snapToGrid w:val="0"/>
                    <w:spacing w:line="240" w:lineRule="auto"/>
                    <w:ind w:firstLine="0" w:firstLineChars="0"/>
                    <w:jc w:val="center"/>
                    <w:rPr>
                      <w:color w:val="000000"/>
                      <w:sz w:val="18"/>
                      <w:szCs w:val="18"/>
                    </w:rPr>
                  </w:pPr>
                  <w:r>
                    <w:rPr>
                      <w:rFonts w:hint="eastAsia"/>
                      <w:color w:val="000000"/>
                      <w:sz w:val="18"/>
                      <w:szCs w:val="18"/>
                    </w:rPr>
                    <w:t>1</w:t>
                  </w:r>
                </w:p>
              </w:tc>
              <w:tc>
                <w:tcPr>
                  <w:tcW w:w="2345" w:type="dxa"/>
                  <w:shd w:val="clear" w:color="auto" w:fill="auto"/>
                  <w:vAlign w:val="center"/>
                </w:tcPr>
                <w:p>
                  <w:pPr>
                    <w:pStyle w:val="45"/>
                    <w:adjustRightInd w:val="0"/>
                    <w:snapToGrid w:val="0"/>
                    <w:spacing w:line="240" w:lineRule="auto"/>
                    <w:ind w:firstLine="0" w:firstLineChars="0"/>
                    <w:jc w:val="center"/>
                    <w:rPr>
                      <w:color w:val="000000"/>
                      <w:sz w:val="18"/>
                      <w:szCs w:val="18"/>
                    </w:rPr>
                  </w:pPr>
                  <w:r>
                    <w:rPr>
                      <w:rFonts w:hint="eastAsia"/>
                      <w:color w:val="000000"/>
                      <w:sz w:val="18"/>
                      <w:szCs w:val="18"/>
                    </w:rPr>
                    <w:t>完善环境影响评价、土地预审等手续</w:t>
                  </w:r>
                </w:p>
              </w:tc>
              <w:tc>
                <w:tcPr>
                  <w:tcW w:w="3391" w:type="dxa"/>
                  <w:shd w:val="clear" w:color="auto" w:fill="auto"/>
                  <w:vAlign w:val="center"/>
                </w:tcPr>
                <w:p>
                  <w:pPr>
                    <w:pStyle w:val="45"/>
                    <w:adjustRightInd w:val="0"/>
                    <w:snapToGrid w:val="0"/>
                    <w:spacing w:line="240" w:lineRule="auto"/>
                    <w:ind w:firstLine="0" w:firstLineChars="0"/>
                    <w:jc w:val="left"/>
                    <w:rPr>
                      <w:color w:val="000000"/>
                      <w:sz w:val="18"/>
                      <w:szCs w:val="18"/>
                    </w:rPr>
                  </w:pPr>
                  <w:r>
                    <w:rPr>
                      <w:rFonts w:hint="eastAsia"/>
                      <w:color w:val="000000"/>
                      <w:sz w:val="18"/>
                      <w:szCs w:val="18"/>
                    </w:rPr>
                    <w:t>已核准各立项审批，并委托环评单位编制环境影响报告表，报韶关市生态环境局仁化分局审批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51" w:type="dxa"/>
                  <w:shd w:val="clear" w:color="auto" w:fill="auto"/>
                  <w:vAlign w:val="center"/>
                </w:tcPr>
                <w:p>
                  <w:pPr>
                    <w:pStyle w:val="45"/>
                    <w:adjustRightInd w:val="0"/>
                    <w:snapToGrid w:val="0"/>
                    <w:spacing w:line="240" w:lineRule="auto"/>
                    <w:ind w:firstLine="0" w:firstLineChars="0"/>
                    <w:jc w:val="center"/>
                    <w:rPr>
                      <w:color w:val="000000"/>
                      <w:sz w:val="18"/>
                      <w:szCs w:val="18"/>
                    </w:rPr>
                  </w:pPr>
                  <w:r>
                    <w:rPr>
                      <w:rFonts w:hint="eastAsia"/>
                      <w:color w:val="000000"/>
                      <w:sz w:val="18"/>
                      <w:szCs w:val="18"/>
                    </w:rPr>
                    <w:t>2</w:t>
                  </w:r>
                </w:p>
              </w:tc>
              <w:tc>
                <w:tcPr>
                  <w:tcW w:w="2345" w:type="dxa"/>
                  <w:shd w:val="clear" w:color="auto" w:fill="auto"/>
                  <w:vAlign w:val="center"/>
                </w:tcPr>
                <w:p>
                  <w:pPr>
                    <w:pStyle w:val="45"/>
                    <w:adjustRightInd w:val="0"/>
                    <w:snapToGrid w:val="0"/>
                    <w:spacing w:line="240" w:lineRule="auto"/>
                    <w:ind w:firstLine="0" w:firstLineChars="0"/>
                    <w:jc w:val="center"/>
                    <w:rPr>
                      <w:color w:val="000000"/>
                      <w:sz w:val="18"/>
                      <w:szCs w:val="18"/>
                    </w:rPr>
                  </w:pPr>
                  <w:r>
                    <w:rPr>
                      <w:rFonts w:hint="eastAsia"/>
                      <w:color w:val="000000"/>
                      <w:sz w:val="18"/>
                      <w:szCs w:val="18"/>
                    </w:rPr>
                    <w:t>用水协调举措</w:t>
                  </w:r>
                </w:p>
              </w:tc>
              <w:tc>
                <w:tcPr>
                  <w:tcW w:w="3391" w:type="dxa"/>
                  <w:shd w:val="clear" w:color="auto" w:fill="auto"/>
                  <w:vAlign w:val="center"/>
                </w:tcPr>
                <w:p>
                  <w:pPr>
                    <w:pStyle w:val="45"/>
                    <w:adjustRightInd w:val="0"/>
                    <w:snapToGrid w:val="0"/>
                    <w:spacing w:line="240" w:lineRule="auto"/>
                    <w:ind w:firstLine="0" w:firstLineChars="0"/>
                    <w:jc w:val="left"/>
                    <w:rPr>
                      <w:color w:val="000000"/>
                      <w:sz w:val="18"/>
                      <w:szCs w:val="18"/>
                    </w:rPr>
                  </w:pPr>
                  <w:r>
                    <w:rPr>
                      <w:rFonts w:hint="eastAsia"/>
                      <w:color w:val="000000"/>
                      <w:sz w:val="18"/>
                      <w:szCs w:val="18"/>
                    </w:rPr>
                    <w:t>已核定</w:t>
                  </w:r>
                  <w:r>
                    <w:rPr>
                      <w:rFonts w:hint="eastAsia"/>
                      <w:color w:val="000000"/>
                      <w:sz w:val="18"/>
                      <w:szCs w:val="18"/>
                      <w:lang w:eastAsia="zh-CN"/>
                    </w:rPr>
                    <w:t>小明地电站</w:t>
                  </w:r>
                  <w:r>
                    <w:rPr>
                      <w:rFonts w:hint="eastAsia"/>
                      <w:color w:val="000000"/>
                      <w:sz w:val="18"/>
                      <w:szCs w:val="18"/>
                    </w:rPr>
                    <w:t>生态流量取值为</w:t>
                  </w:r>
                  <w:r>
                    <w:rPr>
                      <w:rFonts w:hint="eastAsia" w:ascii="宋体" w:hAnsi="宋体"/>
                      <w:color w:val="000000"/>
                      <w:sz w:val="18"/>
                      <w:szCs w:val="18"/>
                    </w:rPr>
                    <w:t>:</w:t>
                  </w:r>
                  <w:r>
                    <w:rPr>
                      <w:rFonts w:hint="eastAsia"/>
                      <w:color w:val="000000"/>
                      <w:sz w:val="18"/>
                      <w:szCs w:val="18"/>
                      <w:lang w:eastAsia="zh-CN"/>
                    </w:rPr>
                    <w:t>0.0292</w:t>
                  </w:r>
                  <w:r>
                    <w:rPr>
                      <w:rFonts w:hint="eastAsia"/>
                      <w:color w:val="000000"/>
                      <w:sz w:val="18"/>
                      <w:szCs w:val="18"/>
                    </w:rPr>
                    <w:t xml:space="preserve"> m</w:t>
                  </w:r>
                  <w:r>
                    <w:rPr>
                      <w:rFonts w:hint="eastAsia"/>
                      <w:color w:val="000000"/>
                      <w:sz w:val="18"/>
                      <w:szCs w:val="18"/>
                      <w:vertAlign w:val="superscript"/>
                    </w:rPr>
                    <w:t>3</w:t>
                  </w:r>
                  <w:r>
                    <w:rPr>
                      <w:rFonts w:hint="eastAsia"/>
                      <w:color w:val="000000"/>
                      <w:sz w:val="18"/>
                      <w:szCs w:val="18"/>
                    </w:rPr>
                    <w:t>/s，在拦水坝处来水量小于生态流量时，将来水全部下泄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51" w:type="dxa"/>
                  <w:shd w:val="clear" w:color="auto" w:fill="auto"/>
                  <w:vAlign w:val="center"/>
                </w:tcPr>
                <w:p>
                  <w:pPr>
                    <w:pStyle w:val="45"/>
                    <w:adjustRightInd w:val="0"/>
                    <w:snapToGrid w:val="0"/>
                    <w:spacing w:line="240" w:lineRule="auto"/>
                    <w:ind w:firstLine="0" w:firstLineChars="0"/>
                    <w:jc w:val="center"/>
                    <w:rPr>
                      <w:color w:val="000000"/>
                      <w:sz w:val="18"/>
                      <w:szCs w:val="18"/>
                    </w:rPr>
                  </w:pPr>
                  <w:r>
                    <w:rPr>
                      <w:rFonts w:hint="eastAsia"/>
                      <w:color w:val="000000"/>
                      <w:sz w:val="18"/>
                      <w:szCs w:val="18"/>
                    </w:rPr>
                    <w:t>3</w:t>
                  </w:r>
                </w:p>
              </w:tc>
              <w:tc>
                <w:tcPr>
                  <w:tcW w:w="2345" w:type="dxa"/>
                  <w:shd w:val="clear" w:color="auto" w:fill="auto"/>
                  <w:vAlign w:val="center"/>
                </w:tcPr>
                <w:p>
                  <w:pPr>
                    <w:pStyle w:val="45"/>
                    <w:adjustRightInd w:val="0"/>
                    <w:snapToGrid w:val="0"/>
                    <w:spacing w:line="240" w:lineRule="auto"/>
                    <w:ind w:firstLine="0" w:firstLineChars="0"/>
                    <w:jc w:val="center"/>
                    <w:rPr>
                      <w:color w:val="000000"/>
                      <w:sz w:val="18"/>
                      <w:szCs w:val="18"/>
                    </w:rPr>
                  </w:pPr>
                  <w:r>
                    <w:rPr>
                      <w:rFonts w:hint="eastAsia"/>
                      <w:color w:val="000000"/>
                      <w:sz w:val="18"/>
                      <w:szCs w:val="18"/>
                    </w:rPr>
                    <w:t>泄放设施改造</w:t>
                  </w:r>
                </w:p>
              </w:tc>
              <w:tc>
                <w:tcPr>
                  <w:tcW w:w="3391" w:type="dxa"/>
                  <w:shd w:val="clear" w:color="auto" w:fill="auto"/>
                  <w:vAlign w:val="center"/>
                </w:tcPr>
                <w:p>
                  <w:pPr>
                    <w:pStyle w:val="45"/>
                    <w:adjustRightInd w:val="0"/>
                    <w:snapToGrid w:val="0"/>
                    <w:spacing w:line="240" w:lineRule="auto"/>
                    <w:ind w:firstLine="0" w:firstLineChars="0"/>
                    <w:jc w:val="left"/>
                    <w:rPr>
                      <w:color w:val="000000"/>
                      <w:sz w:val="18"/>
                      <w:szCs w:val="18"/>
                    </w:rPr>
                  </w:pPr>
                  <w:r>
                    <w:rPr>
                      <w:rFonts w:hint="eastAsia"/>
                      <w:color w:val="000000"/>
                      <w:sz w:val="18"/>
                      <w:szCs w:val="18"/>
                    </w:rPr>
                    <w:t>已利用现有坝下</w:t>
                  </w:r>
                  <w:r>
                    <w:rPr>
                      <w:rFonts w:hint="eastAsia"/>
                      <w:color w:val="000000"/>
                      <w:sz w:val="18"/>
                      <w:szCs w:val="18"/>
                      <w:lang w:val="en-US" w:eastAsia="zh-CN"/>
                    </w:rPr>
                    <w:t>D=0.4m</w:t>
                  </w:r>
                  <w:r>
                    <w:rPr>
                      <w:rFonts w:hint="eastAsia"/>
                      <w:color w:val="000000"/>
                      <w:sz w:val="18"/>
                      <w:szCs w:val="18"/>
                    </w:rPr>
                    <w:t>的</w:t>
                  </w:r>
                  <w:r>
                    <w:rPr>
                      <w:rFonts w:hint="eastAsia"/>
                      <w:color w:val="000000"/>
                      <w:sz w:val="18"/>
                      <w:szCs w:val="18"/>
                      <w:lang w:val="en-US" w:eastAsia="zh-CN"/>
                    </w:rPr>
                    <w:t>泄流孔</w:t>
                  </w:r>
                  <w:r>
                    <w:rPr>
                      <w:rFonts w:hint="eastAsia"/>
                      <w:color w:val="000000"/>
                      <w:sz w:val="18"/>
                      <w:szCs w:val="18"/>
                    </w:rPr>
                    <w:t>泄流保障生态流量泄放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51" w:type="dxa"/>
                  <w:shd w:val="clear" w:color="auto" w:fill="auto"/>
                  <w:vAlign w:val="center"/>
                </w:tcPr>
                <w:p>
                  <w:pPr>
                    <w:pStyle w:val="45"/>
                    <w:adjustRightInd w:val="0"/>
                    <w:snapToGrid w:val="0"/>
                    <w:spacing w:line="240" w:lineRule="auto"/>
                    <w:ind w:firstLine="0" w:firstLineChars="0"/>
                    <w:jc w:val="center"/>
                    <w:rPr>
                      <w:color w:val="000000"/>
                      <w:sz w:val="18"/>
                      <w:szCs w:val="18"/>
                    </w:rPr>
                  </w:pPr>
                  <w:r>
                    <w:rPr>
                      <w:rFonts w:hint="eastAsia"/>
                      <w:color w:val="000000"/>
                      <w:sz w:val="18"/>
                      <w:szCs w:val="18"/>
                    </w:rPr>
                    <w:t>4</w:t>
                  </w:r>
                </w:p>
              </w:tc>
              <w:tc>
                <w:tcPr>
                  <w:tcW w:w="2345" w:type="dxa"/>
                  <w:shd w:val="clear" w:color="auto" w:fill="auto"/>
                  <w:vAlign w:val="center"/>
                </w:tcPr>
                <w:p>
                  <w:pPr>
                    <w:pStyle w:val="45"/>
                    <w:adjustRightInd w:val="0"/>
                    <w:snapToGrid w:val="0"/>
                    <w:spacing w:line="240" w:lineRule="auto"/>
                    <w:ind w:firstLine="0" w:firstLineChars="0"/>
                    <w:jc w:val="center"/>
                    <w:rPr>
                      <w:color w:val="000000"/>
                      <w:sz w:val="18"/>
                      <w:szCs w:val="18"/>
                    </w:rPr>
                  </w:pPr>
                  <w:r>
                    <w:rPr>
                      <w:rFonts w:hint="eastAsia"/>
                      <w:color w:val="000000"/>
                      <w:sz w:val="18"/>
                      <w:szCs w:val="18"/>
                    </w:rPr>
                    <w:t>监测监控设备安装</w:t>
                  </w:r>
                </w:p>
              </w:tc>
              <w:tc>
                <w:tcPr>
                  <w:tcW w:w="3391" w:type="dxa"/>
                  <w:shd w:val="clear" w:color="auto" w:fill="auto"/>
                  <w:vAlign w:val="center"/>
                </w:tcPr>
                <w:p>
                  <w:pPr>
                    <w:pStyle w:val="45"/>
                    <w:adjustRightInd w:val="0"/>
                    <w:snapToGrid w:val="0"/>
                    <w:spacing w:line="240" w:lineRule="auto"/>
                    <w:ind w:firstLine="0" w:firstLineChars="0"/>
                    <w:jc w:val="left"/>
                    <w:rPr>
                      <w:color w:val="000000"/>
                      <w:sz w:val="18"/>
                      <w:szCs w:val="18"/>
                    </w:rPr>
                  </w:pPr>
                  <w:r>
                    <w:rPr>
                      <w:rFonts w:hint="eastAsia"/>
                      <w:color w:val="000000"/>
                      <w:sz w:val="18"/>
                      <w:szCs w:val="18"/>
                    </w:rPr>
                    <w:t>已增设实用堰，并在拦水坝安装生态流量联网监控设施，采用图像视频在线监控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51" w:type="dxa"/>
                  <w:shd w:val="clear" w:color="auto" w:fill="auto"/>
                  <w:vAlign w:val="center"/>
                </w:tcPr>
                <w:p>
                  <w:pPr>
                    <w:pStyle w:val="45"/>
                    <w:adjustRightInd w:val="0"/>
                    <w:snapToGrid w:val="0"/>
                    <w:spacing w:line="240" w:lineRule="auto"/>
                    <w:ind w:firstLine="0" w:firstLineChars="0"/>
                    <w:jc w:val="center"/>
                    <w:rPr>
                      <w:color w:val="000000"/>
                      <w:sz w:val="18"/>
                      <w:szCs w:val="18"/>
                    </w:rPr>
                  </w:pPr>
                  <w:r>
                    <w:rPr>
                      <w:color w:val="000000"/>
                      <w:sz w:val="18"/>
                      <w:szCs w:val="18"/>
                    </w:rPr>
                    <w:t>5</w:t>
                  </w:r>
                </w:p>
              </w:tc>
              <w:tc>
                <w:tcPr>
                  <w:tcW w:w="2345" w:type="dxa"/>
                  <w:shd w:val="clear" w:color="auto" w:fill="auto"/>
                  <w:vAlign w:val="center"/>
                </w:tcPr>
                <w:p>
                  <w:pPr>
                    <w:pStyle w:val="45"/>
                    <w:adjustRightInd w:val="0"/>
                    <w:snapToGrid w:val="0"/>
                    <w:spacing w:line="240" w:lineRule="auto"/>
                    <w:ind w:firstLine="0" w:firstLineChars="0"/>
                    <w:jc w:val="center"/>
                    <w:rPr>
                      <w:color w:val="000000"/>
                      <w:sz w:val="18"/>
                      <w:szCs w:val="18"/>
                    </w:rPr>
                  </w:pPr>
                  <w:r>
                    <w:rPr>
                      <w:rFonts w:hint="eastAsia"/>
                      <w:color w:val="000000"/>
                      <w:sz w:val="18"/>
                      <w:szCs w:val="18"/>
                    </w:rPr>
                    <w:t>安全隐患消除</w:t>
                  </w:r>
                </w:p>
              </w:tc>
              <w:tc>
                <w:tcPr>
                  <w:tcW w:w="3391" w:type="dxa"/>
                  <w:shd w:val="clear" w:color="auto" w:fill="auto"/>
                  <w:vAlign w:val="center"/>
                </w:tcPr>
                <w:p>
                  <w:pPr>
                    <w:pStyle w:val="45"/>
                    <w:adjustRightInd w:val="0"/>
                    <w:snapToGrid w:val="0"/>
                    <w:spacing w:line="240" w:lineRule="auto"/>
                    <w:ind w:firstLine="0" w:firstLineChars="0"/>
                    <w:jc w:val="left"/>
                    <w:rPr>
                      <w:color w:val="000000"/>
                      <w:sz w:val="18"/>
                      <w:szCs w:val="18"/>
                    </w:rPr>
                  </w:pPr>
                  <w:r>
                    <w:rPr>
                      <w:rFonts w:hint="eastAsia"/>
                      <w:color w:val="000000"/>
                      <w:sz w:val="18"/>
                      <w:szCs w:val="18"/>
                    </w:rPr>
                    <w:t>电站已配备相关消防设备，设置警示牌、安全责任牌及相关规章制度牌，同时加强员工管理及时维护电站机组设施</w:t>
                  </w:r>
                </w:p>
              </w:tc>
            </w:tr>
          </w:tbl>
          <w:p>
            <w:pPr>
              <w:pStyle w:val="45"/>
              <w:keepNext w:val="0"/>
              <w:keepLines w:val="0"/>
              <w:pageBreakBefore w:val="0"/>
              <w:kinsoku/>
              <w:wordWrap/>
              <w:overflowPunct/>
              <w:topLinePunct w:val="0"/>
              <w:autoSpaceDE/>
              <w:autoSpaceDN/>
              <w:bidi w:val="0"/>
              <w:adjustRightInd w:val="0"/>
              <w:snapToGrid w:val="0"/>
              <w:spacing w:line="440" w:lineRule="exact"/>
              <w:ind w:firstLine="480"/>
              <w:textAlignment w:val="auto"/>
              <w:rPr>
                <w:color w:val="000000"/>
                <w:sz w:val="21"/>
                <w:szCs w:val="21"/>
              </w:rPr>
            </w:pPr>
            <w:r>
              <w:rPr>
                <w:rFonts w:hint="eastAsia"/>
                <w:color w:val="000000"/>
                <w:sz w:val="21"/>
                <w:szCs w:val="21"/>
              </w:rPr>
              <w:t>由上表可知，本项目电站已按整改方案进行了整改，并基本完成了各项整改任务，符合广东省、韶关市小水电清理整改工作实施方案的要求。</w:t>
            </w:r>
          </w:p>
          <w:bookmarkEnd w:id="11"/>
          <w:p>
            <w:pPr>
              <w:keepNext w:val="0"/>
              <w:keepLines w:val="0"/>
              <w:pageBreakBefore w:val="0"/>
              <w:kinsoku/>
              <w:wordWrap/>
              <w:overflowPunct/>
              <w:topLinePunct w:val="0"/>
              <w:autoSpaceDE/>
              <w:autoSpaceDN/>
              <w:bidi w:val="0"/>
              <w:adjustRightInd w:val="0"/>
              <w:snapToGrid w:val="0"/>
              <w:spacing w:line="440" w:lineRule="exact"/>
              <w:ind w:firstLine="422" w:firstLineChars="200"/>
              <w:textAlignment w:val="auto"/>
              <w:rPr>
                <w:b/>
                <w:kern w:val="0"/>
                <w:sz w:val="21"/>
                <w:szCs w:val="21"/>
              </w:rPr>
            </w:pPr>
            <w:r>
              <w:rPr>
                <w:b/>
                <w:kern w:val="0"/>
                <w:sz w:val="21"/>
                <w:szCs w:val="21"/>
              </w:rPr>
              <w:t>5、“三线一单”符合性分析</w:t>
            </w:r>
          </w:p>
          <w:p>
            <w:pPr>
              <w:keepNext w:val="0"/>
              <w:keepLines w:val="0"/>
              <w:pageBreakBefore w:val="0"/>
              <w:kinsoku/>
              <w:wordWrap/>
              <w:overflowPunct/>
              <w:topLinePunct w:val="0"/>
              <w:autoSpaceDE/>
              <w:autoSpaceDN/>
              <w:bidi w:val="0"/>
              <w:spacing w:line="440" w:lineRule="exact"/>
              <w:ind w:firstLine="422" w:firstLineChars="200"/>
              <w:textAlignment w:val="auto"/>
              <w:rPr>
                <w:b/>
                <w:kern w:val="0"/>
                <w:sz w:val="21"/>
                <w:szCs w:val="21"/>
              </w:rPr>
            </w:pPr>
            <w:r>
              <w:rPr>
                <w:b/>
                <w:kern w:val="0"/>
                <w:sz w:val="21"/>
                <w:szCs w:val="21"/>
              </w:rPr>
              <w:t>5.1与广东省</w:t>
            </w:r>
            <w:r>
              <w:rPr>
                <w:rFonts w:ascii="宋体" w:hAnsi="宋体"/>
                <w:b/>
                <w:kern w:val="0"/>
                <w:sz w:val="21"/>
                <w:szCs w:val="21"/>
              </w:rPr>
              <w:t>“</w:t>
            </w:r>
            <w:r>
              <w:rPr>
                <w:b/>
                <w:kern w:val="0"/>
                <w:sz w:val="21"/>
                <w:szCs w:val="21"/>
              </w:rPr>
              <w:t>三线一单</w:t>
            </w:r>
            <w:r>
              <w:rPr>
                <w:rFonts w:ascii="宋体" w:hAnsi="宋体"/>
                <w:b/>
                <w:kern w:val="0"/>
                <w:sz w:val="21"/>
                <w:szCs w:val="21"/>
              </w:rPr>
              <w:t>”</w:t>
            </w:r>
            <w:r>
              <w:rPr>
                <w:b/>
                <w:kern w:val="0"/>
                <w:sz w:val="21"/>
                <w:szCs w:val="21"/>
              </w:rPr>
              <w:t>相符性分析</w:t>
            </w:r>
          </w:p>
          <w:p>
            <w:pPr>
              <w:keepNext w:val="0"/>
              <w:keepLines w:val="0"/>
              <w:pageBreakBefore w:val="0"/>
              <w:kinsoku/>
              <w:wordWrap/>
              <w:overflowPunct/>
              <w:topLinePunct w:val="0"/>
              <w:autoSpaceDE/>
              <w:autoSpaceDN/>
              <w:bidi w:val="0"/>
              <w:spacing w:line="440" w:lineRule="exact"/>
              <w:ind w:firstLine="420" w:firstLineChars="200"/>
              <w:textAlignment w:val="auto"/>
              <w:rPr>
                <w:kern w:val="0"/>
                <w:sz w:val="21"/>
                <w:szCs w:val="21"/>
              </w:rPr>
            </w:pPr>
            <w:r>
              <w:rPr>
                <w:kern w:val="0"/>
                <w:sz w:val="21"/>
                <w:szCs w:val="21"/>
              </w:rPr>
              <w:t>根据广东省人民政府《关于印发广东省</w:t>
            </w:r>
            <w:r>
              <w:rPr>
                <w:rFonts w:ascii="宋体" w:hAnsi="宋体"/>
                <w:kern w:val="0"/>
                <w:sz w:val="21"/>
                <w:szCs w:val="21"/>
              </w:rPr>
              <w:t>“</w:t>
            </w:r>
            <w:r>
              <w:rPr>
                <w:kern w:val="0"/>
                <w:sz w:val="21"/>
                <w:szCs w:val="21"/>
              </w:rPr>
              <w:t>三线一单</w:t>
            </w:r>
            <w:r>
              <w:rPr>
                <w:rFonts w:ascii="宋体" w:hAnsi="宋体"/>
                <w:kern w:val="0"/>
                <w:sz w:val="21"/>
                <w:szCs w:val="21"/>
              </w:rPr>
              <w:t>”</w:t>
            </w:r>
            <w:r>
              <w:rPr>
                <w:kern w:val="0"/>
                <w:sz w:val="21"/>
                <w:szCs w:val="21"/>
              </w:rPr>
              <w:t>生态环境分区管控方案的通知》粤府〔2020〕71号</w:t>
            </w:r>
            <w:r>
              <w:rPr>
                <w:rFonts w:hint="eastAsia"/>
                <w:kern w:val="0"/>
                <w:sz w:val="21"/>
                <w:szCs w:val="21"/>
              </w:rPr>
              <w:t>，根据生态保护红线、环境质量底线、资源利用上线和生态环境准入清单，</w:t>
            </w:r>
            <w:r>
              <w:rPr>
                <w:kern w:val="0"/>
                <w:sz w:val="21"/>
                <w:szCs w:val="21"/>
              </w:rPr>
              <w:t>从区域布局管控、能源资源利用、污染物排放管控和环境风险防控等方面明确准入要求，建立</w:t>
            </w:r>
            <w:r>
              <w:rPr>
                <w:rFonts w:ascii="宋体" w:hAnsi="宋体"/>
                <w:kern w:val="0"/>
                <w:sz w:val="21"/>
                <w:szCs w:val="21"/>
              </w:rPr>
              <w:t>“</w:t>
            </w:r>
            <w:r>
              <w:rPr>
                <w:kern w:val="0"/>
                <w:sz w:val="21"/>
                <w:szCs w:val="21"/>
              </w:rPr>
              <w:t>1+3+N</w:t>
            </w:r>
            <w:r>
              <w:rPr>
                <w:rFonts w:ascii="宋体" w:hAnsi="宋体"/>
                <w:kern w:val="0"/>
                <w:sz w:val="21"/>
                <w:szCs w:val="21"/>
              </w:rPr>
              <w:t>”</w:t>
            </w:r>
            <w:r>
              <w:rPr>
                <w:kern w:val="0"/>
                <w:sz w:val="21"/>
                <w:szCs w:val="21"/>
              </w:rPr>
              <w:t>三级生态环境准入清单体系。</w:t>
            </w:r>
            <w:r>
              <w:rPr>
                <w:rFonts w:ascii="宋体" w:hAnsi="宋体"/>
                <w:kern w:val="0"/>
                <w:sz w:val="21"/>
                <w:szCs w:val="21"/>
              </w:rPr>
              <w:t>“</w:t>
            </w:r>
            <w:r>
              <w:rPr>
                <w:kern w:val="0"/>
                <w:sz w:val="21"/>
                <w:szCs w:val="21"/>
              </w:rPr>
              <w:t>1</w:t>
            </w:r>
            <w:r>
              <w:rPr>
                <w:rFonts w:ascii="宋体" w:hAnsi="宋体"/>
                <w:kern w:val="0"/>
                <w:sz w:val="21"/>
                <w:szCs w:val="21"/>
              </w:rPr>
              <w:t>”</w:t>
            </w:r>
            <w:r>
              <w:rPr>
                <w:kern w:val="0"/>
                <w:sz w:val="21"/>
                <w:szCs w:val="21"/>
              </w:rPr>
              <w:t>为全省总体管控要求，</w:t>
            </w:r>
            <w:r>
              <w:rPr>
                <w:rFonts w:ascii="宋体" w:hAnsi="宋体"/>
                <w:kern w:val="0"/>
                <w:sz w:val="21"/>
                <w:szCs w:val="21"/>
              </w:rPr>
              <w:t>“</w:t>
            </w:r>
            <w:r>
              <w:rPr>
                <w:kern w:val="0"/>
                <w:sz w:val="21"/>
                <w:szCs w:val="21"/>
              </w:rPr>
              <w:t>3</w:t>
            </w:r>
            <w:r>
              <w:rPr>
                <w:rFonts w:ascii="宋体" w:hAnsi="宋体"/>
                <w:kern w:val="0"/>
                <w:sz w:val="21"/>
                <w:szCs w:val="21"/>
              </w:rPr>
              <w:t>”为“</w:t>
            </w:r>
            <w:r>
              <w:rPr>
                <w:kern w:val="0"/>
                <w:sz w:val="21"/>
                <w:szCs w:val="21"/>
              </w:rPr>
              <w:t>一核一带一区”区域管控要求，</w:t>
            </w:r>
            <w:r>
              <w:rPr>
                <w:rFonts w:ascii="宋体" w:hAnsi="宋体"/>
                <w:kern w:val="0"/>
                <w:sz w:val="21"/>
                <w:szCs w:val="21"/>
              </w:rPr>
              <w:t>“</w:t>
            </w:r>
            <w:r>
              <w:rPr>
                <w:kern w:val="0"/>
                <w:sz w:val="21"/>
                <w:szCs w:val="21"/>
              </w:rPr>
              <w:t>N</w:t>
            </w:r>
            <w:r>
              <w:rPr>
                <w:rFonts w:ascii="宋体" w:hAnsi="宋体"/>
                <w:kern w:val="0"/>
                <w:sz w:val="21"/>
                <w:szCs w:val="21"/>
              </w:rPr>
              <w:t>”</w:t>
            </w:r>
            <w:r>
              <w:rPr>
                <w:kern w:val="0"/>
                <w:sz w:val="21"/>
                <w:szCs w:val="21"/>
              </w:rPr>
              <w:t>为1912个陆域环境管控单元和471个海域环境管控单元的管控要求。本项目与“三线一单”相符性分析如下：</w:t>
            </w:r>
          </w:p>
          <w:p>
            <w:pPr>
              <w:keepNext w:val="0"/>
              <w:keepLines w:val="0"/>
              <w:pageBreakBefore w:val="0"/>
              <w:kinsoku/>
              <w:wordWrap/>
              <w:overflowPunct/>
              <w:topLinePunct w:val="0"/>
              <w:autoSpaceDE/>
              <w:autoSpaceDN/>
              <w:bidi w:val="0"/>
              <w:adjustRightInd/>
              <w:spacing w:line="420" w:lineRule="exact"/>
              <w:ind w:firstLine="422" w:firstLineChars="200"/>
              <w:textAlignment w:val="auto"/>
              <w:rPr>
                <w:b/>
                <w:bCs/>
                <w:kern w:val="0"/>
                <w:sz w:val="21"/>
                <w:szCs w:val="21"/>
              </w:rPr>
            </w:pPr>
            <w:r>
              <w:rPr>
                <w:b/>
                <w:bCs/>
                <w:kern w:val="0"/>
                <w:sz w:val="21"/>
                <w:szCs w:val="21"/>
              </w:rPr>
              <w:t>（1）与“一核一带一区”区域管控要求的相符性分析</w:t>
            </w:r>
          </w:p>
          <w:p>
            <w:pPr>
              <w:keepNext w:val="0"/>
              <w:keepLines w:val="0"/>
              <w:pageBreakBefore w:val="0"/>
              <w:kinsoku/>
              <w:wordWrap/>
              <w:overflowPunct/>
              <w:topLinePunct w:val="0"/>
              <w:autoSpaceDE/>
              <w:autoSpaceDN/>
              <w:bidi w:val="0"/>
              <w:adjustRightInd/>
              <w:spacing w:line="420" w:lineRule="exact"/>
              <w:ind w:firstLine="420" w:firstLineChars="200"/>
              <w:textAlignment w:val="auto"/>
              <w:rPr>
                <w:kern w:val="0"/>
                <w:sz w:val="21"/>
                <w:szCs w:val="21"/>
              </w:rPr>
            </w:pPr>
            <w:r>
              <w:rPr>
                <w:kern w:val="0"/>
                <w:sz w:val="21"/>
                <w:szCs w:val="21"/>
              </w:rPr>
              <w:t>本项目所在区域</w:t>
            </w:r>
            <w:r>
              <w:rPr>
                <w:rFonts w:ascii="宋体" w:hAnsi="宋体"/>
                <w:kern w:val="0"/>
                <w:sz w:val="21"/>
                <w:szCs w:val="21"/>
              </w:rPr>
              <w:t>为“一核一带一区”中的‘一区’</w:t>
            </w:r>
            <w:r>
              <w:rPr>
                <w:kern w:val="0"/>
                <w:sz w:val="21"/>
                <w:szCs w:val="21"/>
              </w:rPr>
              <w:t>，即北部生态发展区，坚持生态优先，强化生态系统保护与修复，筑牢北部生态屏障。区域管控要求如下：</w:t>
            </w:r>
          </w:p>
          <w:p>
            <w:pPr>
              <w:keepNext w:val="0"/>
              <w:keepLines w:val="0"/>
              <w:pageBreakBefore w:val="0"/>
              <w:kinsoku/>
              <w:wordWrap/>
              <w:overflowPunct/>
              <w:topLinePunct w:val="0"/>
              <w:autoSpaceDE/>
              <w:autoSpaceDN/>
              <w:bidi w:val="0"/>
              <w:adjustRightInd/>
              <w:spacing w:line="420" w:lineRule="exact"/>
              <w:ind w:firstLine="420" w:firstLineChars="200"/>
              <w:textAlignment w:val="auto"/>
              <w:rPr>
                <w:kern w:val="0"/>
                <w:sz w:val="21"/>
                <w:szCs w:val="21"/>
              </w:rPr>
            </w:pPr>
            <w:r>
              <w:rPr>
                <w:rFonts w:hint="eastAsia"/>
                <w:kern w:val="0"/>
                <w:sz w:val="21"/>
                <w:szCs w:val="21"/>
              </w:rPr>
              <w:t>①</w:t>
            </w:r>
            <w:r>
              <w:rPr>
                <w:kern w:val="0"/>
                <w:sz w:val="21"/>
                <w:szCs w:val="21"/>
              </w:rPr>
              <w:t>区域布局管控要求。大力强化生态保护和建设，严格控制开发强度。重点加强南岭山地保护，推进广东南岭国家公园建设，保护生态系统完整性与生物多样性，构建和巩固北部生态屏障。引导工业项目科学布局，新建项目原则上</w:t>
            </w:r>
            <w:r>
              <w:rPr>
                <w:rFonts w:hint="eastAsia"/>
                <w:kern w:val="0"/>
                <w:sz w:val="21"/>
                <w:szCs w:val="21"/>
              </w:rPr>
              <w:t>入园管理</w:t>
            </w:r>
            <w:r>
              <w:rPr>
                <w:kern w:val="0"/>
                <w:sz w:val="21"/>
                <w:szCs w:val="21"/>
              </w:rPr>
              <w:t>，推动现有工业项目集中进园。推动绿色钢铁、有色金属、建筑材料等先进材料产业集群向规模化、绿色化、高端化转型发展，打造特色优势产业集群，积极推动中高时延大数据中心项目布局落地。科学布局现代农业产业平台，打造现代农业与食品产业集群。严格控制涉重金属及有毒有害污染物排放的项目建设，新建、改建、扩建涉重金属重点行业的项目应明确重金属污染物总量来源。逐步扩大高污染燃料禁燃区范围。</w:t>
            </w:r>
          </w:p>
          <w:p>
            <w:pPr>
              <w:keepNext w:val="0"/>
              <w:keepLines w:val="0"/>
              <w:pageBreakBefore w:val="0"/>
              <w:kinsoku/>
              <w:wordWrap/>
              <w:overflowPunct/>
              <w:topLinePunct w:val="0"/>
              <w:autoSpaceDE/>
              <w:autoSpaceDN/>
              <w:bidi w:val="0"/>
              <w:adjustRightInd/>
              <w:spacing w:line="420" w:lineRule="exact"/>
              <w:ind w:firstLine="420" w:firstLineChars="200"/>
              <w:textAlignment w:val="auto"/>
              <w:rPr>
                <w:kern w:val="0"/>
                <w:sz w:val="21"/>
                <w:szCs w:val="21"/>
              </w:rPr>
            </w:pPr>
            <w:r>
              <w:rPr>
                <w:rFonts w:hint="eastAsia" w:cs="宋体"/>
                <w:kern w:val="0"/>
                <w:sz w:val="21"/>
                <w:szCs w:val="21"/>
              </w:rPr>
              <w:t>②</w:t>
            </w:r>
            <w:r>
              <w:rPr>
                <w:kern w:val="0"/>
                <w:sz w:val="21"/>
                <w:szCs w:val="21"/>
              </w:rPr>
              <w:t>能源资源利用要求。进一步优化调整能源结构，鼓励使用天然气及可再生能源。县级及以上城市建成区，</w:t>
            </w:r>
            <w:r>
              <w:rPr>
                <w:color w:val="000000"/>
                <w:kern w:val="0"/>
                <w:sz w:val="21"/>
                <w:szCs w:val="21"/>
              </w:rPr>
              <w:t>禁止新建每小时35蒸吨以下燃煤锅炉</w:t>
            </w:r>
            <w:r>
              <w:rPr>
                <w:kern w:val="0"/>
                <w:sz w:val="21"/>
                <w:szCs w:val="21"/>
              </w:rPr>
              <w:t>。原则上不再新建小水电以及除国家和省规划外的风电项目，对不符合生态环境要求的小水电进行清理整改。严格落实东江、北江、韩江流域等重要控制断面生态流量保障目标。推动矿产资源开发合理布局和节约集约利用，提高矿产资源开发项目准入门槛，严格执行开采总量指标管控，加快淘汰落后采选工艺，提高资源产出率。</w:t>
            </w:r>
          </w:p>
          <w:p>
            <w:pPr>
              <w:keepNext w:val="0"/>
              <w:keepLines w:val="0"/>
              <w:pageBreakBefore w:val="0"/>
              <w:kinsoku/>
              <w:wordWrap/>
              <w:overflowPunct/>
              <w:topLinePunct w:val="0"/>
              <w:autoSpaceDE/>
              <w:autoSpaceDN/>
              <w:bidi w:val="0"/>
              <w:adjustRightInd/>
              <w:spacing w:line="420" w:lineRule="exact"/>
              <w:ind w:firstLine="420" w:firstLineChars="200"/>
              <w:textAlignment w:val="auto"/>
              <w:rPr>
                <w:kern w:val="0"/>
                <w:sz w:val="21"/>
                <w:szCs w:val="21"/>
              </w:rPr>
            </w:pPr>
            <w:r>
              <w:rPr>
                <w:rFonts w:hint="eastAsia" w:cs="宋体"/>
                <w:kern w:val="0"/>
                <w:sz w:val="21"/>
                <w:szCs w:val="21"/>
              </w:rPr>
              <w:t>③</w:t>
            </w:r>
            <w:r>
              <w:rPr>
                <w:kern w:val="0"/>
                <w:sz w:val="21"/>
                <w:szCs w:val="21"/>
              </w:rPr>
              <w:t>污染物排放管控要求。在可核查、可监管的基础上，新建项目原则上实施</w:t>
            </w:r>
            <w:r>
              <w:rPr>
                <w:color w:val="000000"/>
                <w:kern w:val="0"/>
                <w:sz w:val="21"/>
                <w:szCs w:val="21"/>
              </w:rPr>
              <w:t>氮氧化物和挥发性有机物等量替代</w:t>
            </w:r>
            <w:r>
              <w:rPr>
                <w:kern w:val="0"/>
                <w:sz w:val="21"/>
                <w:szCs w:val="21"/>
              </w:rPr>
              <w:t>。北江流域严格实行重</w:t>
            </w:r>
            <w:r>
              <w:rPr>
                <w:color w:val="000000"/>
                <w:kern w:val="0"/>
                <w:sz w:val="21"/>
                <w:szCs w:val="21"/>
              </w:rPr>
              <w:t>点重金属污染物减量替代</w:t>
            </w:r>
            <w:r>
              <w:rPr>
                <w:kern w:val="0"/>
                <w:sz w:val="21"/>
                <w:szCs w:val="21"/>
              </w:rPr>
              <w:t>。加快镇级生活污水处理设施及配套管网建设，因地制宜建设农村生活污水处理设施。加强养殖污染防治，推动养殖尾水达标排放或资源化利用。加快推进钢铁、陶瓷、水泥等重点行业提标改造（或</w:t>
            </w:r>
            <w:r>
              <w:rPr>
                <w:rFonts w:ascii="宋体" w:hAnsi="宋体"/>
                <w:kern w:val="0"/>
                <w:sz w:val="21"/>
                <w:szCs w:val="21"/>
              </w:rPr>
              <w:t>“煤改气”</w:t>
            </w:r>
            <w:r>
              <w:rPr>
                <w:kern w:val="0"/>
                <w:sz w:val="21"/>
                <w:szCs w:val="21"/>
              </w:rPr>
              <w:t>改造）。加快矿山改造升级，逐步达到绿色矿山建设要求，凡口铅锌矿及其周边、大宝山矿及其周边等区域严格执行部分重金属水污染物特别排放限值的相关规定。</w:t>
            </w:r>
          </w:p>
          <w:p>
            <w:pPr>
              <w:keepNext w:val="0"/>
              <w:keepLines w:val="0"/>
              <w:pageBreakBefore w:val="0"/>
              <w:kinsoku/>
              <w:wordWrap/>
              <w:overflowPunct/>
              <w:topLinePunct w:val="0"/>
              <w:autoSpaceDE/>
              <w:autoSpaceDN/>
              <w:bidi w:val="0"/>
              <w:adjustRightInd/>
              <w:snapToGrid w:val="0"/>
              <w:spacing w:line="420" w:lineRule="exact"/>
              <w:ind w:firstLine="420" w:firstLineChars="200"/>
              <w:textAlignment w:val="auto"/>
              <w:rPr>
                <w:kern w:val="0"/>
                <w:sz w:val="21"/>
                <w:szCs w:val="21"/>
              </w:rPr>
            </w:pPr>
            <w:r>
              <w:rPr>
                <w:rFonts w:hint="eastAsia" w:cs="宋体"/>
                <w:kern w:val="0"/>
                <w:sz w:val="21"/>
                <w:szCs w:val="21"/>
              </w:rPr>
              <w:t>④</w:t>
            </w:r>
            <w:r>
              <w:rPr>
                <w:kern w:val="0"/>
                <w:sz w:val="21"/>
                <w:szCs w:val="21"/>
              </w:rPr>
              <w:t>环境风险防控要求。强化流域上游生态保护与水源涵养功能，建立完善突发环境事件应急管理体系，保障饮用水安全。加快落实受污染农用地的安全利用与严格管控措施，防范农产品重金属含量超标风险。加强尾矿库的环境风险排查与防范。加强金属矿采选、金属冶炼企业的重金属污染风险防控。强化选矿废水治理设施的升级改造，选矿废水原则上回用不外排。</w:t>
            </w:r>
          </w:p>
          <w:p>
            <w:pPr>
              <w:keepNext w:val="0"/>
              <w:keepLines w:val="0"/>
              <w:pageBreakBefore w:val="0"/>
              <w:kinsoku/>
              <w:wordWrap/>
              <w:overflowPunct/>
              <w:topLinePunct w:val="0"/>
              <w:autoSpaceDE/>
              <w:autoSpaceDN/>
              <w:bidi w:val="0"/>
              <w:adjustRightInd/>
              <w:spacing w:line="420" w:lineRule="exact"/>
              <w:ind w:firstLine="420" w:firstLineChars="200"/>
              <w:textAlignment w:val="auto"/>
              <w:rPr>
                <w:kern w:val="0"/>
                <w:sz w:val="21"/>
                <w:szCs w:val="21"/>
              </w:rPr>
            </w:pPr>
            <w:r>
              <w:rPr>
                <w:kern w:val="0"/>
                <w:sz w:val="21"/>
                <w:szCs w:val="21"/>
              </w:rPr>
              <w:t>本项目从事</w:t>
            </w:r>
            <w:r>
              <w:rPr>
                <w:rFonts w:hint="eastAsia"/>
                <w:kern w:val="0"/>
                <w:sz w:val="21"/>
                <w:szCs w:val="21"/>
              </w:rPr>
              <w:t>水力发电</w:t>
            </w:r>
            <w:r>
              <w:rPr>
                <w:kern w:val="0"/>
                <w:sz w:val="21"/>
                <w:szCs w:val="21"/>
              </w:rPr>
              <w:t>，不涉及重金属和有毒有害污染物的产生和排放，建设</w:t>
            </w:r>
            <w:r>
              <w:rPr>
                <w:rFonts w:hint="eastAsia"/>
                <w:kern w:val="0"/>
                <w:sz w:val="21"/>
                <w:szCs w:val="21"/>
              </w:rPr>
              <w:t>项目</w:t>
            </w:r>
            <w:r>
              <w:rPr>
                <w:kern w:val="0"/>
                <w:sz w:val="21"/>
                <w:szCs w:val="21"/>
              </w:rPr>
              <w:t>符合区域管控要求；</w:t>
            </w:r>
            <w:r>
              <w:rPr>
                <w:rFonts w:hint="eastAsia"/>
                <w:kern w:val="0"/>
                <w:sz w:val="21"/>
                <w:szCs w:val="21"/>
              </w:rPr>
              <w:t>本项目不属于新建小水电，属于符合生态环境要求的小水电整改项目，仅管理人员消耗电能这一清洁能源</w:t>
            </w:r>
            <w:r>
              <w:rPr>
                <w:kern w:val="0"/>
                <w:sz w:val="21"/>
                <w:szCs w:val="21"/>
              </w:rPr>
              <w:t>，符合能源资源利用要求；建设单位将通过环保治理设施确保废水经处理后</w:t>
            </w:r>
            <w:r>
              <w:rPr>
                <w:rFonts w:hint="eastAsia"/>
                <w:kern w:val="0"/>
                <w:sz w:val="21"/>
                <w:szCs w:val="21"/>
              </w:rPr>
              <w:t>回用于电站站内绿化及周边林地浇灌</w:t>
            </w:r>
            <w:r>
              <w:rPr>
                <w:kern w:val="0"/>
                <w:sz w:val="21"/>
                <w:szCs w:val="21"/>
              </w:rPr>
              <w:t>，</w:t>
            </w:r>
            <w:r>
              <w:rPr>
                <w:rFonts w:hint="eastAsia"/>
                <w:kern w:val="0"/>
                <w:sz w:val="21"/>
                <w:szCs w:val="21"/>
              </w:rPr>
              <w:t>不外排，</w:t>
            </w:r>
            <w:r>
              <w:rPr>
                <w:kern w:val="0"/>
                <w:sz w:val="21"/>
                <w:szCs w:val="21"/>
              </w:rPr>
              <w:t>固废合理处置；本项目将采取一系列风险防范措施，建立体系完备的风险管控体系，符合环境风险管控要求。</w:t>
            </w:r>
          </w:p>
          <w:p>
            <w:pPr>
              <w:keepNext w:val="0"/>
              <w:keepLines w:val="0"/>
              <w:pageBreakBefore w:val="0"/>
              <w:widowControl w:val="0"/>
              <w:kinsoku/>
              <w:wordWrap/>
              <w:overflowPunct/>
              <w:topLinePunct w:val="0"/>
              <w:autoSpaceDE/>
              <w:autoSpaceDN/>
              <w:bidi w:val="0"/>
              <w:adjustRightInd/>
              <w:snapToGrid/>
              <w:spacing w:line="420" w:lineRule="exact"/>
              <w:ind w:firstLine="422" w:firstLineChars="200"/>
              <w:textAlignment w:val="auto"/>
              <w:rPr>
                <w:b/>
                <w:bCs/>
                <w:kern w:val="0"/>
                <w:sz w:val="21"/>
                <w:szCs w:val="21"/>
              </w:rPr>
            </w:pPr>
            <w:r>
              <w:rPr>
                <w:b/>
                <w:bCs/>
                <w:kern w:val="0"/>
                <w:sz w:val="21"/>
                <w:szCs w:val="21"/>
              </w:rPr>
              <w:t>（2）与环境管控单元总体管控要求的相符性分析</w:t>
            </w: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kern w:val="0"/>
                <w:sz w:val="21"/>
                <w:szCs w:val="21"/>
              </w:rPr>
            </w:pPr>
            <w:r>
              <w:rPr>
                <w:kern w:val="0"/>
                <w:sz w:val="21"/>
                <w:szCs w:val="21"/>
              </w:rPr>
              <w:t>本项目位于</w:t>
            </w:r>
            <w:r>
              <w:rPr>
                <w:rFonts w:hint="eastAsia"/>
                <w:kern w:val="0"/>
                <w:sz w:val="21"/>
                <w:szCs w:val="21"/>
              </w:rPr>
              <w:t>韶关市仁化县</w:t>
            </w:r>
            <w:r>
              <w:rPr>
                <w:rFonts w:hint="eastAsia"/>
                <w:kern w:val="0"/>
                <w:sz w:val="21"/>
                <w:szCs w:val="21"/>
                <w:lang w:val="en-US" w:eastAsia="zh-CN"/>
              </w:rPr>
              <w:t>城口镇</w:t>
            </w:r>
            <w:r>
              <w:rPr>
                <w:kern w:val="0"/>
                <w:sz w:val="21"/>
                <w:szCs w:val="21"/>
              </w:rPr>
              <w:t>，属于</w:t>
            </w:r>
            <w:r>
              <w:rPr>
                <w:rFonts w:hint="eastAsia"/>
                <w:kern w:val="0"/>
                <w:sz w:val="21"/>
                <w:szCs w:val="21"/>
              </w:rPr>
              <w:t>优先保护</w:t>
            </w:r>
            <w:r>
              <w:rPr>
                <w:kern w:val="0"/>
                <w:sz w:val="21"/>
                <w:szCs w:val="21"/>
              </w:rPr>
              <w:t>单元。项目将采用严格的污染治理措施和环境风险防范措施，确保各污染物稳定达标排放，不会对区域环境造成</w:t>
            </w:r>
            <w:r>
              <w:rPr>
                <w:rFonts w:hint="eastAsia"/>
                <w:kern w:val="0"/>
                <w:sz w:val="21"/>
                <w:szCs w:val="21"/>
              </w:rPr>
              <w:t>明显</w:t>
            </w:r>
            <w:r>
              <w:rPr>
                <w:kern w:val="0"/>
                <w:sz w:val="21"/>
                <w:szCs w:val="21"/>
              </w:rPr>
              <w:t>的不良影响，项目符合环境管控单元总体管控要求。</w:t>
            </w:r>
          </w:p>
          <w:p>
            <w:pPr>
              <w:keepNext w:val="0"/>
              <w:keepLines w:val="0"/>
              <w:pageBreakBefore w:val="0"/>
              <w:widowControl/>
              <w:kinsoku/>
              <w:wordWrap/>
              <w:overflowPunct/>
              <w:topLinePunct w:val="0"/>
              <w:autoSpaceDE/>
              <w:autoSpaceDN/>
              <w:bidi w:val="0"/>
              <w:adjustRightInd/>
              <w:snapToGrid/>
              <w:spacing w:line="420" w:lineRule="exact"/>
              <w:ind w:firstLine="422" w:firstLineChars="200"/>
              <w:textAlignment w:val="auto"/>
              <w:rPr>
                <w:b/>
                <w:bCs/>
                <w:color w:val="000000"/>
                <w:kern w:val="0"/>
                <w:sz w:val="21"/>
                <w:szCs w:val="21"/>
              </w:rPr>
            </w:pPr>
            <w:r>
              <w:rPr>
                <w:b/>
                <w:bCs/>
                <w:color w:val="000000"/>
                <w:kern w:val="0"/>
                <w:sz w:val="21"/>
                <w:szCs w:val="21"/>
              </w:rPr>
              <w:t>5.2与韶关市</w:t>
            </w:r>
            <w:r>
              <w:rPr>
                <w:rFonts w:ascii="宋体" w:hAnsi="宋体"/>
                <w:b/>
                <w:bCs/>
                <w:color w:val="000000"/>
                <w:kern w:val="0"/>
                <w:sz w:val="21"/>
                <w:szCs w:val="21"/>
              </w:rPr>
              <w:t>“三线一单”</w:t>
            </w:r>
            <w:r>
              <w:rPr>
                <w:b/>
                <w:bCs/>
                <w:color w:val="000000"/>
                <w:kern w:val="0"/>
                <w:sz w:val="21"/>
                <w:szCs w:val="21"/>
              </w:rPr>
              <w:t>相符性分析</w:t>
            </w: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kern w:val="0"/>
                <w:sz w:val="21"/>
                <w:szCs w:val="21"/>
              </w:rPr>
            </w:pPr>
            <w:r>
              <w:rPr>
                <w:kern w:val="0"/>
                <w:sz w:val="21"/>
                <w:szCs w:val="21"/>
              </w:rPr>
              <w:t>根据《韶关市人民政府关于印发韶关市“三线一单”生态环境分区管控方案的通知》（韶府[2021]10号），从区域布局管控、能源资源利用、污染物排放管控和环境风险防控等方面明确准入要求，建立</w:t>
            </w:r>
            <w:r>
              <w:rPr>
                <w:rFonts w:ascii="宋体" w:hAnsi="宋体"/>
                <w:kern w:val="0"/>
                <w:sz w:val="21"/>
                <w:szCs w:val="21"/>
              </w:rPr>
              <w:t>“</w:t>
            </w:r>
            <w:r>
              <w:rPr>
                <w:kern w:val="0"/>
                <w:sz w:val="21"/>
                <w:szCs w:val="21"/>
              </w:rPr>
              <w:t>1+88</w:t>
            </w:r>
            <w:r>
              <w:rPr>
                <w:rFonts w:ascii="宋体" w:hAnsi="宋体"/>
                <w:kern w:val="0"/>
                <w:sz w:val="21"/>
                <w:szCs w:val="21"/>
              </w:rPr>
              <w:t>”</w:t>
            </w:r>
            <w:r>
              <w:rPr>
                <w:kern w:val="0"/>
                <w:sz w:val="21"/>
                <w:szCs w:val="21"/>
              </w:rPr>
              <w:t>生态环境准入清单体系。</w:t>
            </w:r>
            <w:r>
              <w:rPr>
                <w:rFonts w:ascii="宋体" w:hAnsi="宋体"/>
                <w:kern w:val="0"/>
                <w:sz w:val="21"/>
                <w:szCs w:val="21"/>
              </w:rPr>
              <w:t>“</w:t>
            </w:r>
            <w:r>
              <w:rPr>
                <w:kern w:val="0"/>
                <w:sz w:val="21"/>
                <w:szCs w:val="21"/>
              </w:rPr>
              <w:t>1</w:t>
            </w:r>
            <w:r>
              <w:rPr>
                <w:rFonts w:ascii="宋体" w:hAnsi="宋体"/>
                <w:kern w:val="0"/>
                <w:sz w:val="21"/>
                <w:szCs w:val="21"/>
              </w:rPr>
              <w:t>”</w:t>
            </w:r>
            <w:r>
              <w:rPr>
                <w:kern w:val="0"/>
                <w:sz w:val="21"/>
                <w:szCs w:val="21"/>
              </w:rPr>
              <w:t>为全市总体管控要求，</w:t>
            </w:r>
            <w:r>
              <w:rPr>
                <w:rFonts w:ascii="宋体" w:hAnsi="宋体"/>
                <w:kern w:val="0"/>
                <w:sz w:val="21"/>
                <w:szCs w:val="21"/>
              </w:rPr>
              <w:t>“</w:t>
            </w:r>
            <w:r>
              <w:rPr>
                <w:kern w:val="0"/>
                <w:sz w:val="21"/>
                <w:szCs w:val="21"/>
              </w:rPr>
              <w:t>88”为88个环境管控单元的差异性准入清单。</w:t>
            </w:r>
          </w:p>
          <w:p>
            <w:pPr>
              <w:keepNext w:val="0"/>
              <w:keepLines w:val="0"/>
              <w:pageBreakBefore w:val="0"/>
              <w:kinsoku/>
              <w:wordWrap/>
              <w:overflowPunct/>
              <w:topLinePunct w:val="0"/>
              <w:autoSpaceDE/>
              <w:autoSpaceDN/>
              <w:bidi w:val="0"/>
              <w:adjustRightInd/>
              <w:spacing w:line="420" w:lineRule="exact"/>
              <w:ind w:firstLine="422" w:firstLineChars="200"/>
              <w:textAlignment w:val="auto"/>
              <w:rPr>
                <w:b/>
                <w:bCs/>
                <w:kern w:val="0"/>
                <w:sz w:val="21"/>
                <w:szCs w:val="21"/>
              </w:rPr>
            </w:pPr>
            <w:r>
              <w:rPr>
                <w:b/>
                <w:bCs/>
                <w:kern w:val="0"/>
                <w:sz w:val="21"/>
                <w:szCs w:val="21"/>
              </w:rPr>
              <w:t>（1）与“全市总体管控要求”的相符性分析：</w:t>
            </w:r>
          </w:p>
          <w:p>
            <w:pPr>
              <w:keepNext w:val="0"/>
              <w:keepLines w:val="0"/>
              <w:pageBreakBefore w:val="0"/>
              <w:kinsoku/>
              <w:wordWrap/>
              <w:overflowPunct/>
              <w:topLinePunct w:val="0"/>
              <w:autoSpaceDE/>
              <w:autoSpaceDN/>
              <w:bidi w:val="0"/>
              <w:adjustRightInd/>
              <w:spacing w:line="420" w:lineRule="exact"/>
              <w:ind w:firstLine="420" w:firstLineChars="200"/>
              <w:textAlignment w:val="auto"/>
              <w:rPr>
                <w:kern w:val="0"/>
                <w:sz w:val="21"/>
                <w:szCs w:val="21"/>
              </w:rPr>
            </w:pPr>
            <w:r>
              <w:rPr>
                <w:kern w:val="0"/>
                <w:sz w:val="21"/>
                <w:szCs w:val="21"/>
              </w:rPr>
              <w:t>本项目</w:t>
            </w:r>
            <w:r>
              <w:rPr>
                <w:rFonts w:hint="eastAsia"/>
                <w:kern w:val="0"/>
                <w:sz w:val="21"/>
                <w:szCs w:val="21"/>
              </w:rPr>
              <w:t>为水力发电项目，</w:t>
            </w:r>
            <w:r>
              <w:rPr>
                <w:kern w:val="0"/>
                <w:sz w:val="21"/>
                <w:szCs w:val="21"/>
              </w:rPr>
              <w:t>不在生态保护红线内，不涉重金属、高污染高能耗</w:t>
            </w:r>
            <w:r>
              <w:rPr>
                <w:rFonts w:hint="eastAsia"/>
                <w:kern w:val="0"/>
                <w:sz w:val="21"/>
                <w:szCs w:val="21"/>
              </w:rPr>
              <w:t>项目</w:t>
            </w:r>
            <w:r>
              <w:rPr>
                <w:kern w:val="0"/>
                <w:sz w:val="21"/>
                <w:szCs w:val="21"/>
              </w:rPr>
              <w:t>，符合区域布局管控要求；本项目不设35蒸吨以下燃煤锅炉，</w:t>
            </w:r>
            <w:r>
              <w:rPr>
                <w:rFonts w:hint="eastAsia"/>
                <w:kern w:val="0"/>
                <w:sz w:val="21"/>
                <w:szCs w:val="21"/>
              </w:rPr>
              <w:t>仅管理人员消耗电能这一清洁能源</w:t>
            </w:r>
            <w:r>
              <w:rPr>
                <w:kern w:val="0"/>
                <w:sz w:val="21"/>
                <w:szCs w:val="21"/>
              </w:rPr>
              <w:t>，不属于新建小水电项目，符合能源资源利用要求；不在饮用水水源保护区内，</w:t>
            </w:r>
            <w:r>
              <w:rPr>
                <w:rFonts w:hint="eastAsia"/>
                <w:kern w:val="0"/>
                <w:sz w:val="21"/>
                <w:szCs w:val="21"/>
              </w:rPr>
              <w:t>无废水、废气排放，</w:t>
            </w:r>
            <w:r>
              <w:rPr>
                <w:kern w:val="0"/>
                <w:sz w:val="21"/>
                <w:szCs w:val="21"/>
              </w:rPr>
              <w:t>符合污染物排放管控要求；本项目</w:t>
            </w:r>
            <w:r>
              <w:rPr>
                <w:rFonts w:hint="eastAsia"/>
                <w:kern w:val="0"/>
                <w:sz w:val="21"/>
                <w:szCs w:val="21"/>
              </w:rPr>
              <w:t>已</w:t>
            </w:r>
            <w:r>
              <w:rPr>
                <w:kern w:val="0"/>
                <w:sz w:val="21"/>
                <w:szCs w:val="21"/>
              </w:rPr>
              <w:t>制定相应的环境风险防范措施，</w:t>
            </w:r>
            <w:r>
              <w:rPr>
                <w:rFonts w:hint="eastAsia"/>
                <w:kern w:val="0"/>
                <w:sz w:val="21"/>
                <w:szCs w:val="21"/>
              </w:rPr>
              <w:t>储备环境应急物资及装备</w:t>
            </w:r>
            <w:r>
              <w:rPr>
                <w:kern w:val="0"/>
                <w:sz w:val="21"/>
                <w:szCs w:val="21"/>
              </w:rPr>
              <w:t>，符合环境风险管控要求。</w:t>
            </w:r>
          </w:p>
          <w:p>
            <w:pPr>
              <w:keepNext w:val="0"/>
              <w:keepLines w:val="0"/>
              <w:pageBreakBefore w:val="0"/>
              <w:kinsoku/>
              <w:wordWrap/>
              <w:overflowPunct/>
              <w:topLinePunct w:val="0"/>
              <w:autoSpaceDE/>
              <w:autoSpaceDN/>
              <w:bidi w:val="0"/>
              <w:adjustRightInd/>
              <w:spacing w:line="420" w:lineRule="exact"/>
              <w:ind w:firstLine="420" w:firstLineChars="200"/>
              <w:textAlignment w:val="auto"/>
              <w:rPr>
                <w:kern w:val="0"/>
                <w:sz w:val="21"/>
                <w:szCs w:val="21"/>
              </w:rPr>
            </w:pPr>
            <w:r>
              <w:rPr>
                <w:kern w:val="0"/>
                <w:sz w:val="21"/>
                <w:szCs w:val="21"/>
              </w:rPr>
              <w:t>如上所述，本项目符合全市总体管控要求，是可行的。</w:t>
            </w:r>
          </w:p>
          <w:p>
            <w:pPr>
              <w:keepNext w:val="0"/>
              <w:keepLines w:val="0"/>
              <w:pageBreakBefore w:val="0"/>
              <w:widowControl w:val="0"/>
              <w:kinsoku/>
              <w:wordWrap/>
              <w:overflowPunct/>
              <w:topLinePunct w:val="0"/>
              <w:autoSpaceDE/>
              <w:autoSpaceDN/>
              <w:bidi w:val="0"/>
              <w:adjustRightInd/>
              <w:snapToGrid/>
              <w:spacing w:line="420" w:lineRule="exact"/>
              <w:ind w:firstLine="422" w:firstLineChars="200"/>
              <w:textAlignment w:val="auto"/>
              <w:rPr>
                <w:b/>
                <w:bCs/>
                <w:kern w:val="0"/>
                <w:sz w:val="21"/>
                <w:szCs w:val="21"/>
              </w:rPr>
            </w:pPr>
            <w:r>
              <w:rPr>
                <w:b/>
                <w:bCs/>
                <w:kern w:val="0"/>
                <w:sz w:val="21"/>
                <w:szCs w:val="21"/>
              </w:rPr>
              <w:t>（2）与生态环境准入清单的相符性分析：</w:t>
            </w: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kern w:val="0"/>
                <w:sz w:val="21"/>
                <w:szCs w:val="21"/>
              </w:rPr>
            </w:pPr>
            <w:r>
              <w:rPr>
                <w:kern w:val="0"/>
                <w:sz w:val="21"/>
                <w:szCs w:val="21"/>
              </w:rPr>
              <w:t>本项目位于</w:t>
            </w:r>
            <w:r>
              <w:rPr>
                <w:rFonts w:hint="eastAsia"/>
                <w:kern w:val="0"/>
                <w:sz w:val="21"/>
                <w:szCs w:val="21"/>
              </w:rPr>
              <w:t>韶关市仁化县</w:t>
            </w:r>
            <w:r>
              <w:rPr>
                <w:rFonts w:hint="eastAsia"/>
                <w:kern w:val="0"/>
                <w:sz w:val="21"/>
                <w:szCs w:val="21"/>
                <w:lang w:val="en-US" w:eastAsia="zh-CN"/>
              </w:rPr>
              <w:t>城口镇</w:t>
            </w:r>
            <w:r>
              <w:rPr>
                <w:kern w:val="0"/>
                <w:sz w:val="21"/>
                <w:szCs w:val="21"/>
              </w:rPr>
              <w:t>，属于</w:t>
            </w:r>
            <w:r>
              <w:rPr>
                <w:rFonts w:ascii="宋体" w:hAnsi="宋体"/>
                <w:kern w:val="0"/>
                <w:sz w:val="21"/>
                <w:szCs w:val="21"/>
              </w:rPr>
              <w:t>“</w:t>
            </w:r>
            <w:r>
              <w:rPr>
                <w:rFonts w:hint="eastAsia"/>
                <w:kern w:val="0"/>
                <w:sz w:val="21"/>
                <w:szCs w:val="21"/>
              </w:rPr>
              <w:t>优先保护</w:t>
            </w:r>
            <w:r>
              <w:rPr>
                <w:kern w:val="0"/>
                <w:sz w:val="21"/>
                <w:szCs w:val="21"/>
              </w:rPr>
              <w:t>单元（15</w:t>
            </w:r>
            <w:r>
              <w:rPr>
                <w:rFonts w:hint="eastAsia"/>
                <w:kern w:val="0"/>
                <w:sz w:val="21"/>
                <w:szCs w:val="21"/>
              </w:rPr>
              <w:t>仁化县丹霞街道、红山、石塘、董塘、城口、黄坑、扶溪、长江镇优先保护单元</w:t>
            </w:r>
            <w:r>
              <w:rPr>
                <w:kern w:val="0"/>
                <w:sz w:val="21"/>
                <w:szCs w:val="21"/>
              </w:rPr>
              <w:t>ZH44022410004）</w:t>
            </w:r>
            <w:r>
              <w:rPr>
                <w:rFonts w:ascii="宋体" w:hAnsi="宋体"/>
                <w:kern w:val="0"/>
                <w:sz w:val="21"/>
                <w:szCs w:val="21"/>
              </w:rPr>
              <w:t>”</w:t>
            </w:r>
            <w:r>
              <w:rPr>
                <w:kern w:val="0"/>
                <w:sz w:val="21"/>
                <w:szCs w:val="21"/>
              </w:rPr>
              <w:t>，</w:t>
            </w:r>
            <w:bookmarkStart w:id="12" w:name="_Hlk87692816"/>
            <w:r>
              <w:rPr>
                <w:kern w:val="0"/>
                <w:sz w:val="21"/>
                <w:szCs w:val="21"/>
              </w:rPr>
              <w:t>详见图1-1。</w:t>
            </w:r>
          </w:p>
          <w:p>
            <w:pPr>
              <w:keepNext w:val="0"/>
              <w:keepLines w:val="0"/>
              <w:pageBreakBefore w:val="0"/>
              <w:widowControl w:val="0"/>
              <w:kinsoku/>
              <w:wordWrap/>
              <w:overflowPunct/>
              <w:topLinePunct w:val="0"/>
              <w:autoSpaceDE/>
              <w:autoSpaceDN/>
              <w:bidi w:val="0"/>
              <w:adjustRightInd/>
              <w:snapToGrid/>
              <w:spacing w:after="157" w:afterLines="50" w:line="420" w:lineRule="exact"/>
              <w:ind w:firstLine="420" w:firstLineChars="200"/>
              <w:textAlignment w:val="auto"/>
              <w:rPr>
                <w:kern w:val="0"/>
                <w:sz w:val="21"/>
                <w:szCs w:val="21"/>
              </w:rPr>
            </w:pPr>
          </w:p>
          <w:p>
            <w:pPr>
              <w:spacing w:before="120" w:beforeLines="50" w:line="360" w:lineRule="auto"/>
              <w:jc w:val="center"/>
              <w:rPr>
                <w:kern w:val="0"/>
                <w:sz w:val="24"/>
              </w:rPr>
            </w:pPr>
            <w:r>
              <w:drawing>
                <wp:inline distT="0" distB="0" distL="114300" distR="114300">
                  <wp:extent cx="4389755" cy="2703195"/>
                  <wp:effectExtent l="0" t="0" r="1270" b="1905"/>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14"/>
                          <a:stretch>
                            <a:fillRect/>
                          </a:stretch>
                        </pic:blipFill>
                        <pic:spPr>
                          <a:xfrm>
                            <a:off x="0" y="0"/>
                            <a:ext cx="4389755" cy="27031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cs="宋体"/>
                <w:kern w:val="0"/>
                <w:sz w:val="21"/>
                <w:szCs w:val="21"/>
              </w:rPr>
            </w:pPr>
            <w:r>
              <w:rPr>
                <w:rFonts w:hint="eastAsia"/>
                <w:b/>
                <w:bCs/>
                <w:color w:val="000000"/>
                <w:kern w:val="0"/>
                <w:sz w:val="21"/>
                <w:szCs w:val="21"/>
              </w:rPr>
              <w:t>图1-</w:t>
            </w:r>
            <w:r>
              <w:rPr>
                <w:b/>
                <w:bCs/>
                <w:color w:val="000000"/>
                <w:kern w:val="0"/>
                <w:sz w:val="21"/>
                <w:szCs w:val="21"/>
              </w:rPr>
              <w:t>1</w:t>
            </w:r>
            <w:r>
              <w:rPr>
                <w:rFonts w:hint="eastAsia"/>
                <w:b/>
                <w:bCs/>
                <w:color w:val="000000"/>
                <w:kern w:val="0"/>
                <w:sz w:val="21"/>
                <w:szCs w:val="21"/>
              </w:rPr>
              <w:t xml:space="preserve">  项目所在地环境管控单元区划图</w:t>
            </w:r>
          </w:p>
          <w:p>
            <w:pPr>
              <w:keepNext w:val="0"/>
              <w:keepLines w:val="0"/>
              <w:pageBreakBefore w:val="0"/>
              <w:widowControl w:val="0"/>
              <w:kinsoku/>
              <w:wordWrap/>
              <w:overflowPunct/>
              <w:topLinePunct w:val="0"/>
              <w:autoSpaceDE/>
              <w:autoSpaceDN/>
              <w:bidi w:val="0"/>
              <w:adjustRightInd w:val="0"/>
              <w:snapToGrid w:val="0"/>
              <w:spacing w:line="400" w:lineRule="exact"/>
              <w:ind w:firstLine="420" w:firstLineChars="200"/>
              <w:textAlignment w:val="auto"/>
              <w:rPr>
                <w:b/>
                <w:bCs/>
                <w:color w:val="000000"/>
                <w:kern w:val="0"/>
                <w:sz w:val="21"/>
                <w:szCs w:val="21"/>
              </w:rPr>
            </w:pPr>
            <w:r>
              <w:rPr>
                <w:rFonts w:hint="eastAsia" w:ascii="宋体" w:hAnsi="宋体"/>
                <w:kern w:val="0"/>
                <w:sz w:val="21"/>
                <w:szCs w:val="21"/>
              </w:rPr>
              <w:t>本项目大气环境属于仁化县大气环境一般管控区（编号：Y</w:t>
            </w:r>
            <w:r>
              <w:rPr>
                <w:rFonts w:ascii="宋体" w:hAnsi="宋体"/>
                <w:kern w:val="0"/>
                <w:sz w:val="21"/>
                <w:szCs w:val="21"/>
              </w:rPr>
              <w:t>S4402243310001</w:t>
            </w:r>
            <w:r>
              <w:rPr>
                <w:rFonts w:hint="eastAsia" w:ascii="宋体" w:hAnsi="宋体"/>
                <w:kern w:val="0"/>
                <w:sz w:val="21"/>
                <w:szCs w:val="21"/>
              </w:rPr>
              <w:t>），详见图</w:t>
            </w:r>
            <w:r>
              <w:rPr>
                <w:kern w:val="0"/>
                <w:sz w:val="21"/>
                <w:szCs w:val="21"/>
              </w:rPr>
              <w:t>1-2</w:t>
            </w:r>
            <w:r>
              <w:rPr>
                <w:rFonts w:hint="eastAsia" w:ascii="宋体" w:hAnsi="宋体"/>
                <w:kern w:val="0"/>
                <w:sz w:val="21"/>
                <w:szCs w:val="21"/>
              </w:rPr>
              <w:t>。</w:t>
            </w:r>
          </w:p>
          <w:p>
            <w:pPr>
              <w:spacing w:before="120" w:beforeLines="50" w:line="360" w:lineRule="auto"/>
              <w:jc w:val="center"/>
              <w:rPr>
                <w:color w:val="000000"/>
                <w:kern w:val="0"/>
                <w:szCs w:val="21"/>
              </w:rPr>
            </w:pPr>
            <w:r>
              <w:drawing>
                <wp:inline distT="0" distB="0" distL="114300" distR="114300">
                  <wp:extent cx="4384040" cy="2966720"/>
                  <wp:effectExtent l="0" t="0" r="6985" b="5080"/>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15"/>
                          <a:stretch>
                            <a:fillRect/>
                          </a:stretch>
                        </pic:blipFill>
                        <pic:spPr>
                          <a:xfrm>
                            <a:off x="0" y="0"/>
                            <a:ext cx="4384040" cy="29667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20" w:beforeLines="50" w:line="440" w:lineRule="exact"/>
              <w:jc w:val="center"/>
              <w:textAlignment w:val="auto"/>
              <w:rPr>
                <w:rFonts w:cs="宋体"/>
                <w:kern w:val="0"/>
                <w:sz w:val="24"/>
              </w:rPr>
            </w:pPr>
            <w:r>
              <w:rPr>
                <w:rFonts w:hint="eastAsia"/>
                <w:b/>
                <w:bCs/>
                <w:color w:val="000000"/>
                <w:kern w:val="0"/>
                <w:szCs w:val="21"/>
              </w:rPr>
              <w:t>图1-</w:t>
            </w:r>
            <w:r>
              <w:rPr>
                <w:b/>
                <w:bCs/>
                <w:color w:val="000000"/>
                <w:kern w:val="0"/>
                <w:szCs w:val="21"/>
              </w:rPr>
              <w:t>2</w:t>
            </w:r>
            <w:r>
              <w:rPr>
                <w:rFonts w:hint="eastAsia"/>
                <w:b/>
                <w:bCs/>
                <w:color w:val="000000"/>
                <w:kern w:val="0"/>
                <w:szCs w:val="21"/>
              </w:rPr>
              <w:t xml:space="preserve">  项目所在地大气环境管控单元区划图</w:t>
            </w:r>
          </w:p>
          <w:p>
            <w:pPr>
              <w:keepNext w:val="0"/>
              <w:keepLines w:val="0"/>
              <w:pageBreakBefore w:val="0"/>
              <w:widowControl w:val="0"/>
              <w:kinsoku/>
              <w:wordWrap/>
              <w:overflowPunct/>
              <w:topLinePunct w:val="0"/>
              <w:autoSpaceDE/>
              <w:autoSpaceDN/>
              <w:bidi w:val="0"/>
              <w:adjustRightInd/>
              <w:snapToGrid/>
              <w:spacing w:before="120" w:beforeLines="50" w:line="440" w:lineRule="exact"/>
              <w:jc w:val="center"/>
              <w:textAlignment w:val="auto"/>
              <w:rPr>
                <w:b/>
                <w:bCs/>
                <w:color w:val="000000"/>
                <w:szCs w:val="20"/>
              </w:rPr>
            </w:pPr>
            <w:r>
              <w:rPr>
                <w:rFonts w:hint="eastAsia"/>
                <w:b/>
                <w:bCs/>
                <w:color w:val="000000"/>
                <w:szCs w:val="20"/>
              </w:rPr>
              <w:t>表1</w:t>
            </w:r>
            <w:r>
              <w:rPr>
                <w:b/>
                <w:bCs/>
                <w:color w:val="000000"/>
                <w:szCs w:val="20"/>
              </w:rPr>
              <w:t xml:space="preserve">-2  </w:t>
            </w:r>
            <w:r>
              <w:rPr>
                <w:rFonts w:hint="eastAsia"/>
                <w:b/>
                <w:bCs/>
                <w:color w:val="000000"/>
                <w:szCs w:val="20"/>
              </w:rPr>
              <w:t>本项目与所属环境单元区域布局管控要求相符性分析一览表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4962"/>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24" w:type="dxa"/>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b/>
                      <w:bCs/>
                      <w:kern w:val="0"/>
                      <w:sz w:val="18"/>
                      <w:szCs w:val="18"/>
                    </w:rPr>
                  </w:pPr>
                  <w:r>
                    <w:rPr>
                      <w:rFonts w:hint="eastAsia" w:cs="宋体"/>
                      <w:b/>
                      <w:bCs/>
                      <w:kern w:val="0"/>
                      <w:sz w:val="18"/>
                      <w:szCs w:val="18"/>
                    </w:rPr>
                    <w:t>管控要求</w:t>
                  </w:r>
                </w:p>
              </w:tc>
              <w:tc>
                <w:tcPr>
                  <w:tcW w:w="1275" w:type="dxa"/>
                  <w:shd w:val="clear" w:color="auto" w:fill="auto"/>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b/>
                      <w:bCs/>
                      <w:kern w:val="0"/>
                      <w:sz w:val="18"/>
                      <w:szCs w:val="18"/>
                    </w:rPr>
                  </w:pPr>
                  <w:r>
                    <w:rPr>
                      <w:rFonts w:hint="eastAsia" w:cs="宋体"/>
                      <w:b/>
                      <w:bCs/>
                      <w:kern w:val="0"/>
                      <w:sz w:val="18"/>
                      <w:szCs w:val="18"/>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jc w:val="center"/>
              </w:trPr>
              <w:tc>
                <w:tcPr>
                  <w:tcW w:w="562"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所属环境单元区域布局管控要求</w:t>
                  </w:r>
                </w:p>
              </w:tc>
              <w:tc>
                <w:tcPr>
                  <w:tcW w:w="49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1-1.【生态/禁止类】生态保护红线内，自然保护地核心保护区原则上禁止人为活动，其他区域严格禁止开发性、生产性建设活动，在符合现行法律法规前提下，除国家重大战略项目外，仅允许对生态功能不造成破坏的有限人为活动。</w:t>
                  </w:r>
                </w:p>
              </w:tc>
              <w:tc>
                <w:tcPr>
                  <w:tcW w:w="127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本项目不涉及生态保护红线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p>
              </w:tc>
              <w:tc>
                <w:tcPr>
                  <w:tcW w:w="49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1-2.【生态/限制类】单元内一般生态空间，加强生态保护与恢复，恢复与重建水源涵养区森林、湿地等生态系统，提高生态系统的水源涵养能力。原则上禁止在25度以上的陡坡地开垦种植农作物，禁止在崩塌、滑坡危险区、泥石流易发区从事采石、取土、采砂等可能造成水土流失的活动。禁止从事非法猎捕、毒杀、采伐、采集野生动植物等活动，禁止破坏野生动物栖息地。一般生态空间内的人工商品林，允许依法进行抚育采伐、择伐和树种更新等经营活动。一般生态空间内可进行已纳入市级及以上矿产资源开发利用规划采矿权与探矿权的新设、延续，新设和延续的矿山应满足绿色矿山的相关要求。一般生态空间的风电项目须符合省级及以上的开发利用规划，光伏发电项目应满足土地使用的相关要求。</w:t>
                  </w:r>
                </w:p>
              </w:tc>
              <w:tc>
                <w:tcPr>
                  <w:tcW w:w="127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 xml:space="preserve">本项目不涉及种植农作物，采石、取土、采砂活动，不禁止从事非法猎捕、毒杀、采伐、采集野生动植物等活动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p>
              </w:tc>
              <w:tc>
                <w:tcPr>
                  <w:tcW w:w="49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1-3.【生态/禁止类】单元涉及华南虎省级自然保护区仁化长江片、广东仁化高坪省级自然保护区、仁化斯鸡山县级自然保护区，禁止在自然保护区内进行砍伐、放牧、狩猎、捕捞、采药、开垦、烧荒、开矿、采石、挖沙等活动；法律、行政法规另有规定的除外。</w:t>
                  </w:r>
                </w:p>
              </w:tc>
              <w:tc>
                <w:tcPr>
                  <w:tcW w:w="127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本项目不涉及自然保护区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8"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p>
              </w:tc>
              <w:tc>
                <w:tcPr>
                  <w:tcW w:w="49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1-4.【生态/禁止类】单元涉及仁化澌溪湖湿地公园，除国家另有规定外，湿地公园内禁止下列行为：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其他破坏湿地及其生态功能的活动。</w:t>
                  </w:r>
                </w:p>
              </w:tc>
              <w:tc>
                <w:tcPr>
                  <w:tcW w:w="127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本项目不涉及仁化澌溪湖湿地公园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p>
              </w:tc>
              <w:tc>
                <w:tcPr>
                  <w:tcW w:w="49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1-5.【大气/禁止类】大气环境优先保护区内，禁止新建、扩建大气污染物排放的工业项目（不纳入环评管理的项目除外）。</w:t>
                  </w:r>
                </w:p>
              </w:tc>
              <w:tc>
                <w:tcPr>
                  <w:tcW w:w="127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本项目为水力发电，且不在大气环境优先保护区内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4"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p>
              </w:tc>
              <w:tc>
                <w:tcPr>
                  <w:tcW w:w="49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1-6.【水/禁止类】单元涉及仁化县澌溪河水库饮用水水源地一级保护区和二级保护区，禁止在饮用水水源一级保护区内新建、改建、扩建与供水设施和保护水源无关的建设项目。禁止在饮用水水源二级保护区内新建、改建、扩建排放污染物的建设项目。</w:t>
                  </w:r>
                </w:p>
              </w:tc>
              <w:tc>
                <w:tcPr>
                  <w:tcW w:w="127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本项目不涉及饮用水水源保护地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p>
              </w:tc>
              <w:tc>
                <w:tcPr>
                  <w:tcW w:w="49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1-7.【水/限制类】严格执行畜禽养殖禁养区管理要求，畜禽养殖禁养区内严禁建设规模化畜禽养殖场和规模化畜禽养殖小区，禁养区外的养殖场应配套污染防治设施。</w:t>
                  </w:r>
                </w:p>
              </w:tc>
              <w:tc>
                <w:tcPr>
                  <w:tcW w:w="127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本项目不涉及该项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p>
              </w:tc>
              <w:tc>
                <w:tcPr>
                  <w:tcW w:w="49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1-8.【岸线/限制类】岸线优先保护区内，严格水域岸线用途管制，新建项目一律不得违规占用水域。严禁破坏生态的岸线利用行为和不符合其功能定位的开发建设活动，严禁围垦湖泊、非法采砂等。</w:t>
                  </w:r>
                </w:p>
              </w:tc>
              <w:tc>
                <w:tcPr>
                  <w:tcW w:w="127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本项目不涉及该项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p>
              </w:tc>
              <w:tc>
                <w:tcPr>
                  <w:tcW w:w="49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1-9.【矿产/限制类】严格控制矿产资源开采及冶炼过程中产生环境污染和生态破坏。严禁在基本农田保护区、居民集中区等环境敏感地区审批新增有镉、汞、砷、铅、铬5种重金属排放的矿产资源开发利用项目。</w:t>
                  </w:r>
                </w:p>
              </w:tc>
              <w:tc>
                <w:tcPr>
                  <w:tcW w:w="127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本项目不涉及该项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p>
              </w:tc>
              <w:tc>
                <w:tcPr>
                  <w:tcW w:w="49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1-10.【产业/鼓励引导类】充分挖掘红军长征粤北纪念馆、谭甫仁将军旧居、铜鼓岭红军长征纪念碑、红山长征革命烈士纪念碑、红山红军桥、石塘双峰寨、董塘红色安岗等红色文化，把红色旅游资源开发与文化名村、风景名胜区、生态景区、革命老区、民族地区等建设相结合，推动红色旅游景区建设。以温泉度假为产业支柱，打造“红色+温泉+古村”乡村旅游产业链，推动城口红色小镇发展，将其打造成全省乃至粤湘赣三省红色教育基地，辐射带动周边红色旅游资源开发。</w:t>
                  </w:r>
                </w:p>
              </w:tc>
              <w:tc>
                <w:tcPr>
                  <w:tcW w:w="127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宋体"/>
                      <w:kern w:val="0"/>
                      <w:sz w:val="18"/>
                      <w:szCs w:val="18"/>
                    </w:rPr>
                  </w:pPr>
                  <w:r>
                    <w:rPr>
                      <w:rFonts w:hint="eastAsia" w:cs="宋体"/>
                      <w:kern w:val="0"/>
                      <w:sz w:val="18"/>
                      <w:szCs w:val="18"/>
                    </w:rPr>
                    <w:t>本项目不涉及该项</w:t>
                  </w:r>
                </w:p>
              </w:tc>
            </w:tr>
          </w:tbl>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kern w:val="0"/>
                <w:sz w:val="21"/>
                <w:szCs w:val="21"/>
              </w:rPr>
            </w:pPr>
            <w:r>
              <w:rPr>
                <w:rFonts w:hint="eastAsia"/>
                <w:kern w:val="0"/>
                <w:sz w:val="21"/>
                <w:szCs w:val="21"/>
              </w:rPr>
              <w:t>由上表可知</w:t>
            </w:r>
            <w:r>
              <w:rPr>
                <w:kern w:val="0"/>
                <w:sz w:val="21"/>
                <w:szCs w:val="21"/>
              </w:rPr>
              <w:t>，本项目符合</w:t>
            </w:r>
            <w:r>
              <w:rPr>
                <w:rFonts w:hint="eastAsia"/>
                <w:kern w:val="0"/>
                <w:sz w:val="21"/>
                <w:szCs w:val="21"/>
              </w:rPr>
              <w:t>仁化县优先保护单元</w:t>
            </w:r>
            <w:r>
              <w:rPr>
                <w:kern w:val="0"/>
                <w:sz w:val="21"/>
                <w:szCs w:val="21"/>
              </w:rPr>
              <w:t>生态环境准入清单相关要求，是可行的。</w:t>
            </w:r>
          </w:p>
          <w:bookmarkEnd w:id="12"/>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b/>
                <w:bCs/>
                <w:kern w:val="0"/>
                <w:sz w:val="21"/>
                <w:szCs w:val="21"/>
              </w:rPr>
            </w:pPr>
            <w:r>
              <w:rPr>
                <w:b/>
                <w:bCs/>
                <w:kern w:val="0"/>
                <w:sz w:val="21"/>
                <w:szCs w:val="21"/>
              </w:rPr>
              <w:t>5.3生态保护红线相符性分析</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kern w:val="0"/>
                <w:sz w:val="21"/>
                <w:szCs w:val="21"/>
              </w:rPr>
            </w:pPr>
            <w:r>
              <w:rPr>
                <w:kern w:val="0"/>
                <w:sz w:val="21"/>
                <w:szCs w:val="21"/>
              </w:rPr>
              <w:t>本项目不涉及广东省、韶关市划定的生态保护红线</w:t>
            </w:r>
            <w:r>
              <w:rPr>
                <w:rFonts w:hint="eastAsia"/>
                <w:kern w:val="0"/>
                <w:sz w:val="21"/>
                <w:szCs w:val="21"/>
                <w:lang w:eastAsia="zh-CN"/>
              </w:rPr>
              <w:t>（</w:t>
            </w:r>
            <w:r>
              <w:rPr>
                <w:rFonts w:hint="eastAsia"/>
                <w:kern w:val="0"/>
                <w:sz w:val="21"/>
                <w:szCs w:val="21"/>
                <w:lang w:val="en-US" w:eastAsia="zh-CN"/>
              </w:rPr>
              <w:t>见附图8）</w:t>
            </w:r>
            <w:r>
              <w:rPr>
                <w:kern w:val="0"/>
                <w:sz w:val="21"/>
                <w:szCs w:val="21"/>
              </w:rPr>
              <w:t>，属于</w:t>
            </w:r>
            <w:r>
              <w:rPr>
                <w:rFonts w:hint="eastAsia"/>
                <w:kern w:val="0"/>
                <w:sz w:val="21"/>
                <w:szCs w:val="21"/>
              </w:rPr>
              <w:t>一般</w:t>
            </w:r>
            <w:r>
              <w:rPr>
                <w:kern w:val="0"/>
                <w:sz w:val="21"/>
                <w:szCs w:val="21"/>
              </w:rPr>
              <w:t>生态空间，</w:t>
            </w:r>
            <w:r>
              <w:rPr>
                <w:rFonts w:hint="eastAsia"/>
                <w:kern w:val="0"/>
                <w:sz w:val="21"/>
                <w:szCs w:val="21"/>
              </w:rPr>
              <w:t>不涉及</w:t>
            </w:r>
            <w:r>
              <w:rPr>
                <w:kern w:val="0"/>
                <w:sz w:val="21"/>
                <w:szCs w:val="21"/>
              </w:rPr>
              <w:t>自然保护区、饮用水源保护区等生态保护目标，符合生态保护红线要求</w:t>
            </w:r>
            <w:r>
              <w:rPr>
                <w:rFonts w:hint="eastAsia"/>
                <w:kern w:val="0"/>
                <w:sz w:val="21"/>
                <w:szCs w:val="21"/>
              </w:rPr>
              <w:t>，满足《韶关市生态环境保护战略规划（2020-2035）》坚持绿色发展与生态环境空间管控的规划</w:t>
            </w:r>
            <w:r>
              <w:rPr>
                <w:kern w:val="0"/>
                <w:sz w:val="21"/>
                <w:szCs w:val="21"/>
              </w:rPr>
              <w:t>。</w:t>
            </w:r>
          </w:p>
          <w:p>
            <w:pPr>
              <w:keepNext w:val="0"/>
              <w:keepLines w:val="0"/>
              <w:pageBreakBefore w:val="0"/>
              <w:widowControl w:val="0"/>
              <w:kinsoku/>
              <w:wordWrap/>
              <w:overflowPunct/>
              <w:topLinePunct w:val="0"/>
              <w:autoSpaceDE/>
              <w:autoSpaceDN/>
              <w:bidi w:val="0"/>
              <w:adjustRightInd/>
              <w:snapToGrid w:val="0"/>
              <w:spacing w:line="400" w:lineRule="exact"/>
              <w:ind w:firstLine="422" w:firstLineChars="200"/>
              <w:textAlignment w:val="auto"/>
              <w:rPr>
                <w:b/>
                <w:bCs/>
                <w:kern w:val="0"/>
                <w:sz w:val="21"/>
                <w:szCs w:val="21"/>
              </w:rPr>
            </w:pPr>
            <w:r>
              <w:rPr>
                <w:b/>
                <w:bCs/>
                <w:kern w:val="0"/>
                <w:sz w:val="21"/>
                <w:szCs w:val="21"/>
              </w:rPr>
              <w:t>5.4环境质量要求底线相符性分析</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kern w:val="0"/>
                <w:sz w:val="21"/>
                <w:szCs w:val="21"/>
              </w:rPr>
            </w:pPr>
            <w:r>
              <w:rPr>
                <w:kern w:val="0"/>
                <w:sz w:val="21"/>
                <w:szCs w:val="21"/>
              </w:rPr>
              <w:t>根据《韶关</w:t>
            </w:r>
            <w:r>
              <w:rPr>
                <w:rFonts w:ascii="宋体" w:hAnsi="宋体"/>
                <w:kern w:val="0"/>
                <w:sz w:val="21"/>
                <w:szCs w:val="21"/>
              </w:rPr>
              <w:t>市生态环境保护“十四五”规</w:t>
            </w:r>
            <w:r>
              <w:rPr>
                <w:kern w:val="0"/>
                <w:sz w:val="21"/>
                <w:szCs w:val="21"/>
              </w:rPr>
              <w:t>划》，项目所在区域属于二类环境空气质量功能区，执行《环境空气质量标准》（GB3095-2012）及2018年修改单中的二级标准。</w:t>
            </w:r>
            <w:r>
              <w:rPr>
                <w:rFonts w:hint="eastAsia"/>
                <w:kern w:val="0"/>
                <w:sz w:val="21"/>
                <w:szCs w:val="21"/>
              </w:rPr>
              <w:t>本项目已建成，运营期无废气产生，项目不会造成区域大气环境质量恶化，不会</w:t>
            </w:r>
            <w:r>
              <w:rPr>
                <w:kern w:val="0"/>
                <w:sz w:val="21"/>
                <w:szCs w:val="21"/>
              </w:rPr>
              <w:t>对大气环境</w:t>
            </w:r>
            <w:r>
              <w:rPr>
                <w:rFonts w:hint="eastAsia"/>
                <w:kern w:val="0"/>
                <w:sz w:val="21"/>
                <w:szCs w:val="21"/>
              </w:rPr>
              <w:t>产生</w:t>
            </w:r>
            <w:r>
              <w:rPr>
                <w:kern w:val="0"/>
                <w:sz w:val="21"/>
                <w:szCs w:val="21"/>
              </w:rPr>
              <w:t>影响。</w:t>
            </w:r>
          </w:p>
          <w:p>
            <w:pPr>
              <w:keepNext w:val="0"/>
              <w:keepLines w:val="0"/>
              <w:pageBreakBefore w:val="0"/>
              <w:widowControl w:val="0"/>
              <w:kinsoku/>
              <w:wordWrap/>
              <w:overflowPunct/>
              <w:topLinePunct w:val="0"/>
              <w:autoSpaceDE/>
              <w:autoSpaceDN/>
              <w:bidi w:val="0"/>
              <w:adjustRightInd/>
              <w:spacing w:before="120" w:beforeLines="50" w:line="400" w:lineRule="exact"/>
              <w:ind w:firstLine="420" w:firstLineChars="200"/>
              <w:textAlignment w:val="auto"/>
              <w:rPr>
                <w:kern w:val="0"/>
                <w:sz w:val="21"/>
                <w:szCs w:val="21"/>
              </w:rPr>
            </w:pPr>
            <w:r>
              <w:rPr>
                <w:rFonts w:hint="eastAsia"/>
                <w:kern w:val="0"/>
                <w:sz w:val="21"/>
                <w:szCs w:val="21"/>
              </w:rPr>
              <w:t>本项目已建成，根据监测结果，本项目涉及的水体各监测指标均可达到《地表水环境质量标准》（GB3838—2002）中的Ⅱ类水质标准要求，环境质量良好。因此本项目对</w:t>
            </w:r>
            <w:r>
              <w:rPr>
                <w:rFonts w:hint="eastAsia"/>
                <w:kern w:val="0"/>
                <w:sz w:val="21"/>
                <w:szCs w:val="21"/>
                <w:lang w:val="en-US" w:eastAsia="zh-CN"/>
              </w:rPr>
              <w:t>为坑</w:t>
            </w:r>
            <w:r>
              <w:rPr>
                <w:rFonts w:hint="eastAsia"/>
                <w:kern w:val="0"/>
                <w:sz w:val="21"/>
                <w:szCs w:val="21"/>
              </w:rPr>
              <w:t>水的水环境质量的影响在可接受范围内。</w:t>
            </w:r>
          </w:p>
          <w:p>
            <w:pPr>
              <w:keepNext w:val="0"/>
              <w:keepLines w:val="0"/>
              <w:pageBreakBefore w:val="0"/>
              <w:widowControl w:val="0"/>
              <w:kinsoku/>
              <w:wordWrap/>
              <w:overflowPunct/>
              <w:topLinePunct w:val="0"/>
              <w:autoSpaceDE/>
              <w:autoSpaceDN/>
              <w:bidi w:val="0"/>
              <w:adjustRightInd/>
              <w:spacing w:before="120" w:beforeLines="50" w:line="400" w:lineRule="exact"/>
              <w:ind w:firstLine="420" w:firstLineChars="200"/>
              <w:textAlignment w:val="auto"/>
              <w:rPr>
                <w:kern w:val="0"/>
                <w:sz w:val="21"/>
                <w:szCs w:val="21"/>
              </w:rPr>
            </w:pPr>
            <w:r>
              <w:rPr>
                <w:kern w:val="0"/>
                <w:sz w:val="21"/>
                <w:szCs w:val="21"/>
              </w:rPr>
              <w:t>本项目噪声经减噪措施后影响较小，</w:t>
            </w:r>
            <w:r>
              <w:rPr>
                <w:rFonts w:hint="eastAsia"/>
                <w:kern w:val="0"/>
                <w:sz w:val="21"/>
                <w:szCs w:val="21"/>
              </w:rPr>
              <w:t>项目厂界声环境质量满足《声环境质量标准》（GB 3096-2008）中2类功能区标准，可见本项目对周边的声环境质量的影响在可接受范围内。</w:t>
            </w:r>
          </w:p>
          <w:p>
            <w:pPr>
              <w:keepNext w:val="0"/>
              <w:keepLines w:val="0"/>
              <w:pageBreakBefore w:val="0"/>
              <w:widowControl w:val="0"/>
              <w:kinsoku/>
              <w:wordWrap/>
              <w:overflowPunct/>
              <w:topLinePunct w:val="0"/>
              <w:autoSpaceDE/>
              <w:autoSpaceDN/>
              <w:bidi w:val="0"/>
              <w:adjustRightInd/>
              <w:spacing w:before="120" w:beforeLines="50" w:line="400" w:lineRule="exact"/>
              <w:ind w:firstLine="420" w:firstLineChars="200"/>
              <w:textAlignment w:val="auto"/>
              <w:rPr>
                <w:kern w:val="0"/>
                <w:sz w:val="21"/>
                <w:szCs w:val="21"/>
              </w:rPr>
            </w:pPr>
            <w:r>
              <w:rPr>
                <w:kern w:val="0"/>
                <w:sz w:val="21"/>
                <w:szCs w:val="21"/>
              </w:rPr>
              <w:t>综上，项目符合环境质量底线要求。</w:t>
            </w:r>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b/>
                <w:bCs/>
                <w:kern w:val="0"/>
                <w:sz w:val="21"/>
                <w:szCs w:val="21"/>
              </w:rPr>
            </w:pPr>
            <w:r>
              <w:rPr>
                <w:b/>
                <w:bCs/>
                <w:kern w:val="0"/>
                <w:sz w:val="21"/>
                <w:szCs w:val="21"/>
              </w:rPr>
              <w:t>5.5资源利用上线相符性分析</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kern w:val="0"/>
                <w:sz w:val="21"/>
                <w:szCs w:val="21"/>
              </w:rPr>
            </w:pPr>
            <w:r>
              <w:rPr>
                <w:rFonts w:hint="eastAsia"/>
                <w:kern w:val="0"/>
                <w:sz w:val="21"/>
                <w:szCs w:val="21"/>
              </w:rPr>
              <w:t>根据《仁化县小水电站“一站一策”方案》，本电站属整改类，已落实要求的设置生态流量下泄措施及监控措施，并获得取水许可证（编</w:t>
            </w:r>
            <w:r>
              <w:rPr>
                <w:rFonts w:hint="eastAsia"/>
                <w:kern w:val="0"/>
                <w:sz w:val="21"/>
                <w:szCs w:val="21"/>
                <w:highlight w:val="none"/>
              </w:rPr>
              <w:t>号：</w:t>
            </w:r>
            <w:r>
              <w:rPr>
                <w:rFonts w:hint="eastAsia"/>
                <w:kern w:val="0"/>
                <w:sz w:val="21"/>
                <w:szCs w:val="21"/>
                <w:highlight w:val="none"/>
                <w:lang w:eastAsia="zh-CN"/>
              </w:rPr>
              <w:t>201400150541</w:t>
            </w:r>
            <w:r>
              <w:rPr>
                <w:rFonts w:hint="eastAsia"/>
                <w:kern w:val="0"/>
                <w:sz w:val="21"/>
                <w:szCs w:val="21"/>
                <w:highlight w:val="none"/>
              </w:rPr>
              <w:t>），</w:t>
            </w:r>
            <w:r>
              <w:rPr>
                <w:rFonts w:hint="eastAsia"/>
                <w:kern w:val="0"/>
                <w:sz w:val="21"/>
                <w:szCs w:val="21"/>
              </w:rPr>
              <w:t>下泄的流量可满足最小下泄生态流量的要求，符合生态环境要求。本项目营运过程中消耗一定量的电能，但本</w:t>
            </w:r>
            <w:r>
              <w:rPr>
                <w:kern w:val="0"/>
                <w:sz w:val="21"/>
                <w:szCs w:val="21"/>
              </w:rPr>
              <w:t>项目</w:t>
            </w:r>
            <w:r>
              <w:rPr>
                <w:rFonts w:hint="eastAsia"/>
                <w:kern w:val="0"/>
                <w:sz w:val="21"/>
                <w:szCs w:val="21"/>
              </w:rPr>
              <w:t>自己可以发电，不使用高污染燃料等能源，自然</w:t>
            </w:r>
            <w:r>
              <w:rPr>
                <w:kern w:val="0"/>
                <w:sz w:val="21"/>
                <w:szCs w:val="21"/>
              </w:rPr>
              <w:t>资源消耗量相对区域资源利用总量较少，</w:t>
            </w:r>
            <w:r>
              <w:rPr>
                <w:rFonts w:hint="eastAsia"/>
                <w:kern w:val="0"/>
                <w:sz w:val="21"/>
                <w:szCs w:val="21"/>
              </w:rPr>
              <w:t>且韶关电力充足，水资源丰沛，</w:t>
            </w:r>
            <w:r>
              <w:rPr>
                <w:kern w:val="0"/>
                <w:sz w:val="21"/>
                <w:szCs w:val="21"/>
              </w:rPr>
              <w:t>符合资源利用上线要求。</w:t>
            </w:r>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b/>
                <w:bCs/>
                <w:kern w:val="0"/>
                <w:sz w:val="21"/>
                <w:szCs w:val="21"/>
              </w:rPr>
            </w:pPr>
            <w:r>
              <w:rPr>
                <w:b/>
                <w:bCs/>
                <w:kern w:val="0"/>
                <w:sz w:val="21"/>
                <w:szCs w:val="21"/>
              </w:rPr>
              <w:t>5.6环境准入负面清单相符性分析</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kern w:val="0"/>
                <w:sz w:val="21"/>
                <w:szCs w:val="21"/>
              </w:rPr>
            </w:pPr>
            <w:r>
              <w:rPr>
                <w:kern w:val="0"/>
                <w:sz w:val="21"/>
                <w:szCs w:val="21"/>
              </w:rPr>
              <w:t>本项目为</w:t>
            </w:r>
            <w:r>
              <w:rPr>
                <w:rFonts w:hint="eastAsia"/>
                <w:kern w:val="0"/>
                <w:sz w:val="21"/>
                <w:szCs w:val="21"/>
              </w:rPr>
              <w:t>水力发电行业</w:t>
            </w:r>
            <w:r>
              <w:rPr>
                <w:kern w:val="0"/>
                <w:sz w:val="21"/>
                <w:szCs w:val="21"/>
              </w:rPr>
              <w:t>，</w:t>
            </w:r>
            <w:r>
              <w:rPr>
                <w:rFonts w:hint="eastAsia"/>
                <w:kern w:val="0"/>
                <w:sz w:val="21"/>
                <w:szCs w:val="21"/>
              </w:rPr>
              <w:t>根据《市场准入负面清单（2022年版）》，本项目不属于禁止准入事项，也不属于许可准入事项，属于市场准入负面清单以外的行业，建设单位可依法进入。本项目不属于高污染高能耗项目，不向河流排放含汞、砷、镉、铬、铅等重金属污染物和持久性有机污染物，符合准入负面清单。</w:t>
            </w:r>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b/>
                <w:bCs/>
                <w:kern w:val="0"/>
                <w:sz w:val="21"/>
                <w:szCs w:val="21"/>
              </w:rPr>
            </w:pPr>
            <w:r>
              <w:rPr>
                <w:rFonts w:hint="eastAsia"/>
                <w:b/>
                <w:bCs/>
                <w:kern w:val="0"/>
                <w:sz w:val="21"/>
                <w:szCs w:val="21"/>
              </w:rPr>
              <w:t>6、《韶关市水生态环境保护“十四五”规划》相符性分析</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kern w:val="0"/>
                <w:sz w:val="21"/>
                <w:szCs w:val="21"/>
              </w:rPr>
            </w:pPr>
            <w:r>
              <w:rPr>
                <w:rFonts w:hint="eastAsia"/>
                <w:kern w:val="0"/>
                <w:sz w:val="21"/>
                <w:szCs w:val="21"/>
              </w:rPr>
              <w:t>根据韶关市人民政府办公室关于印发《韶关市水生态环境保护“十四五”规划》的通知</w:t>
            </w:r>
            <w:r>
              <w:rPr>
                <w:rFonts w:hint="eastAsia" w:ascii="宋体" w:hAnsi="宋体"/>
                <w:kern w:val="0"/>
                <w:sz w:val="21"/>
                <w:szCs w:val="21"/>
              </w:rPr>
              <w:t>（韶府办〔2022〕10 号）</w:t>
            </w:r>
            <w:r>
              <w:rPr>
                <w:rFonts w:hint="eastAsia"/>
                <w:kern w:val="0"/>
                <w:sz w:val="21"/>
                <w:szCs w:val="21"/>
              </w:rPr>
              <w:t>中第三章第二条：“原则上不再新建小水电以及除国家和省规划外的风电项目，对不符合生态环境要求的小水电进行清理整改。严格落实东江、北江流域等重要控制断面生态流量保障目标。加强城市节水，提高水资源的利用效率和效益。”</w:t>
            </w:r>
          </w:p>
          <w:p>
            <w:pPr>
              <w:keepNext w:val="0"/>
              <w:keepLines w:val="0"/>
              <w:pageBreakBefore w:val="0"/>
              <w:widowControl w:val="0"/>
              <w:kinsoku/>
              <w:wordWrap/>
              <w:overflowPunct/>
              <w:topLinePunct w:val="0"/>
              <w:autoSpaceDE/>
              <w:autoSpaceDN/>
              <w:bidi w:val="0"/>
              <w:adjustRightInd/>
              <w:spacing w:before="120" w:beforeLines="50" w:line="400" w:lineRule="exact"/>
              <w:ind w:firstLine="420" w:firstLineChars="200"/>
              <w:textAlignment w:val="auto"/>
              <w:rPr>
                <w:kern w:val="0"/>
                <w:sz w:val="21"/>
                <w:szCs w:val="21"/>
              </w:rPr>
            </w:pPr>
            <w:r>
              <w:rPr>
                <w:rFonts w:hint="eastAsia"/>
                <w:kern w:val="0"/>
                <w:sz w:val="21"/>
                <w:szCs w:val="21"/>
              </w:rPr>
              <w:t>根据广东省人民政府关于印发《广东省小水电清理整改工作实施方案》的通知</w:t>
            </w:r>
            <w:r>
              <w:rPr>
                <w:rFonts w:hint="eastAsia" w:ascii="宋体" w:hAnsi="宋体"/>
                <w:kern w:val="0"/>
                <w:sz w:val="21"/>
                <w:szCs w:val="21"/>
              </w:rPr>
              <w:t>(</w:t>
            </w:r>
            <w:r>
              <w:rPr>
                <w:rFonts w:hint="eastAsia"/>
                <w:kern w:val="0"/>
                <w:sz w:val="21"/>
                <w:szCs w:val="21"/>
              </w:rPr>
              <w:t>粤府函[2021]163号</w:t>
            </w:r>
            <w:r>
              <w:rPr>
                <w:rFonts w:hint="eastAsia" w:ascii="宋体" w:hAnsi="宋体"/>
                <w:kern w:val="0"/>
                <w:sz w:val="21"/>
                <w:szCs w:val="21"/>
              </w:rPr>
              <w:t>)</w:t>
            </w:r>
            <w:r>
              <w:rPr>
                <w:rFonts w:hint="eastAsia"/>
                <w:kern w:val="0"/>
                <w:sz w:val="21"/>
                <w:szCs w:val="21"/>
              </w:rPr>
              <w:t>、《广东省小水电清理整改环评手续完善工作指引》 (粤环办函[2022]32号)、韶关市人民政府关于印发《韶关市小水电清理整改工作实施方案》的通知</w:t>
            </w:r>
            <w:r>
              <w:rPr>
                <w:rFonts w:hint="eastAsia" w:ascii="宋体" w:hAnsi="宋体"/>
                <w:kern w:val="0"/>
                <w:sz w:val="21"/>
                <w:szCs w:val="21"/>
              </w:rPr>
              <w:t>(</w:t>
            </w:r>
            <w:r>
              <w:rPr>
                <w:rFonts w:hint="eastAsia"/>
                <w:kern w:val="0"/>
                <w:sz w:val="21"/>
                <w:szCs w:val="21"/>
              </w:rPr>
              <w:t>韶府发函[2021]56号</w:t>
            </w:r>
            <w:r>
              <w:rPr>
                <w:rFonts w:hint="eastAsia" w:ascii="宋体" w:hAnsi="宋体"/>
                <w:kern w:val="0"/>
                <w:sz w:val="21"/>
                <w:szCs w:val="21"/>
              </w:rPr>
              <w:t>)</w:t>
            </w:r>
            <w:r>
              <w:rPr>
                <w:rFonts w:hint="eastAsia"/>
                <w:kern w:val="0"/>
                <w:sz w:val="21"/>
                <w:szCs w:val="21"/>
              </w:rPr>
              <w:t>等文件精神，本项目属“整改类”项目，不属于新建小水电，不涉及饮用水水源保护区，生态流量核定为</w:t>
            </w:r>
            <w:r>
              <w:rPr>
                <w:rFonts w:hint="eastAsia"/>
                <w:kern w:val="0"/>
                <w:sz w:val="21"/>
                <w:szCs w:val="21"/>
                <w:lang w:eastAsia="zh-CN"/>
              </w:rPr>
              <w:t>小明地电站</w:t>
            </w:r>
            <w:r>
              <w:rPr>
                <w:rFonts w:hint="eastAsia"/>
                <w:color w:val="000000"/>
                <w:sz w:val="21"/>
                <w:szCs w:val="21"/>
              </w:rPr>
              <w:t>：</w:t>
            </w:r>
            <w:r>
              <w:rPr>
                <w:rFonts w:hint="eastAsia"/>
                <w:color w:val="000000"/>
                <w:sz w:val="21"/>
                <w:szCs w:val="21"/>
                <w:lang w:eastAsia="zh-CN"/>
              </w:rPr>
              <w:t>0.0292</w:t>
            </w:r>
            <w:r>
              <w:rPr>
                <w:rFonts w:hint="eastAsia"/>
                <w:color w:val="000000"/>
                <w:sz w:val="21"/>
                <w:szCs w:val="21"/>
              </w:rPr>
              <w:t>m</w:t>
            </w:r>
            <w:r>
              <w:rPr>
                <w:rFonts w:hint="eastAsia"/>
                <w:color w:val="000000"/>
                <w:sz w:val="21"/>
                <w:szCs w:val="21"/>
                <w:vertAlign w:val="superscript"/>
              </w:rPr>
              <w:t>3</w:t>
            </w:r>
            <w:r>
              <w:rPr>
                <w:rFonts w:hint="eastAsia"/>
                <w:color w:val="000000"/>
                <w:sz w:val="21"/>
                <w:szCs w:val="21"/>
              </w:rPr>
              <w:t>/s，已通过泄流阀控制向</w:t>
            </w:r>
            <w:r>
              <w:rPr>
                <w:rFonts w:hint="eastAsia"/>
                <w:color w:val="000000"/>
                <w:sz w:val="21"/>
                <w:szCs w:val="21"/>
                <w:lang w:val="en-US" w:eastAsia="zh-CN"/>
              </w:rPr>
              <w:t>为坑水</w:t>
            </w:r>
            <w:r>
              <w:rPr>
                <w:rFonts w:hint="eastAsia"/>
                <w:color w:val="000000"/>
                <w:sz w:val="21"/>
                <w:szCs w:val="21"/>
              </w:rPr>
              <w:t>下游河段放流水量，</w:t>
            </w:r>
            <w:r>
              <w:rPr>
                <w:color w:val="000000"/>
                <w:sz w:val="21"/>
                <w:szCs w:val="21"/>
              </w:rPr>
              <w:t>并安装了生态流量监测装置</w:t>
            </w:r>
            <w:r>
              <w:rPr>
                <w:rFonts w:hint="eastAsia"/>
                <w:kern w:val="0"/>
                <w:sz w:val="21"/>
                <w:szCs w:val="21"/>
              </w:rPr>
              <w:t>，满足河道生态流量要求。因此，本项目符合《韶关市水生态环境保护“十四五”规划》要求。</w:t>
            </w:r>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b/>
                <w:kern w:val="0"/>
                <w:sz w:val="21"/>
                <w:szCs w:val="21"/>
              </w:rPr>
            </w:pPr>
            <w:r>
              <w:rPr>
                <w:b/>
                <w:kern w:val="0"/>
                <w:sz w:val="21"/>
                <w:szCs w:val="21"/>
              </w:rPr>
              <w:t>7、</w:t>
            </w:r>
            <w:r>
              <w:rPr>
                <w:rFonts w:ascii="宋体" w:hAnsi="宋体"/>
                <w:b/>
                <w:kern w:val="0"/>
                <w:sz w:val="21"/>
                <w:szCs w:val="21"/>
              </w:rPr>
              <w:t>“两高”符合</w:t>
            </w:r>
            <w:r>
              <w:rPr>
                <w:b/>
                <w:kern w:val="0"/>
                <w:sz w:val="21"/>
                <w:szCs w:val="21"/>
              </w:rPr>
              <w:t>性分析</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cs="MingLiU"/>
                <w:bCs/>
                <w:snapToGrid w:val="0"/>
                <w:color w:val="000000"/>
                <w:kern w:val="0"/>
                <w:sz w:val="21"/>
                <w:szCs w:val="21"/>
              </w:rPr>
            </w:pPr>
            <w:r>
              <w:rPr>
                <w:rFonts w:hint="eastAsia" w:cs="MingLiU"/>
                <w:bCs/>
                <w:snapToGrid w:val="0"/>
                <w:color w:val="000000"/>
                <w:kern w:val="0"/>
                <w:sz w:val="21"/>
                <w:szCs w:val="21"/>
              </w:rPr>
              <w:t>生态环境部《关于加强高耗能、高排放建设项目生态环境源头防控的指导意见》（环环评〔</w:t>
            </w:r>
            <w:r>
              <w:rPr>
                <w:rFonts w:cs="MingLiU"/>
                <w:bCs/>
                <w:snapToGrid w:val="0"/>
                <w:color w:val="000000"/>
                <w:kern w:val="0"/>
                <w:sz w:val="21"/>
                <w:szCs w:val="21"/>
              </w:rPr>
              <w:t>2021〕45</w:t>
            </w:r>
            <w:r>
              <w:rPr>
                <w:rFonts w:hint="eastAsia" w:cs="MingLiU"/>
                <w:bCs/>
                <w:snapToGrid w:val="0"/>
                <w:color w:val="000000"/>
                <w:kern w:val="0"/>
                <w:sz w:val="21"/>
                <w:szCs w:val="21"/>
              </w:rPr>
              <w:t>号</w:t>
            </w:r>
            <w:r>
              <w:rPr>
                <w:rFonts w:cs="MingLiU"/>
                <w:bCs/>
                <w:snapToGrid w:val="0"/>
                <w:color w:val="000000"/>
                <w:kern w:val="0"/>
                <w:sz w:val="21"/>
                <w:szCs w:val="21"/>
              </w:rPr>
              <w:t>）</w:t>
            </w:r>
            <w:r>
              <w:rPr>
                <w:rFonts w:hint="eastAsia" w:cs="MingLiU"/>
                <w:bCs/>
                <w:snapToGrid w:val="0"/>
                <w:color w:val="000000"/>
                <w:kern w:val="0"/>
                <w:sz w:val="21"/>
                <w:szCs w:val="21"/>
              </w:rPr>
              <w:t>提出：严格“两高”项目环评审批，该指导意见提出：“两高”项目暂按煤电、石化、化工、钢铁、有色金属冶炼、建材等六个行业类别统计，后续对“两高”范围国家如有明确规定的，从其规定。</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cs="MingLiU"/>
                <w:bCs/>
                <w:snapToGrid w:val="0"/>
                <w:color w:val="000000"/>
                <w:kern w:val="0"/>
                <w:sz w:val="21"/>
                <w:szCs w:val="21"/>
              </w:rPr>
            </w:pPr>
            <w:r>
              <w:rPr>
                <w:rFonts w:hint="eastAsia" w:cs="MingLiU"/>
                <w:bCs/>
                <w:snapToGrid w:val="0"/>
                <w:color w:val="000000"/>
                <w:kern w:val="0"/>
                <w:sz w:val="21"/>
                <w:szCs w:val="21"/>
              </w:rPr>
              <w:t>《广东省发展改革委关于印发〈广东省坚决遏制“两高”项目盲目发展的实施方案〉的通知》（粤发改能源〔2021〕368 号），明确了“两高”行业是指煤电、石化、化工、钢铁、有色金属、建材、煤化工、焦化等 8 个行业。“两高”项目，是指“两高”行业生产高耗能高排放产品或具有高耗能高排放生产工序，年综合能源消费量1万吨标准煤以上的固定资产投资项目，后续国家对“两高”项目范围如有明确规定，从其规定。</w:t>
            </w:r>
            <w:r>
              <w:rPr>
                <w:rFonts w:cs="MingLiU"/>
                <w:bCs/>
                <w:snapToGrid w:val="0"/>
                <w:color w:val="000000"/>
                <w:kern w:val="0"/>
                <w:sz w:val="21"/>
                <w:szCs w:val="21"/>
              </w:rPr>
              <w:t xml:space="preserve"> </w:t>
            </w:r>
            <w:r>
              <w:rPr>
                <w:rFonts w:hint="eastAsia" w:cs="MingLiU"/>
                <w:bCs/>
                <w:snapToGrid w:val="0"/>
                <w:color w:val="000000"/>
                <w:kern w:val="0"/>
                <w:sz w:val="21"/>
                <w:szCs w:val="21"/>
              </w:rPr>
              <w:t xml:space="preserve">          </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bCs/>
                <w:color w:val="000000"/>
                <w:kern w:val="0"/>
                <w:sz w:val="21"/>
                <w:szCs w:val="21"/>
              </w:rPr>
            </w:pPr>
            <w:r>
              <w:rPr>
                <w:rFonts w:hint="eastAsia" w:cs="MingLiU"/>
                <w:bCs/>
                <w:snapToGrid w:val="0"/>
                <w:color w:val="000000"/>
                <w:kern w:val="0"/>
                <w:sz w:val="21"/>
                <w:szCs w:val="21"/>
              </w:rPr>
              <w:t>本项目属于水力发电行业，根据《广东省发展改革委关于印发&lt;广东省“两高”项目管理目录（2022年版）&gt;的通知》（粤发改能源函〔2022〕1363号）中附件《广东省“两高”项目管理目录（2022年版）》，水力发电行业未列入目录中</w:t>
            </w:r>
            <w:r>
              <w:rPr>
                <w:rFonts w:hint="eastAsia"/>
                <w:bCs/>
                <w:color w:val="000000"/>
                <w:kern w:val="0"/>
                <w:sz w:val="21"/>
                <w:szCs w:val="21"/>
              </w:rPr>
              <w:t>，可见本项目不属于两高项目。</w:t>
            </w:r>
          </w:p>
          <w:p>
            <w:pPr>
              <w:keepNext w:val="0"/>
              <w:keepLines w:val="0"/>
              <w:pageBreakBefore w:val="0"/>
              <w:widowControl w:val="0"/>
              <w:kinsoku/>
              <w:wordWrap/>
              <w:overflowPunct/>
              <w:topLinePunct w:val="0"/>
              <w:autoSpaceDE/>
              <w:autoSpaceDN/>
              <w:bidi w:val="0"/>
              <w:adjustRightInd/>
              <w:snapToGrid/>
              <w:spacing w:after="469" w:afterLines="150" w:line="400" w:lineRule="exact"/>
              <w:ind w:firstLine="422" w:firstLineChars="200"/>
              <w:textAlignment w:val="auto"/>
              <w:rPr>
                <w:color w:val="000000"/>
              </w:rPr>
            </w:pPr>
            <w:r>
              <w:rPr>
                <w:b/>
                <w:bCs/>
                <w:kern w:val="0"/>
                <w:sz w:val="21"/>
                <w:szCs w:val="21"/>
              </w:rPr>
              <w:t>综上所述，本项目符合当前国家及地方产业政策，符合</w:t>
            </w:r>
            <w:r>
              <w:rPr>
                <w:rFonts w:ascii="宋体" w:hAnsi="宋体"/>
                <w:b/>
                <w:bCs/>
                <w:kern w:val="0"/>
                <w:sz w:val="21"/>
                <w:szCs w:val="21"/>
              </w:rPr>
              <w:t>“三线一单”各项管控要求，符合“两高”</w:t>
            </w:r>
            <w:r>
              <w:rPr>
                <w:rFonts w:hint="eastAsia" w:ascii="宋体" w:hAnsi="宋体"/>
                <w:b/>
                <w:bCs/>
                <w:kern w:val="0"/>
                <w:sz w:val="21"/>
                <w:szCs w:val="21"/>
              </w:rPr>
              <w:t>规定</w:t>
            </w:r>
            <w:r>
              <w:rPr>
                <w:rFonts w:ascii="宋体" w:hAnsi="宋体"/>
                <w:b/>
                <w:bCs/>
                <w:kern w:val="0"/>
                <w:sz w:val="21"/>
                <w:szCs w:val="21"/>
              </w:rPr>
              <w:t>等</w:t>
            </w:r>
            <w:r>
              <w:rPr>
                <w:b/>
                <w:bCs/>
                <w:kern w:val="0"/>
                <w:sz w:val="21"/>
                <w:szCs w:val="21"/>
              </w:rPr>
              <w:t>要求，选址合理。</w:t>
            </w:r>
          </w:p>
        </w:tc>
      </w:tr>
    </w:tbl>
    <w:p>
      <w:pPr>
        <w:spacing w:line="360" w:lineRule="auto"/>
        <w:outlineLvl w:val="9"/>
        <w:rPr>
          <w:rFonts w:eastAsia="黑体"/>
          <w:color w:val="000000"/>
          <w:sz w:val="30"/>
        </w:rPr>
        <w:sectPr>
          <w:pgSz w:w="11906" w:h="16838"/>
          <w:pgMar w:top="1701" w:right="1531" w:bottom="1701" w:left="1531" w:header="851" w:footer="1077" w:gutter="0"/>
          <w:pgNumType w:start="1"/>
          <w:cols w:space="720" w:num="1"/>
          <w:docGrid w:linePitch="312" w:charSpace="0"/>
        </w:sectPr>
      </w:pPr>
    </w:p>
    <w:p>
      <w:pPr>
        <w:pStyle w:val="71"/>
        <w:spacing w:before="120" w:beforeLines="50" w:after="120" w:afterLines="50" w:line="360" w:lineRule="auto"/>
        <w:rPr>
          <w:color w:val="000000"/>
        </w:rPr>
      </w:pPr>
      <w:r>
        <w:rPr>
          <w:color w:val="000000"/>
        </w:rPr>
        <w:t>二、建设内容</w:t>
      </w:r>
    </w:p>
    <w:tbl>
      <w:tblPr>
        <w:tblStyle w:val="26"/>
        <w:tblW w:w="897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71"/>
        <w:gridCol w:w="78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4" w:hRule="atLeast"/>
          <w:jc w:val="center"/>
        </w:trPr>
        <w:tc>
          <w:tcPr>
            <w:tcW w:w="1187" w:type="dxa"/>
            <w:vAlign w:val="center"/>
          </w:tcPr>
          <w:p>
            <w:pPr>
              <w:adjustRightInd w:val="0"/>
              <w:snapToGrid w:val="0"/>
              <w:jc w:val="center"/>
              <w:rPr>
                <w:color w:val="000000"/>
                <w:kern w:val="0"/>
                <w:sz w:val="24"/>
              </w:rPr>
            </w:pPr>
            <w:r>
              <w:rPr>
                <w:color w:val="000000"/>
                <w:kern w:val="0"/>
                <w:sz w:val="24"/>
              </w:rPr>
              <w:t>地理</w:t>
            </w:r>
          </w:p>
          <w:p>
            <w:pPr>
              <w:adjustRightInd w:val="0"/>
              <w:snapToGrid w:val="0"/>
              <w:jc w:val="center"/>
              <w:rPr>
                <w:color w:val="000000"/>
                <w:kern w:val="0"/>
                <w:sz w:val="24"/>
              </w:rPr>
            </w:pPr>
            <w:r>
              <w:rPr>
                <w:color w:val="000000"/>
                <w:kern w:val="0"/>
                <w:sz w:val="24"/>
              </w:rPr>
              <w:t>位置</w:t>
            </w:r>
          </w:p>
        </w:tc>
        <w:tc>
          <w:tcPr>
            <w:tcW w:w="7790" w:type="dxa"/>
            <w:vAlign w:val="center"/>
          </w:tcPr>
          <w:p>
            <w:pPr>
              <w:pStyle w:val="45"/>
              <w:keepNext w:val="0"/>
              <w:keepLines w:val="0"/>
              <w:pageBreakBefore w:val="0"/>
              <w:widowControl w:val="0"/>
              <w:kinsoku/>
              <w:wordWrap/>
              <w:overflowPunct/>
              <w:topLinePunct w:val="0"/>
              <w:autoSpaceDE/>
              <w:autoSpaceDN/>
              <w:bidi w:val="0"/>
              <w:adjustRightInd/>
              <w:snapToGrid w:val="0"/>
              <w:spacing w:line="440" w:lineRule="exact"/>
              <w:ind w:firstLine="480"/>
              <w:textAlignment w:val="auto"/>
              <w:rPr>
                <w:color w:val="auto"/>
                <w:sz w:val="21"/>
                <w:szCs w:val="21"/>
              </w:rPr>
            </w:pPr>
            <w:r>
              <w:rPr>
                <w:rFonts w:hint="eastAsia"/>
                <w:color w:val="auto"/>
                <w:sz w:val="21"/>
                <w:szCs w:val="21"/>
              </w:rPr>
              <w:t>本项目位于仁化县</w:t>
            </w:r>
            <w:r>
              <w:rPr>
                <w:rFonts w:hint="eastAsia"/>
                <w:color w:val="auto"/>
                <w:sz w:val="21"/>
                <w:szCs w:val="21"/>
                <w:lang w:val="en-US" w:eastAsia="zh-CN"/>
              </w:rPr>
              <w:t>北部城口镇大麻溪水支流为坑水中下游</w:t>
            </w:r>
            <w:r>
              <w:rPr>
                <w:rFonts w:hint="eastAsia"/>
                <w:color w:val="auto"/>
                <w:sz w:val="21"/>
                <w:szCs w:val="21"/>
              </w:rPr>
              <w:t>，取水水体为</w:t>
            </w:r>
            <w:r>
              <w:rPr>
                <w:rFonts w:hint="eastAsia"/>
                <w:color w:val="auto"/>
                <w:sz w:val="21"/>
                <w:szCs w:val="21"/>
                <w:lang w:val="en-US" w:eastAsia="zh-CN"/>
              </w:rPr>
              <w:t>仁化县大麻溪河的一级支流为坑水中下游</w:t>
            </w:r>
            <w:r>
              <w:rPr>
                <w:rFonts w:hint="eastAsia"/>
                <w:color w:val="auto"/>
                <w:sz w:val="21"/>
                <w:szCs w:val="21"/>
              </w:rPr>
              <w:t>，</w:t>
            </w:r>
            <w:r>
              <w:rPr>
                <w:rFonts w:hint="eastAsia"/>
                <w:color w:val="auto"/>
                <w:sz w:val="21"/>
                <w:szCs w:val="21"/>
                <w:lang w:val="en-US" w:eastAsia="zh-CN"/>
              </w:rPr>
              <w:t>大麻溪水</w:t>
            </w:r>
            <w:r>
              <w:rPr>
                <w:rFonts w:hint="eastAsia" w:ascii="宋体" w:hAnsi="宋体" w:cs="宋体"/>
                <w:sz w:val="21"/>
                <w:szCs w:val="21"/>
                <w:lang w:val="en-US" w:eastAsia="zh-CN"/>
              </w:rPr>
              <w:t>最终</w:t>
            </w:r>
            <w:r>
              <w:rPr>
                <w:rFonts w:hint="eastAsia"/>
                <w:snapToGrid w:val="0"/>
                <w:kern w:val="0"/>
                <w:sz w:val="21"/>
                <w:szCs w:val="21"/>
              </w:rPr>
              <w:t>汇入</w:t>
            </w:r>
            <w:r>
              <w:rPr>
                <w:rFonts w:hint="eastAsia"/>
                <w:snapToGrid w:val="0"/>
                <w:kern w:val="0"/>
                <w:sz w:val="21"/>
                <w:szCs w:val="21"/>
                <w:lang w:val="en-US" w:eastAsia="zh-CN"/>
              </w:rPr>
              <w:t>城口水</w:t>
            </w:r>
            <w:r>
              <w:rPr>
                <w:rFonts w:hint="eastAsia"/>
                <w:snapToGrid w:val="0"/>
                <w:kern w:val="0"/>
                <w:sz w:val="21"/>
                <w:szCs w:val="21"/>
              </w:rPr>
              <w:t>，入</w:t>
            </w:r>
            <w:r>
              <w:rPr>
                <w:rFonts w:hint="eastAsia"/>
                <w:snapToGrid w:val="0"/>
                <w:kern w:val="0"/>
                <w:sz w:val="21"/>
                <w:szCs w:val="21"/>
                <w:lang w:val="en-US" w:eastAsia="zh-CN"/>
              </w:rPr>
              <w:t>锦江</w:t>
            </w:r>
            <w:r>
              <w:rPr>
                <w:rFonts w:hint="eastAsia"/>
                <w:color w:val="auto"/>
                <w:sz w:val="21"/>
                <w:szCs w:val="21"/>
                <w:lang w:eastAsia="zh-CN"/>
              </w:rPr>
              <w:t>，</w:t>
            </w:r>
            <w:r>
              <w:rPr>
                <w:rFonts w:hint="eastAsia"/>
                <w:color w:val="auto"/>
                <w:sz w:val="21"/>
                <w:szCs w:val="21"/>
                <w:lang w:val="en-US" w:eastAsia="zh-CN"/>
              </w:rPr>
              <w:t>所在流域属北江流域。</w:t>
            </w:r>
            <w:r>
              <w:rPr>
                <w:rFonts w:hint="eastAsia"/>
                <w:color w:val="auto"/>
                <w:sz w:val="21"/>
                <w:szCs w:val="21"/>
              </w:rPr>
              <w:t>本项目电站厂房</w:t>
            </w:r>
            <w:r>
              <w:rPr>
                <w:color w:val="auto"/>
                <w:sz w:val="21"/>
                <w:szCs w:val="21"/>
              </w:rPr>
              <w:t>地理</w:t>
            </w:r>
            <w:r>
              <w:rPr>
                <w:rFonts w:hint="eastAsia"/>
                <w:color w:val="auto"/>
                <w:sz w:val="21"/>
                <w:szCs w:val="21"/>
              </w:rPr>
              <w:t>位置</w:t>
            </w:r>
            <w:r>
              <w:rPr>
                <w:color w:val="auto"/>
                <w:sz w:val="21"/>
                <w:szCs w:val="21"/>
              </w:rPr>
              <w:t>坐标为</w:t>
            </w:r>
            <w:r>
              <w:rPr>
                <w:rFonts w:hint="eastAsia"/>
                <w:color w:val="auto"/>
                <w:sz w:val="21"/>
                <w:szCs w:val="21"/>
              </w:rPr>
              <w:t>东经</w:t>
            </w:r>
            <w:r>
              <w:rPr>
                <w:color w:val="auto"/>
                <w:sz w:val="21"/>
                <w:szCs w:val="21"/>
              </w:rPr>
              <w:t>113°</w:t>
            </w:r>
            <w:r>
              <w:rPr>
                <w:rFonts w:hint="eastAsia"/>
                <w:color w:val="auto"/>
                <w:sz w:val="21"/>
                <w:szCs w:val="21"/>
                <w:lang w:val="en-US" w:eastAsia="zh-CN"/>
              </w:rPr>
              <w:t>41</w:t>
            </w:r>
            <w:r>
              <w:rPr>
                <w:color w:val="auto"/>
                <w:sz w:val="21"/>
                <w:szCs w:val="21"/>
              </w:rPr>
              <w:t>′</w:t>
            </w:r>
            <w:r>
              <w:rPr>
                <w:rFonts w:hint="eastAsia"/>
                <w:color w:val="auto"/>
                <w:sz w:val="21"/>
                <w:szCs w:val="21"/>
                <w:lang w:val="en-US" w:eastAsia="zh-CN"/>
              </w:rPr>
              <w:t>16</w:t>
            </w:r>
            <w:r>
              <w:rPr>
                <w:color w:val="auto"/>
                <w:sz w:val="21"/>
                <w:szCs w:val="21"/>
              </w:rPr>
              <w:t>.</w:t>
            </w:r>
            <w:r>
              <w:rPr>
                <w:rFonts w:hint="eastAsia"/>
                <w:color w:val="auto"/>
                <w:sz w:val="21"/>
                <w:szCs w:val="21"/>
                <w:lang w:val="en-US" w:eastAsia="zh-CN"/>
              </w:rPr>
              <w:t>849</w:t>
            </w:r>
            <w:r>
              <w:rPr>
                <w:color w:val="auto"/>
                <w:sz w:val="21"/>
                <w:szCs w:val="21"/>
              </w:rPr>
              <w:t>″</w:t>
            </w:r>
            <w:r>
              <w:rPr>
                <w:rFonts w:hint="eastAsia"/>
                <w:color w:val="auto"/>
                <w:sz w:val="21"/>
                <w:szCs w:val="21"/>
              </w:rPr>
              <w:t>，</w:t>
            </w:r>
            <w:r>
              <w:rPr>
                <w:color w:val="auto"/>
                <w:sz w:val="21"/>
                <w:szCs w:val="21"/>
              </w:rPr>
              <w:t>北纬</w:t>
            </w:r>
            <w:r>
              <w:rPr>
                <w:rFonts w:hint="default" w:ascii="Times New Roman" w:hAnsi="Times New Roman" w:cs="Times New Roman"/>
                <w:color w:val="auto"/>
                <w:sz w:val="21"/>
                <w:szCs w:val="21"/>
              </w:rPr>
              <w:t>25</w:t>
            </w:r>
            <w:r>
              <w:rPr>
                <w:rFonts w:hint="default"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18</w:t>
            </w:r>
            <w:r>
              <w:rPr>
                <w:rFonts w:hint="default"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5</w:t>
            </w:r>
            <w:r>
              <w:rPr>
                <w:rFonts w:hint="eastAsia" w:cs="Times New Roman"/>
                <w:color w:val="auto"/>
                <w:sz w:val="21"/>
                <w:szCs w:val="21"/>
                <w:lang w:val="en-US" w:eastAsia="zh-CN"/>
              </w:rPr>
              <w:t>8.834</w:t>
            </w:r>
            <w:r>
              <w:rPr>
                <w:rFonts w:hint="default" w:ascii="Times New Roman" w:hAnsi="Times New Roman" w:cs="Times New Roman"/>
                <w:color w:val="auto"/>
                <w:sz w:val="21"/>
                <w:szCs w:val="21"/>
                <w:lang w:eastAsia="zh-CN"/>
              </w:rPr>
              <w:t>″</w:t>
            </w:r>
            <w:r>
              <w:rPr>
                <w:rFonts w:hint="eastAsia"/>
                <w:color w:val="auto"/>
                <w:sz w:val="21"/>
                <w:szCs w:val="21"/>
              </w:rPr>
              <w:t>；拦水坝地理位置坐标为东经</w:t>
            </w:r>
            <w:r>
              <w:rPr>
                <w:color w:val="auto"/>
                <w:sz w:val="21"/>
                <w:szCs w:val="21"/>
              </w:rPr>
              <w:t>113°</w:t>
            </w:r>
            <w:r>
              <w:rPr>
                <w:rFonts w:hint="eastAsia"/>
                <w:color w:val="auto"/>
                <w:sz w:val="21"/>
                <w:szCs w:val="21"/>
                <w:lang w:val="en-US" w:eastAsia="zh-CN"/>
              </w:rPr>
              <w:t>40</w:t>
            </w:r>
            <w:r>
              <w:rPr>
                <w:color w:val="auto"/>
                <w:sz w:val="21"/>
                <w:szCs w:val="21"/>
              </w:rPr>
              <w:t>′</w:t>
            </w:r>
            <w:r>
              <w:rPr>
                <w:rFonts w:hint="eastAsia"/>
                <w:color w:val="auto"/>
                <w:sz w:val="21"/>
                <w:szCs w:val="21"/>
                <w:lang w:val="en-US" w:eastAsia="zh-CN"/>
              </w:rPr>
              <w:t>57</w:t>
            </w:r>
            <w:r>
              <w:rPr>
                <w:color w:val="auto"/>
                <w:sz w:val="21"/>
                <w:szCs w:val="21"/>
              </w:rPr>
              <w:t>.</w:t>
            </w:r>
            <w:r>
              <w:rPr>
                <w:rFonts w:hint="eastAsia"/>
                <w:color w:val="auto"/>
                <w:sz w:val="21"/>
                <w:szCs w:val="21"/>
                <w:lang w:val="en-US" w:eastAsia="zh-CN"/>
              </w:rPr>
              <w:t>540</w:t>
            </w:r>
            <w:r>
              <w:rPr>
                <w:color w:val="auto"/>
                <w:sz w:val="21"/>
                <w:szCs w:val="21"/>
              </w:rPr>
              <w:t>″，北纬25°</w:t>
            </w:r>
            <w:r>
              <w:rPr>
                <w:rFonts w:hint="eastAsia"/>
                <w:color w:val="auto"/>
                <w:sz w:val="21"/>
                <w:szCs w:val="21"/>
                <w:lang w:val="en-US" w:eastAsia="zh-CN"/>
              </w:rPr>
              <w:t>18</w:t>
            </w:r>
            <w:r>
              <w:rPr>
                <w:color w:val="auto"/>
                <w:sz w:val="21"/>
                <w:szCs w:val="21"/>
              </w:rPr>
              <w:t>′</w:t>
            </w:r>
            <w:r>
              <w:rPr>
                <w:rFonts w:hint="eastAsia"/>
                <w:color w:val="auto"/>
                <w:sz w:val="21"/>
                <w:szCs w:val="21"/>
                <w:lang w:val="en-US" w:eastAsia="zh-CN"/>
              </w:rPr>
              <w:t>53</w:t>
            </w:r>
            <w:r>
              <w:rPr>
                <w:color w:val="auto"/>
                <w:sz w:val="21"/>
                <w:szCs w:val="21"/>
              </w:rPr>
              <w:t>.</w:t>
            </w:r>
            <w:r>
              <w:rPr>
                <w:rFonts w:hint="eastAsia"/>
                <w:color w:val="auto"/>
                <w:sz w:val="21"/>
                <w:szCs w:val="21"/>
                <w:lang w:val="en-US" w:eastAsia="zh-CN"/>
              </w:rPr>
              <w:t>587</w:t>
            </w:r>
            <w:r>
              <w:rPr>
                <w:color w:val="auto"/>
                <w:sz w:val="21"/>
                <w:szCs w:val="21"/>
              </w:rPr>
              <w:t>″</w:t>
            </w:r>
            <w:r>
              <w:rPr>
                <w:rFonts w:hint="eastAsia"/>
                <w:color w:val="auto"/>
                <w:sz w:val="21"/>
                <w:szCs w:val="21"/>
              </w:rPr>
              <w:t>。</w:t>
            </w:r>
          </w:p>
          <w:p>
            <w:pPr>
              <w:pStyle w:val="45"/>
              <w:keepNext w:val="0"/>
              <w:keepLines w:val="0"/>
              <w:pageBreakBefore w:val="0"/>
              <w:widowControl w:val="0"/>
              <w:kinsoku/>
              <w:wordWrap/>
              <w:overflowPunct/>
              <w:topLinePunct w:val="0"/>
              <w:autoSpaceDE/>
              <w:autoSpaceDN/>
              <w:bidi w:val="0"/>
              <w:adjustRightInd/>
              <w:snapToGrid w:val="0"/>
              <w:spacing w:line="440" w:lineRule="exact"/>
              <w:ind w:firstLine="480"/>
              <w:textAlignment w:val="auto"/>
              <w:rPr>
                <w:color w:val="000000"/>
                <w:sz w:val="21"/>
                <w:szCs w:val="21"/>
              </w:rPr>
            </w:pPr>
            <w:r>
              <w:rPr>
                <w:rFonts w:hint="eastAsia"/>
                <w:color w:val="000000"/>
                <w:sz w:val="21"/>
                <w:szCs w:val="21"/>
              </w:rPr>
              <w:t>项目所在地理位置如图2</w:t>
            </w:r>
            <w:r>
              <w:rPr>
                <w:color w:val="000000"/>
                <w:sz w:val="21"/>
                <w:szCs w:val="21"/>
              </w:rPr>
              <w:t>-1</w:t>
            </w:r>
            <w:r>
              <w:rPr>
                <w:rFonts w:hint="eastAsia"/>
                <w:color w:val="000000"/>
                <w:sz w:val="21"/>
                <w:szCs w:val="21"/>
              </w:rPr>
              <w:t>所示：</w:t>
            </w:r>
          </w:p>
          <w:p>
            <w:pPr>
              <w:pStyle w:val="45"/>
              <w:snapToGrid w:val="0"/>
              <w:spacing w:before="120" w:beforeLines="50"/>
              <w:ind w:firstLine="0" w:firstLineChars="0"/>
              <w:jc w:val="center"/>
              <w:rPr>
                <w:rFonts w:hint="eastAsia" w:eastAsia="宋体"/>
                <w:lang w:eastAsia="zh-CN"/>
              </w:rPr>
            </w:pPr>
            <w:r>
              <w:drawing>
                <wp:anchor distT="0" distB="0" distL="114935" distR="114935" simplePos="0" relativeHeight="251665408" behindDoc="0" locked="0" layoutInCell="1" allowOverlap="1">
                  <wp:simplePos x="0" y="0"/>
                  <wp:positionH relativeFrom="column">
                    <wp:posOffset>3339465</wp:posOffset>
                  </wp:positionH>
                  <wp:positionV relativeFrom="paragraph">
                    <wp:posOffset>3130550</wp:posOffset>
                  </wp:positionV>
                  <wp:extent cx="1390650" cy="314325"/>
                  <wp:effectExtent l="0" t="0" r="0" b="9525"/>
                  <wp:wrapNone/>
                  <wp:docPr id="9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16"/>
                          <a:stretch>
                            <a:fillRect/>
                          </a:stretch>
                        </pic:blipFill>
                        <pic:spPr>
                          <a:xfrm>
                            <a:off x="0" y="0"/>
                            <a:ext cx="1390650" cy="314325"/>
                          </a:xfrm>
                          <a:prstGeom prst="rect">
                            <a:avLst/>
                          </a:prstGeom>
                          <a:noFill/>
                          <a:ln>
                            <a:noFill/>
                          </a:ln>
                        </pic:spPr>
                      </pic:pic>
                    </a:graphicData>
                  </a:graphic>
                </wp:anchor>
              </w:drawing>
            </w:r>
            <w:r>
              <w:rPr>
                <w:sz w:val="24"/>
              </w:rPr>
              <mc:AlternateContent>
                <mc:Choice Requires="wps">
                  <w:drawing>
                    <wp:anchor distT="0" distB="0" distL="114300" distR="114300" simplePos="0" relativeHeight="251664384" behindDoc="0" locked="0" layoutInCell="1" allowOverlap="1">
                      <wp:simplePos x="0" y="0"/>
                      <wp:positionH relativeFrom="column">
                        <wp:posOffset>4354830</wp:posOffset>
                      </wp:positionH>
                      <wp:positionV relativeFrom="paragraph">
                        <wp:posOffset>213995</wp:posOffset>
                      </wp:positionV>
                      <wp:extent cx="224155" cy="276225"/>
                      <wp:effectExtent l="0" t="0" r="0" b="0"/>
                      <wp:wrapNone/>
                      <wp:docPr id="92" name="文本框 92"/>
                      <wp:cNvGraphicFramePr/>
                      <a:graphic xmlns:a="http://schemas.openxmlformats.org/drawingml/2006/main">
                        <a:graphicData uri="http://schemas.microsoft.com/office/word/2010/wordprocessingShape">
                          <wps:wsp>
                            <wps:cNvSpPr txBox="1"/>
                            <wps:spPr>
                              <a:xfrm>
                                <a:off x="6104890" y="3549650"/>
                                <a:ext cx="22415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auto"/>
                                      <w:lang w:val="en-US" w:eastAsia="zh-CN"/>
                                    </w:rPr>
                                  </w:pPr>
                                  <w:r>
                                    <w:rPr>
                                      <w:rFonts w:hint="eastAsia"/>
                                      <w:color w:val="auto"/>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2.9pt;margin-top:16.85pt;height:21.75pt;width:17.65pt;z-index:251664384;mso-width-relative:page;mso-height-relative:page;" filled="f" stroked="f" coordsize="21600,21600" o:gfxdata="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ku8H3bAAAACQEAAA8AAAAAAAAA&#10;AQAgAAAAIgAAAGRycy9kb3ducmV2LnhtbFBLAQIUABQAAAAIAIdO4kCPKxMARwIAAHMEAAAOAAAA&#10;AAAAAAEAIAAAACoBAABkcnMvZTJvRG9jLnhtbFBLBQYAAAAABgAGAFkBAADjBQAAAAA=&#10;">
                      <v:fill on="f" focussize="0,0"/>
                      <v:stroke on="f" weight="0.5pt"/>
                      <v:imagedata o:title=""/>
                      <o:lock v:ext="edit" aspectratio="f"/>
                      <v:textbox>
                        <w:txbxContent>
                          <w:p>
                            <w:pPr>
                              <w:rPr>
                                <w:rFonts w:hint="eastAsia" w:eastAsia="宋体"/>
                                <w:color w:val="auto"/>
                                <w:lang w:val="en-US" w:eastAsia="zh-CN"/>
                              </w:rPr>
                            </w:pPr>
                            <w:r>
                              <w:rPr>
                                <w:rFonts w:hint="eastAsia"/>
                                <w:color w:val="auto"/>
                                <w:lang w:val="en-US" w:eastAsia="zh-CN"/>
                              </w:rPr>
                              <w:t>N</w:t>
                            </w:r>
                          </w:p>
                        </w:txbxContent>
                      </v:textbox>
                    </v:shape>
                  </w:pict>
                </mc:Fallback>
              </mc:AlternateContent>
            </w:r>
            <w:r>
              <mc:AlternateContent>
                <mc:Choice Requires="wpg">
                  <w:drawing>
                    <wp:anchor distT="0" distB="0" distL="114300" distR="114300" simplePos="0" relativeHeight="251663360" behindDoc="0" locked="0" layoutInCell="1" allowOverlap="1">
                      <wp:simplePos x="0" y="0"/>
                      <wp:positionH relativeFrom="column">
                        <wp:posOffset>4438015</wp:posOffset>
                      </wp:positionH>
                      <wp:positionV relativeFrom="paragraph">
                        <wp:posOffset>400685</wp:posOffset>
                      </wp:positionV>
                      <wp:extent cx="119380" cy="282575"/>
                      <wp:effectExtent l="6985" t="12065" r="26035" b="29210"/>
                      <wp:wrapNone/>
                      <wp:docPr id="89" name="组合 89"/>
                      <wp:cNvGraphicFramePr/>
                      <a:graphic xmlns:a="http://schemas.openxmlformats.org/drawingml/2006/main">
                        <a:graphicData uri="http://schemas.microsoft.com/office/word/2010/wordprocessingGroup">
                          <wpg:wgp>
                            <wpg:cNvGrpSpPr/>
                            <wpg:grpSpPr>
                              <a:xfrm>
                                <a:off x="0" y="0"/>
                                <a:ext cx="119380" cy="282575"/>
                                <a:chOff x="2340" y="1173"/>
                                <a:chExt cx="170" cy="566"/>
                              </a:xfrm>
                              <a:effectLst/>
                            </wpg:grpSpPr>
                            <wps:wsp>
                              <wps:cNvPr id="90" name="AutoShape 7"/>
                              <wps:cNvSpPr>
                                <a:spLocks noChangeArrowheads="1"/>
                              </wps:cNvSpPr>
                              <wps:spPr bwMode="auto">
                                <a:xfrm>
                                  <a:off x="2340" y="1173"/>
                                  <a:ext cx="170" cy="283"/>
                                </a:xfrm>
                                <a:prstGeom prst="flowChartExtract">
                                  <a:avLst/>
                                </a:prstGeom>
                                <a:solidFill>
                                  <a:srgbClr val="000000"/>
                                </a:solidFill>
                                <a:ln w="9525">
                                  <a:solidFill>
                                    <a:srgbClr val="000000"/>
                                  </a:solidFill>
                                  <a:miter lim="800000"/>
                                </a:ln>
                                <a:effectLst/>
                              </wps:spPr>
                              <wps:bodyPr rot="0" vert="horz" wrap="square" lIns="91440" tIns="45720" rIns="91440" bIns="45720" anchor="t" anchorCtr="0" upright="1">
                                <a:noAutofit/>
                              </wps:bodyPr>
                            </wps:wsp>
                            <wps:wsp>
                              <wps:cNvPr id="91" name="AutoShape 8"/>
                              <wps:cNvSpPr>
                                <a:spLocks noChangeArrowheads="1"/>
                              </wps:cNvSpPr>
                              <wps:spPr bwMode="auto">
                                <a:xfrm>
                                  <a:off x="2340" y="1456"/>
                                  <a:ext cx="170" cy="283"/>
                                </a:xfrm>
                                <a:prstGeom prst="flowChartMerge">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349.45pt;margin-top:31.55pt;height:22.25pt;width:9.4pt;z-index:251663360;mso-width-relative:page;mso-height-relative:page;" coordorigin="2340,1173" coordsize="170,566" o:gfxdata="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O/gDfjaAAAACgEAAA8AAAAAAAAAAQAgAAAAIgAAAGRycy9kb3ducmV2LnhtbFBLAQIUABQA&#10;AAAIAIdO4kD1bVpo0gIAAHUIAAAOAAAAAAAAAAEAIAAAACkBAABkcnMvZTJvRG9jLnhtbFBLBQYA&#10;AAAABgAGAFkBAABtBgAAAAA=&#10;">
                      <o:lock v:ext="edit" aspectratio="f"/>
                      <v:shape id="AutoShape 7" o:spid="_x0000_s1026" o:spt="127" type="#_x0000_t127" style="position:absolute;left:2340;top:1173;height:283;width:170;" fillcolor="#000000" filled="t" stroked="t" coordsize="21600,21600" o:gfxdata="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VP2m7gAAADbAAAA&#10;DwAAAAAAAAABACAAAAAiAAAAZHJzL2Rvd25yZXYueG1sUEsBAhQAFAAAAAgAh07iQDMvBZ47AAAA&#10;OQAAABAAAAAAAAAAAQAgAAAABwEAAGRycy9zaGFwZXhtbC54bWxQSwUGAAAAAAYABgBbAQAAsQMA&#10;AAAA&#10;">
                        <v:fill on="t" focussize="0,0"/>
                        <v:stroke color="#000000" miterlimit="8" joinstyle="miter"/>
                        <v:imagedata o:title=""/>
                        <o:lock v:ext="edit" aspectratio="f"/>
                      </v:shape>
                      <v:shape id="AutoShape 8" o:spid="_x0000_s1026" o:spt="128" type="#_x0000_t128" style="position:absolute;left:2340;top:1456;height:283;width:170;" fillcolor="#FFFFFF" filled="t" stroked="t" coordsize="21600,21600" o:gfxdata="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kvc4r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shape>
                    </v:group>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1337945</wp:posOffset>
                      </wp:positionH>
                      <wp:positionV relativeFrom="paragraph">
                        <wp:posOffset>979805</wp:posOffset>
                      </wp:positionV>
                      <wp:extent cx="335915" cy="509905"/>
                      <wp:effectExtent l="4445" t="5080" r="685800" b="478155"/>
                      <wp:wrapNone/>
                      <wp:docPr id="41" name="自选图形 295"/>
                      <wp:cNvGraphicFramePr/>
                      <a:graphic xmlns:a="http://schemas.openxmlformats.org/drawingml/2006/main">
                        <a:graphicData uri="http://schemas.microsoft.com/office/word/2010/wordprocessingShape">
                          <wps:wsp>
                            <wps:cNvSpPr/>
                            <wps:spPr>
                              <a:xfrm rot="5400000" flipV="1">
                                <a:off x="3082290" y="4422775"/>
                                <a:ext cx="335915" cy="509905"/>
                              </a:xfrm>
                              <a:prstGeom prst="wedgeRectCallout">
                                <a:avLst>
                                  <a:gd name="adj1" fmla="val 180463"/>
                                  <a:gd name="adj2" fmla="val 176375"/>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本项目</w:t>
                                  </w:r>
                                </w:p>
                              </w:txbxContent>
                            </wps:txbx>
                            <wps:bodyPr vert="horz" anchor="t" anchorCtr="0" upright="1"/>
                          </wps:wsp>
                        </a:graphicData>
                      </a:graphic>
                    </wp:anchor>
                  </w:drawing>
                </mc:Choice>
                <mc:Fallback>
                  <w:pict>
                    <v:shape id="自选图形 295" o:spid="_x0000_s1026" o:spt="61" type="#_x0000_t61" style="position:absolute;left:0pt;flip:y;margin-left:105.35pt;margin-top:77.15pt;height:40.15pt;width:26.45pt;rotation:-5898240f;z-index:251662336;mso-width-relative:page;mso-height-relative:page;" filled="f" stroked="t" coordsize="21600,21600" o:gfxdata="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rAKZJ2gAAAAsBAAAPAAAAAAAAAAEAIAAAACIAAABkcnMvZG93bnJldi54bWxQ&#10;SwECFAAUAAAACACHTuJAwVole2cCAACwBAAADgAAAAAAAAABACAAAAApAQAAZHJzL2Uyb0RvYy54&#10;bWxQSwUGAAAAAAYABgBZAQAAAgYAAAAA&#10;" adj="49780,48897">
                      <v:fill on="f" focussize="0,0"/>
                      <v:stroke color="#000000" joinstyle="miter"/>
                      <v:imagedata o:title=""/>
                      <o:lock v:ext="edit" aspectratio="f"/>
                      <v:textbox>
                        <w:txbxContent>
                          <w:p>
                            <w:pPr>
                              <w:rPr>
                                <w:rFonts w:hint="default" w:eastAsia="宋体"/>
                                <w:lang w:val="en-US" w:eastAsia="zh-CN"/>
                              </w:rPr>
                            </w:pPr>
                            <w:r>
                              <w:rPr>
                                <w:rFonts w:hint="eastAsia"/>
                                <w:lang w:val="en-US" w:eastAsia="zh-CN"/>
                              </w:rPr>
                              <w:t>本项目</w:t>
                            </w:r>
                          </w:p>
                        </w:txbxContent>
                      </v:textbox>
                    </v:shape>
                  </w:pict>
                </mc:Fallback>
              </mc:AlternateContent>
            </w:r>
            <w:r>
              <w:rPr>
                <w:rFonts w:hint="eastAsia" w:eastAsia="宋体"/>
                <w:lang w:eastAsia="zh-CN"/>
              </w:rPr>
              <w:drawing>
                <wp:inline distT="0" distB="0" distL="114300" distR="114300">
                  <wp:extent cx="4803140" cy="3377565"/>
                  <wp:effectExtent l="0" t="0" r="16510" b="13335"/>
                  <wp:docPr id="87" name="图片 49" descr="168506919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9" descr="1685069193847"/>
                          <pic:cNvPicPr>
                            <a:picLocks noChangeAspect="1"/>
                          </pic:cNvPicPr>
                        </pic:nvPicPr>
                        <pic:blipFill>
                          <a:blip r:embed="rId17"/>
                          <a:stretch>
                            <a:fillRect/>
                          </a:stretch>
                        </pic:blipFill>
                        <pic:spPr>
                          <a:xfrm>
                            <a:off x="0" y="0"/>
                            <a:ext cx="4803140" cy="3377565"/>
                          </a:xfrm>
                          <a:prstGeom prst="rect">
                            <a:avLst/>
                          </a:prstGeom>
                          <a:noFill/>
                          <a:ln>
                            <a:noFill/>
                          </a:ln>
                        </pic:spPr>
                      </pic:pic>
                    </a:graphicData>
                  </a:graphic>
                </wp:inline>
              </w:drawing>
            </w:r>
          </w:p>
          <w:p>
            <w:pPr>
              <w:spacing w:line="360" w:lineRule="auto"/>
              <w:jc w:val="center"/>
              <w:rPr>
                <w:b/>
                <w:bCs/>
                <w:color w:val="000000"/>
                <w:kern w:val="0"/>
                <w:szCs w:val="20"/>
              </w:rPr>
            </w:pPr>
            <w:r>
              <w:rPr>
                <w:rFonts w:hint="eastAsia"/>
                <w:b/>
                <w:bCs/>
                <w:color w:val="000000"/>
                <w:kern w:val="0"/>
                <w:szCs w:val="20"/>
              </w:rPr>
              <w:t>图</w:t>
            </w:r>
            <w:r>
              <w:rPr>
                <w:b/>
                <w:bCs/>
                <w:color w:val="000000"/>
                <w:kern w:val="0"/>
                <w:szCs w:val="20"/>
              </w:rPr>
              <w:t>2-1</w:t>
            </w:r>
            <w:r>
              <w:rPr>
                <w:rFonts w:hint="eastAsia"/>
                <w:b/>
                <w:bCs/>
                <w:color w:val="000000"/>
                <w:kern w:val="0"/>
                <w:szCs w:val="20"/>
              </w:rPr>
              <w:t xml:space="preserve">  项目电站所在地理位置图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1187" w:type="dxa"/>
            <w:vAlign w:val="center"/>
          </w:tcPr>
          <w:p>
            <w:pPr>
              <w:adjustRightInd w:val="0"/>
              <w:snapToGrid w:val="0"/>
              <w:jc w:val="center"/>
              <w:rPr>
                <w:color w:val="000000"/>
                <w:kern w:val="0"/>
                <w:sz w:val="24"/>
              </w:rPr>
            </w:pPr>
            <w:bookmarkStart w:id="13" w:name="_Hlk132980159"/>
            <w:r>
              <w:rPr>
                <w:color w:val="000000"/>
                <w:kern w:val="0"/>
                <w:sz w:val="24"/>
              </w:rPr>
              <w:t>项目组成及规模</w:t>
            </w:r>
          </w:p>
        </w:tc>
        <w:tc>
          <w:tcPr>
            <w:tcW w:w="7790" w:type="dxa"/>
            <w:vAlign w:val="center"/>
          </w:tcPr>
          <w:p>
            <w:pPr>
              <w:pStyle w:val="45"/>
              <w:keepNext w:val="0"/>
              <w:keepLines w:val="0"/>
              <w:pageBreakBefore w:val="0"/>
              <w:kinsoku/>
              <w:wordWrap/>
              <w:overflowPunct/>
              <w:topLinePunct w:val="0"/>
              <w:autoSpaceDE/>
              <w:autoSpaceDN/>
              <w:bidi w:val="0"/>
              <w:adjustRightInd w:val="0"/>
              <w:snapToGrid w:val="0"/>
              <w:spacing w:line="400" w:lineRule="exact"/>
              <w:ind w:firstLine="482"/>
              <w:textAlignment w:val="auto"/>
              <w:rPr>
                <w:b/>
                <w:bCs/>
                <w:color w:val="000000"/>
                <w:sz w:val="21"/>
                <w:szCs w:val="21"/>
              </w:rPr>
            </w:pPr>
            <w:bookmarkStart w:id="14" w:name="_Hlk134522860"/>
            <w:r>
              <w:rPr>
                <w:rFonts w:hint="eastAsia"/>
                <w:b/>
                <w:bCs/>
                <w:color w:val="000000"/>
                <w:sz w:val="21"/>
                <w:szCs w:val="21"/>
              </w:rPr>
              <w:t>1、项目概况</w:t>
            </w:r>
          </w:p>
          <w:p>
            <w:pPr>
              <w:pStyle w:val="45"/>
              <w:keepNext w:val="0"/>
              <w:keepLines w:val="0"/>
              <w:pageBreakBefore w:val="0"/>
              <w:kinsoku/>
              <w:wordWrap/>
              <w:overflowPunct/>
              <w:topLinePunct w:val="0"/>
              <w:autoSpaceDE/>
              <w:autoSpaceDN/>
              <w:bidi w:val="0"/>
              <w:spacing w:line="400" w:lineRule="exact"/>
              <w:ind w:firstLine="480"/>
              <w:textAlignment w:val="auto"/>
              <w:rPr>
                <w:rFonts w:hint="default" w:eastAsia="宋体"/>
                <w:color w:val="4472C4" w:themeColor="accent1"/>
                <w:sz w:val="21"/>
                <w:szCs w:val="21"/>
                <w:lang w:val="en-US" w:eastAsia="zh-CN"/>
                <w14:textFill>
                  <w14:solidFill>
                    <w14:schemeClr w14:val="accent1"/>
                  </w14:solidFill>
                </w14:textFill>
              </w:rPr>
            </w:pPr>
            <w:r>
              <w:rPr>
                <w:rFonts w:hint="eastAsia"/>
                <w:color w:val="auto"/>
                <w:sz w:val="21"/>
                <w:szCs w:val="21"/>
              </w:rPr>
              <w:t>仁化县城口镇小明地电站位于仁化县北部城口镇大麻溪水支流为坑水中下游，</w:t>
            </w:r>
            <w:r>
              <w:rPr>
                <w:rFonts w:hint="eastAsia"/>
                <w:color w:val="auto"/>
                <w:sz w:val="21"/>
                <w:szCs w:val="21"/>
                <w:lang w:val="en-US" w:eastAsia="zh-CN"/>
              </w:rPr>
              <w:t>是一宗以水力发电为主的水电站工程，</w:t>
            </w:r>
            <w:r>
              <w:rPr>
                <w:rFonts w:hint="eastAsia"/>
                <w:color w:val="auto"/>
                <w:sz w:val="21"/>
                <w:szCs w:val="21"/>
              </w:rPr>
              <w:t>所引用河流为为坑水，属浈江一级支流锦江河水系大麻溪水支流，电站设计毛水头28.0m，设计引用流量为1.75m</w:t>
            </w:r>
            <w:r>
              <w:rPr>
                <w:rFonts w:hint="eastAsia"/>
                <w:color w:val="auto"/>
                <w:sz w:val="21"/>
                <w:szCs w:val="21"/>
                <w:vertAlign w:val="superscript"/>
                <w:lang w:val="en-US" w:eastAsia="zh-CN"/>
              </w:rPr>
              <w:t>3</w:t>
            </w:r>
            <w:r>
              <w:rPr>
                <w:rFonts w:hint="eastAsia"/>
                <w:color w:val="auto"/>
                <w:sz w:val="21"/>
                <w:szCs w:val="21"/>
                <w:lang w:val="en-US" w:eastAsia="zh-CN"/>
              </w:rPr>
              <w:t>/</w:t>
            </w:r>
            <w:r>
              <w:rPr>
                <w:rFonts w:hint="eastAsia"/>
                <w:color w:val="auto"/>
                <w:sz w:val="21"/>
                <w:szCs w:val="21"/>
              </w:rPr>
              <w:t>s，小明地电站属日调节</w:t>
            </w:r>
            <w:r>
              <w:rPr>
                <w:rFonts w:hint="eastAsia"/>
                <w:color w:val="auto"/>
                <w:sz w:val="21"/>
                <w:szCs w:val="21"/>
                <w:lang w:val="en-US" w:eastAsia="zh-CN"/>
              </w:rPr>
              <w:t>径流</w:t>
            </w:r>
            <w:r>
              <w:rPr>
                <w:rFonts w:hint="eastAsia"/>
                <w:color w:val="auto"/>
                <w:sz w:val="21"/>
                <w:szCs w:val="21"/>
              </w:rPr>
              <w:t>式电站，</w:t>
            </w:r>
            <w:r>
              <w:rPr>
                <w:rFonts w:hint="eastAsia"/>
                <w:color w:val="auto"/>
                <w:sz w:val="21"/>
                <w:szCs w:val="21"/>
                <w:lang w:val="en-US" w:eastAsia="zh-CN"/>
              </w:rPr>
              <w:t>无灌溉、防洪、治涝、供水及通航等要求，电站装机容量为350kW，主要建筑物有挡水重力坝、引水隧洞、压力钢管、电站厂房及升压站等。</w:t>
            </w:r>
          </w:p>
          <w:bookmarkEnd w:id="14"/>
          <w:p>
            <w:pPr>
              <w:pStyle w:val="45"/>
              <w:keepNext w:val="0"/>
              <w:keepLines w:val="0"/>
              <w:pageBreakBefore w:val="0"/>
              <w:kinsoku/>
              <w:wordWrap/>
              <w:overflowPunct/>
              <w:topLinePunct w:val="0"/>
              <w:autoSpaceDE/>
              <w:autoSpaceDN/>
              <w:bidi w:val="0"/>
              <w:spacing w:line="400" w:lineRule="exact"/>
              <w:ind w:firstLine="480"/>
              <w:textAlignment w:val="auto"/>
              <w:rPr>
                <w:rFonts w:hint="eastAsia" w:eastAsia="宋体"/>
                <w:color w:val="000000"/>
                <w:sz w:val="21"/>
                <w:szCs w:val="21"/>
                <w:highlight w:val="yellow"/>
                <w:lang w:eastAsia="zh-CN"/>
              </w:rPr>
            </w:pPr>
            <w:r>
              <w:rPr>
                <w:color w:val="auto"/>
                <w:sz w:val="21"/>
                <w:szCs w:val="21"/>
              </w:rPr>
              <w:t>本</w:t>
            </w:r>
            <w:r>
              <w:rPr>
                <w:rFonts w:hint="eastAsia"/>
                <w:color w:val="auto"/>
                <w:sz w:val="21"/>
                <w:szCs w:val="21"/>
              </w:rPr>
              <w:t>项目小明地电站</w:t>
            </w:r>
            <w:r>
              <w:rPr>
                <w:color w:val="auto"/>
                <w:sz w:val="21"/>
                <w:szCs w:val="21"/>
              </w:rPr>
              <w:t>可行性研究报告于200</w:t>
            </w:r>
            <w:r>
              <w:rPr>
                <w:rFonts w:hint="eastAsia"/>
                <w:color w:val="auto"/>
                <w:sz w:val="21"/>
                <w:szCs w:val="21"/>
                <w:lang w:val="en-US" w:eastAsia="zh-CN"/>
              </w:rPr>
              <w:t>3</w:t>
            </w:r>
            <w:r>
              <w:rPr>
                <w:color w:val="auto"/>
                <w:sz w:val="21"/>
                <w:szCs w:val="21"/>
              </w:rPr>
              <w:t>年</w:t>
            </w:r>
            <w:r>
              <w:rPr>
                <w:rFonts w:hint="eastAsia"/>
                <w:color w:val="auto"/>
                <w:sz w:val="21"/>
                <w:szCs w:val="21"/>
                <w:lang w:val="en-US" w:eastAsia="zh-CN"/>
              </w:rPr>
              <w:t>11</w:t>
            </w:r>
            <w:r>
              <w:rPr>
                <w:color w:val="auto"/>
                <w:sz w:val="21"/>
                <w:szCs w:val="21"/>
              </w:rPr>
              <w:t>月获得仁化县水</w:t>
            </w:r>
            <w:r>
              <w:rPr>
                <w:rFonts w:hint="eastAsia"/>
                <w:color w:val="auto"/>
                <w:sz w:val="21"/>
                <w:szCs w:val="21"/>
              </w:rPr>
              <w:t>务</w:t>
            </w:r>
            <w:r>
              <w:rPr>
                <w:color w:val="auto"/>
                <w:sz w:val="21"/>
                <w:szCs w:val="21"/>
              </w:rPr>
              <w:t>局的审查同意建设</w:t>
            </w:r>
            <w:r>
              <w:rPr>
                <w:rFonts w:ascii="宋体" w:hAnsi="宋体"/>
                <w:color w:val="auto"/>
                <w:sz w:val="21"/>
                <w:szCs w:val="21"/>
              </w:rPr>
              <w:t>（</w:t>
            </w:r>
            <w:r>
              <w:rPr>
                <w:color w:val="auto"/>
                <w:sz w:val="21"/>
                <w:szCs w:val="21"/>
              </w:rPr>
              <w:t>《</w:t>
            </w:r>
            <w:r>
              <w:rPr>
                <w:rFonts w:hint="eastAsia"/>
                <w:color w:val="auto"/>
                <w:sz w:val="21"/>
                <w:szCs w:val="21"/>
              </w:rPr>
              <w:t>关于仁化县城口镇小明地电站可行性研究报告的初审意见</w:t>
            </w:r>
            <w:r>
              <w:rPr>
                <w:color w:val="auto"/>
                <w:sz w:val="21"/>
                <w:szCs w:val="21"/>
              </w:rPr>
              <w:t>》</w:t>
            </w:r>
            <w:r>
              <w:rPr>
                <w:rFonts w:hint="eastAsia"/>
                <w:color w:val="auto"/>
                <w:sz w:val="21"/>
                <w:szCs w:val="21"/>
              </w:rPr>
              <w:t>，仁水字</w:t>
            </w:r>
            <w:r>
              <w:rPr>
                <w:color w:val="auto"/>
                <w:sz w:val="21"/>
                <w:szCs w:val="21"/>
              </w:rPr>
              <w:t xml:space="preserve"> [200</w:t>
            </w:r>
            <w:r>
              <w:rPr>
                <w:rFonts w:hint="eastAsia"/>
                <w:color w:val="auto"/>
                <w:sz w:val="21"/>
                <w:szCs w:val="21"/>
                <w:lang w:val="en-US" w:eastAsia="zh-CN"/>
              </w:rPr>
              <w:t>3</w:t>
            </w:r>
            <w:r>
              <w:rPr>
                <w:color w:val="auto"/>
                <w:sz w:val="21"/>
                <w:szCs w:val="21"/>
              </w:rPr>
              <w:t>]</w:t>
            </w:r>
            <w:r>
              <w:rPr>
                <w:rFonts w:hint="eastAsia"/>
                <w:color w:val="auto"/>
                <w:sz w:val="21"/>
                <w:szCs w:val="21"/>
                <w:lang w:val="en-US" w:eastAsia="zh-CN"/>
              </w:rPr>
              <w:t>70</w:t>
            </w:r>
            <w:r>
              <w:rPr>
                <w:color w:val="auto"/>
                <w:sz w:val="21"/>
                <w:szCs w:val="21"/>
              </w:rPr>
              <w:t>号</w:t>
            </w:r>
            <w:r>
              <w:rPr>
                <w:rFonts w:ascii="宋体" w:hAnsi="宋体"/>
                <w:color w:val="auto"/>
                <w:sz w:val="21"/>
                <w:szCs w:val="21"/>
              </w:rPr>
              <w:t>）</w:t>
            </w:r>
            <w:r>
              <w:rPr>
                <w:rFonts w:hint="eastAsia"/>
                <w:color w:val="auto"/>
                <w:sz w:val="21"/>
                <w:szCs w:val="21"/>
              </w:rPr>
              <w:t>；</w:t>
            </w:r>
            <w:r>
              <w:rPr>
                <w:color w:val="auto"/>
                <w:sz w:val="21"/>
                <w:szCs w:val="21"/>
              </w:rPr>
              <w:t>于2003年</w:t>
            </w:r>
            <w:r>
              <w:rPr>
                <w:rFonts w:hint="eastAsia"/>
                <w:color w:val="auto"/>
                <w:sz w:val="21"/>
                <w:szCs w:val="21"/>
                <w:lang w:val="en-US" w:eastAsia="zh-CN"/>
              </w:rPr>
              <w:t>1</w:t>
            </w:r>
            <w:r>
              <w:rPr>
                <w:color w:val="auto"/>
                <w:sz w:val="21"/>
                <w:szCs w:val="21"/>
              </w:rPr>
              <w:t>2月获得</w:t>
            </w:r>
            <w:r>
              <w:rPr>
                <w:rFonts w:hint="eastAsia"/>
                <w:color w:val="auto"/>
                <w:sz w:val="21"/>
                <w:szCs w:val="21"/>
              </w:rPr>
              <w:t>原</w:t>
            </w:r>
            <w:r>
              <w:rPr>
                <w:color w:val="auto"/>
                <w:sz w:val="21"/>
                <w:szCs w:val="21"/>
              </w:rPr>
              <w:t>仁化县发展</w:t>
            </w:r>
            <w:r>
              <w:rPr>
                <w:rFonts w:hint="eastAsia"/>
                <w:color w:val="auto"/>
                <w:sz w:val="21"/>
                <w:szCs w:val="21"/>
              </w:rPr>
              <w:t>计划局</w:t>
            </w:r>
            <w:r>
              <w:rPr>
                <w:color w:val="auto"/>
                <w:sz w:val="21"/>
                <w:szCs w:val="21"/>
              </w:rPr>
              <w:t>的批复同意</w:t>
            </w:r>
            <w:r>
              <w:rPr>
                <w:rFonts w:ascii="宋体" w:hAnsi="宋体"/>
                <w:color w:val="auto"/>
                <w:sz w:val="21"/>
                <w:szCs w:val="21"/>
              </w:rPr>
              <w:t>（</w:t>
            </w:r>
            <w:r>
              <w:rPr>
                <w:color w:val="auto"/>
                <w:sz w:val="21"/>
                <w:szCs w:val="21"/>
              </w:rPr>
              <w:t>《</w:t>
            </w:r>
            <w:r>
              <w:rPr>
                <w:rFonts w:hint="eastAsia"/>
                <w:color w:val="auto"/>
                <w:sz w:val="21"/>
                <w:szCs w:val="21"/>
              </w:rPr>
              <w:t>关于县红城采育场小明地水电站项目可行性研究报告的批复</w:t>
            </w:r>
            <w:r>
              <w:rPr>
                <w:color w:val="auto"/>
                <w:sz w:val="21"/>
                <w:szCs w:val="21"/>
              </w:rPr>
              <w:t>》</w:t>
            </w:r>
            <w:r>
              <w:rPr>
                <w:rFonts w:hint="eastAsia"/>
                <w:color w:val="auto"/>
                <w:sz w:val="21"/>
                <w:szCs w:val="21"/>
              </w:rPr>
              <w:t>，仁计字</w:t>
            </w:r>
            <w:r>
              <w:rPr>
                <w:color w:val="auto"/>
                <w:sz w:val="21"/>
                <w:szCs w:val="21"/>
              </w:rPr>
              <w:t>[2003]</w:t>
            </w:r>
            <w:r>
              <w:rPr>
                <w:rFonts w:hint="eastAsia"/>
                <w:color w:val="auto"/>
                <w:sz w:val="21"/>
                <w:szCs w:val="21"/>
                <w:lang w:val="en-US" w:eastAsia="zh-CN"/>
              </w:rPr>
              <w:t>83</w:t>
            </w:r>
            <w:r>
              <w:rPr>
                <w:color w:val="auto"/>
                <w:sz w:val="21"/>
                <w:szCs w:val="21"/>
              </w:rPr>
              <w:t>号</w:t>
            </w:r>
            <w:r>
              <w:rPr>
                <w:rFonts w:ascii="宋体" w:hAnsi="宋体"/>
                <w:color w:val="auto"/>
                <w:sz w:val="21"/>
                <w:szCs w:val="21"/>
              </w:rPr>
              <w:t>）</w:t>
            </w:r>
            <w:r>
              <w:rPr>
                <w:color w:val="auto"/>
                <w:sz w:val="21"/>
                <w:szCs w:val="21"/>
              </w:rPr>
              <w:t>。</w:t>
            </w:r>
            <w:r>
              <w:rPr>
                <w:color w:val="auto"/>
                <w:sz w:val="21"/>
                <w:szCs w:val="21"/>
                <w:highlight w:val="none"/>
              </w:rPr>
              <w:t>小</w:t>
            </w:r>
            <w:r>
              <w:rPr>
                <w:rFonts w:hint="eastAsia"/>
                <w:color w:val="auto"/>
                <w:sz w:val="21"/>
                <w:szCs w:val="21"/>
              </w:rPr>
              <w:t>明地</w:t>
            </w:r>
            <w:r>
              <w:rPr>
                <w:color w:val="auto"/>
                <w:sz w:val="21"/>
                <w:szCs w:val="21"/>
                <w:highlight w:val="none"/>
              </w:rPr>
              <w:t>电站于200</w:t>
            </w:r>
            <w:r>
              <w:rPr>
                <w:rFonts w:hint="eastAsia"/>
                <w:color w:val="auto"/>
                <w:sz w:val="21"/>
                <w:szCs w:val="21"/>
                <w:highlight w:val="none"/>
                <w:lang w:val="en-US" w:eastAsia="zh-CN"/>
              </w:rPr>
              <w:t>4</w:t>
            </w:r>
            <w:r>
              <w:rPr>
                <w:color w:val="auto"/>
                <w:sz w:val="21"/>
                <w:szCs w:val="21"/>
                <w:highlight w:val="none"/>
              </w:rPr>
              <w:t>年开工建设，200</w:t>
            </w:r>
            <w:r>
              <w:rPr>
                <w:rFonts w:hint="eastAsia"/>
                <w:color w:val="auto"/>
                <w:sz w:val="21"/>
                <w:szCs w:val="21"/>
                <w:highlight w:val="none"/>
                <w:lang w:val="en-US" w:eastAsia="zh-CN"/>
              </w:rPr>
              <w:t>5</w:t>
            </w:r>
            <w:r>
              <w:rPr>
                <w:color w:val="auto"/>
                <w:sz w:val="21"/>
                <w:szCs w:val="21"/>
                <w:highlight w:val="none"/>
              </w:rPr>
              <w:t>建成投产</w:t>
            </w:r>
            <w:r>
              <w:rPr>
                <w:rFonts w:hint="eastAsia"/>
                <w:color w:val="auto"/>
                <w:sz w:val="21"/>
                <w:szCs w:val="21"/>
                <w:highlight w:val="none"/>
                <w:lang w:eastAsia="zh-CN"/>
              </w:rPr>
              <w:t>。</w:t>
            </w:r>
          </w:p>
          <w:p>
            <w:pPr>
              <w:pStyle w:val="45"/>
              <w:keepNext w:val="0"/>
              <w:keepLines w:val="0"/>
              <w:pageBreakBefore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根据《中华人民共和国环境保护法》、《中华人民共和国环境影响评价法》、《建设项目环境保护管理条例》等有关规定，建设过程中或者建成投产后可能对环境产生影响的新建、扩建、改建、迁建、技术改造建设项目，必须执行环境影响评价制度。</w:t>
            </w:r>
          </w:p>
          <w:p>
            <w:pPr>
              <w:pStyle w:val="45"/>
              <w:keepNext w:val="0"/>
              <w:keepLines w:val="0"/>
              <w:pageBreakBefore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本电站未办理环境影响评价手续，根据当地生态环境主管部门的要求，总装机容量1000kW以下的水电站应按现有项目编制环境影响文件。</w:t>
            </w:r>
          </w:p>
          <w:p>
            <w:pPr>
              <w:pStyle w:val="45"/>
              <w:keepNext w:val="0"/>
              <w:keepLines w:val="0"/>
              <w:pageBreakBefore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color w:val="000000"/>
                <w:kern w:val="2"/>
                <w:sz w:val="21"/>
                <w:szCs w:val="21"/>
              </w:rPr>
              <w:t>根据《建设项目环境影响评价分类管理目录（2021年版）》（生态环境部令第16号），</w:t>
            </w:r>
            <w:r>
              <w:rPr>
                <w:rFonts w:hint="eastAsia"/>
                <w:color w:val="000000"/>
                <w:sz w:val="21"/>
                <w:szCs w:val="21"/>
              </w:rPr>
              <w:t>本项目属于 “四十一、电力、热力生产和供应业：88水力发电”中的“其他”类别</w:t>
            </w:r>
            <w:r>
              <w:rPr>
                <w:rFonts w:ascii="宋体" w:hAnsi="宋体"/>
                <w:color w:val="000000"/>
                <w:sz w:val="21"/>
                <w:szCs w:val="21"/>
              </w:rPr>
              <w:t>（</w:t>
            </w:r>
            <w:r>
              <w:rPr>
                <w:rFonts w:hint="eastAsia"/>
                <w:color w:val="000000"/>
                <w:sz w:val="21"/>
                <w:szCs w:val="21"/>
              </w:rPr>
              <w:t>总装机1000千瓦以下、不属于抽水蓄能电站、不涉及环境敏感区的</w:t>
            </w:r>
            <w:r>
              <w:rPr>
                <w:rFonts w:ascii="宋体" w:hAnsi="宋体"/>
                <w:color w:val="000000"/>
                <w:sz w:val="21"/>
                <w:szCs w:val="21"/>
              </w:rPr>
              <w:t>）</w:t>
            </w:r>
            <w:r>
              <w:rPr>
                <w:rFonts w:hint="eastAsia"/>
                <w:color w:val="000000"/>
                <w:sz w:val="21"/>
                <w:szCs w:val="21"/>
              </w:rPr>
              <w:t>，应编制环境影响报告表。</w:t>
            </w:r>
          </w:p>
          <w:p>
            <w:pPr>
              <w:pStyle w:val="45"/>
              <w:keepNext w:val="0"/>
              <w:keepLines w:val="0"/>
              <w:pageBreakBefore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我公司受仁化县城口镇</w:t>
            </w:r>
            <w:r>
              <w:rPr>
                <w:rFonts w:hint="eastAsia"/>
                <w:color w:val="auto"/>
                <w:sz w:val="21"/>
                <w:szCs w:val="21"/>
              </w:rPr>
              <w:t>小明地电站</w:t>
            </w:r>
            <w:r>
              <w:rPr>
                <w:rFonts w:hint="eastAsia"/>
                <w:color w:val="000000"/>
                <w:sz w:val="21"/>
                <w:szCs w:val="21"/>
              </w:rPr>
              <w:t>委托后，即派有关工程技术人员进行了深入的现场踏勘，收集了与该项目有关的技术资料和支持性文件，按照有关技术规范及法律法规的有关规定，编制该项目环境影响报告表，报请生态环境主管部门审批，为该项目的管理提供参考依据。</w:t>
            </w:r>
          </w:p>
          <w:p>
            <w:pPr>
              <w:keepNext w:val="0"/>
              <w:keepLines w:val="0"/>
              <w:pageBreakBefore w:val="0"/>
              <w:widowControl/>
              <w:kinsoku/>
              <w:wordWrap/>
              <w:overflowPunct/>
              <w:topLinePunct w:val="0"/>
              <w:autoSpaceDE/>
              <w:autoSpaceDN/>
              <w:bidi w:val="0"/>
              <w:adjustRightInd w:val="0"/>
              <w:snapToGrid w:val="0"/>
              <w:spacing w:line="400" w:lineRule="exact"/>
              <w:ind w:firstLine="422" w:firstLineChars="200"/>
              <w:textAlignment w:val="auto"/>
              <w:rPr>
                <w:b/>
                <w:color w:val="000000"/>
                <w:sz w:val="21"/>
                <w:szCs w:val="21"/>
              </w:rPr>
            </w:pPr>
            <w:r>
              <w:rPr>
                <w:rFonts w:hint="eastAsia"/>
                <w:b/>
                <w:color w:val="000000"/>
                <w:sz w:val="21"/>
                <w:szCs w:val="21"/>
              </w:rPr>
              <w:t>2、建设内容</w:t>
            </w:r>
          </w:p>
          <w:p>
            <w:pPr>
              <w:keepNext w:val="0"/>
              <w:keepLines w:val="0"/>
              <w:pageBreakBefore w:val="0"/>
              <w:widowControl/>
              <w:kinsoku/>
              <w:wordWrap/>
              <w:overflowPunct/>
              <w:topLinePunct w:val="0"/>
              <w:autoSpaceDE/>
              <w:autoSpaceDN/>
              <w:bidi w:val="0"/>
              <w:adjustRightInd w:val="0"/>
              <w:snapToGrid w:val="0"/>
              <w:spacing w:line="400" w:lineRule="exact"/>
              <w:ind w:firstLine="420" w:firstLineChars="200"/>
              <w:textAlignment w:val="auto"/>
              <w:rPr>
                <w:color w:val="000000"/>
                <w:sz w:val="21"/>
                <w:szCs w:val="21"/>
              </w:rPr>
            </w:pPr>
            <w:r>
              <w:rPr>
                <w:rFonts w:hint="eastAsia"/>
                <w:color w:val="000000"/>
                <w:sz w:val="21"/>
                <w:szCs w:val="21"/>
              </w:rPr>
              <w:t>本</w:t>
            </w:r>
            <w:r>
              <w:rPr>
                <w:color w:val="000000"/>
                <w:sz w:val="21"/>
                <w:szCs w:val="21"/>
              </w:rPr>
              <w:t>项目</w:t>
            </w:r>
            <w:r>
              <w:rPr>
                <w:rFonts w:hint="eastAsia" w:ascii="Times New Roman" w:hAnsi="Times New Roman" w:eastAsia="宋体" w:cs="Times New Roman"/>
                <w:color w:val="000000"/>
                <w:kern w:val="0"/>
                <w:sz w:val="21"/>
                <w:szCs w:val="21"/>
                <w:lang w:val="en-US" w:eastAsia="zh-CN" w:bidi="ar-SA"/>
              </w:rPr>
              <w:t>小明地电站属引</w:t>
            </w:r>
            <w:r>
              <w:rPr>
                <w:rFonts w:hint="eastAsia"/>
                <w:color w:val="000000"/>
                <w:sz w:val="21"/>
                <w:szCs w:val="21"/>
              </w:rPr>
              <w:t>水式水电站，</w:t>
            </w:r>
            <w:r>
              <w:rPr>
                <w:color w:val="000000"/>
                <w:sz w:val="21"/>
                <w:szCs w:val="21"/>
              </w:rPr>
              <w:t>主要包括拦水工程、引水工程、发电工程及其配套环保工程等，项目主要建设内容详见表</w:t>
            </w:r>
            <w:r>
              <w:rPr>
                <w:rFonts w:hint="eastAsia"/>
                <w:color w:val="000000"/>
                <w:sz w:val="21"/>
                <w:szCs w:val="21"/>
              </w:rPr>
              <w:t>2</w:t>
            </w:r>
            <w:r>
              <w:rPr>
                <w:color w:val="000000"/>
                <w:sz w:val="21"/>
                <w:szCs w:val="21"/>
              </w:rPr>
              <w:t>-1。</w:t>
            </w:r>
          </w:p>
          <w:p>
            <w:pPr>
              <w:widowControl/>
              <w:adjustRightInd w:val="0"/>
              <w:snapToGrid w:val="0"/>
              <w:spacing w:before="120" w:beforeLines="50" w:line="360" w:lineRule="auto"/>
              <w:jc w:val="center"/>
              <w:textAlignment w:val="bottom"/>
              <w:rPr>
                <w:b/>
                <w:color w:val="auto"/>
                <w:kern w:val="0"/>
                <w:sz w:val="18"/>
                <w:szCs w:val="18"/>
              </w:rPr>
            </w:pPr>
            <w:r>
              <w:rPr>
                <w:b/>
                <w:color w:val="auto"/>
                <w:kern w:val="0"/>
                <w:sz w:val="18"/>
                <w:szCs w:val="18"/>
              </w:rPr>
              <w:t>表</w:t>
            </w:r>
            <w:r>
              <w:rPr>
                <w:rFonts w:hint="eastAsia"/>
                <w:b/>
                <w:color w:val="auto"/>
                <w:kern w:val="0"/>
                <w:sz w:val="18"/>
                <w:szCs w:val="18"/>
              </w:rPr>
              <w:t>2</w:t>
            </w:r>
            <w:r>
              <w:rPr>
                <w:b/>
                <w:color w:val="auto"/>
                <w:kern w:val="0"/>
                <w:sz w:val="18"/>
                <w:szCs w:val="18"/>
              </w:rPr>
              <w:t xml:space="preserve">-1  </w:t>
            </w:r>
            <w:r>
              <w:rPr>
                <w:rFonts w:hint="eastAsia"/>
                <w:b/>
                <w:color w:val="auto"/>
                <w:kern w:val="0"/>
                <w:sz w:val="18"/>
                <w:szCs w:val="18"/>
              </w:rPr>
              <w:t>项目</w:t>
            </w:r>
            <w:r>
              <w:rPr>
                <w:b/>
                <w:color w:val="auto"/>
                <w:kern w:val="0"/>
                <w:sz w:val="18"/>
                <w:szCs w:val="18"/>
              </w:rPr>
              <w:t>主要建设内容一览表</w:t>
            </w:r>
          </w:p>
          <w:tbl>
            <w:tblPr>
              <w:tblStyle w:val="26"/>
              <w:tblW w:w="482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30"/>
              <w:gridCol w:w="1297"/>
              <w:gridCol w:w="4531"/>
              <w:gridCol w:w="84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5" w:hRule="atLeast"/>
                <w:jc w:val="center"/>
              </w:trPr>
              <w:tc>
                <w:tcPr>
                  <w:tcW w:w="1319" w:type="pct"/>
                  <w:gridSpan w:val="2"/>
                  <w:vAlign w:val="center"/>
                </w:tcPr>
                <w:p>
                  <w:pPr>
                    <w:adjustRightInd w:val="0"/>
                    <w:snapToGrid w:val="0"/>
                    <w:jc w:val="center"/>
                    <w:rPr>
                      <w:b/>
                      <w:bCs/>
                      <w:color w:val="auto"/>
                      <w:kern w:val="0"/>
                      <w:sz w:val="18"/>
                      <w:szCs w:val="18"/>
                    </w:rPr>
                  </w:pPr>
                  <w:r>
                    <w:rPr>
                      <w:b/>
                      <w:bCs/>
                      <w:color w:val="auto"/>
                      <w:kern w:val="0"/>
                      <w:sz w:val="18"/>
                      <w:szCs w:val="18"/>
                    </w:rPr>
                    <w:t>工程项目</w:t>
                  </w:r>
                </w:p>
              </w:tc>
              <w:tc>
                <w:tcPr>
                  <w:tcW w:w="3101" w:type="pct"/>
                  <w:vAlign w:val="center"/>
                </w:tcPr>
                <w:p>
                  <w:pPr>
                    <w:adjustRightInd w:val="0"/>
                    <w:snapToGrid w:val="0"/>
                    <w:jc w:val="center"/>
                    <w:rPr>
                      <w:b/>
                      <w:bCs/>
                      <w:color w:val="auto"/>
                      <w:kern w:val="0"/>
                      <w:sz w:val="18"/>
                      <w:szCs w:val="18"/>
                    </w:rPr>
                  </w:pPr>
                  <w:r>
                    <w:rPr>
                      <w:b/>
                      <w:bCs/>
                      <w:color w:val="auto"/>
                      <w:kern w:val="0"/>
                      <w:sz w:val="18"/>
                      <w:szCs w:val="18"/>
                    </w:rPr>
                    <w:t>项目组成</w:t>
                  </w:r>
                </w:p>
              </w:tc>
              <w:tc>
                <w:tcPr>
                  <w:tcW w:w="579" w:type="pct"/>
                  <w:vAlign w:val="center"/>
                </w:tcPr>
                <w:p>
                  <w:pPr>
                    <w:adjustRightInd w:val="0"/>
                    <w:snapToGrid w:val="0"/>
                    <w:jc w:val="center"/>
                    <w:rPr>
                      <w:b/>
                      <w:bCs/>
                      <w:color w:val="auto"/>
                      <w:kern w:val="0"/>
                      <w:sz w:val="18"/>
                      <w:szCs w:val="18"/>
                    </w:rPr>
                  </w:pPr>
                  <w:r>
                    <w:rPr>
                      <w:rFonts w:hint="eastAsia"/>
                      <w:b/>
                      <w:bCs/>
                      <w:color w:val="auto"/>
                      <w:kern w:val="0"/>
                      <w:sz w:val="18"/>
                      <w:szCs w:val="18"/>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restart"/>
                  <w:vAlign w:val="center"/>
                </w:tcPr>
                <w:p>
                  <w:pPr>
                    <w:adjustRightInd w:val="0"/>
                    <w:snapToGrid w:val="0"/>
                    <w:jc w:val="center"/>
                    <w:rPr>
                      <w:color w:val="auto"/>
                      <w:kern w:val="0"/>
                      <w:sz w:val="18"/>
                      <w:szCs w:val="18"/>
                    </w:rPr>
                  </w:pPr>
                  <w:r>
                    <w:rPr>
                      <w:color w:val="auto"/>
                      <w:kern w:val="0"/>
                      <w:sz w:val="18"/>
                      <w:szCs w:val="18"/>
                    </w:rPr>
                    <w:t>主体工程</w:t>
                  </w:r>
                </w:p>
              </w:tc>
              <w:tc>
                <w:tcPr>
                  <w:tcW w:w="887" w:type="pct"/>
                  <w:vAlign w:val="center"/>
                </w:tcPr>
                <w:p>
                  <w:pPr>
                    <w:adjustRightInd w:val="0"/>
                    <w:snapToGrid w:val="0"/>
                    <w:jc w:val="center"/>
                    <w:rPr>
                      <w:color w:val="auto"/>
                      <w:kern w:val="0"/>
                      <w:sz w:val="18"/>
                      <w:szCs w:val="18"/>
                    </w:rPr>
                  </w:pPr>
                  <w:r>
                    <w:rPr>
                      <w:color w:val="auto"/>
                      <w:kern w:val="0"/>
                      <w:sz w:val="18"/>
                      <w:szCs w:val="18"/>
                    </w:rPr>
                    <w:t>拦</w:t>
                  </w:r>
                  <w:r>
                    <w:rPr>
                      <w:rFonts w:hint="eastAsia"/>
                      <w:color w:val="auto"/>
                      <w:kern w:val="0"/>
                      <w:sz w:val="18"/>
                      <w:szCs w:val="18"/>
                    </w:rPr>
                    <w:t>水</w:t>
                  </w:r>
                  <w:r>
                    <w:rPr>
                      <w:color w:val="auto"/>
                      <w:kern w:val="0"/>
                      <w:sz w:val="18"/>
                      <w:szCs w:val="18"/>
                    </w:rPr>
                    <w:t>坝</w:t>
                  </w:r>
                </w:p>
              </w:tc>
              <w:tc>
                <w:tcPr>
                  <w:tcW w:w="3101" w:type="pct"/>
                  <w:vAlign w:val="center"/>
                </w:tcPr>
                <w:p>
                  <w:pPr>
                    <w:adjustRightInd w:val="0"/>
                    <w:snapToGrid w:val="0"/>
                    <w:jc w:val="center"/>
                    <w:rPr>
                      <w:color w:val="auto"/>
                      <w:kern w:val="0"/>
                      <w:sz w:val="18"/>
                      <w:szCs w:val="18"/>
                    </w:rPr>
                  </w:pPr>
                  <w:r>
                    <w:rPr>
                      <w:rFonts w:hint="eastAsia"/>
                      <w:color w:val="auto"/>
                      <w:sz w:val="18"/>
                      <w:szCs w:val="18"/>
                    </w:rPr>
                    <w:t>1</w:t>
                  </w:r>
                  <w:r>
                    <w:rPr>
                      <w:color w:val="auto"/>
                      <w:sz w:val="18"/>
                      <w:szCs w:val="18"/>
                    </w:rPr>
                    <w:t>座，</w:t>
                  </w:r>
                  <w:r>
                    <w:rPr>
                      <w:rFonts w:hint="eastAsia"/>
                      <w:color w:val="auto"/>
                      <w:sz w:val="18"/>
                      <w:szCs w:val="18"/>
                    </w:rPr>
                    <w:t>采用浆砌石重力坝，</w:t>
                  </w:r>
                  <w:r>
                    <w:rPr>
                      <w:rFonts w:hint="eastAsia"/>
                      <w:color w:val="auto"/>
                      <w:sz w:val="18"/>
                      <w:szCs w:val="18"/>
                      <w:lang w:val="en-US" w:eastAsia="zh-CN"/>
                    </w:rPr>
                    <w:t>坝顶总长度30m，溢流坝长度20m</w:t>
                  </w:r>
                  <w:r>
                    <w:rPr>
                      <w:color w:val="auto"/>
                      <w:sz w:val="18"/>
                      <w:szCs w:val="18"/>
                    </w:rPr>
                    <w:t>，</w:t>
                  </w:r>
                  <w:r>
                    <w:rPr>
                      <w:rFonts w:hint="eastAsia"/>
                      <w:color w:val="auto"/>
                      <w:sz w:val="18"/>
                      <w:szCs w:val="18"/>
                      <w:lang w:val="en-US" w:eastAsia="zh-CN"/>
                    </w:rPr>
                    <w:t>最大坝体高度8.5m，</w:t>
                  </w:r>
                  <w:r>
                    <w:rPr>
                      <w:color w:val="auto"/>
                      <w:sz w:val="18"/>
                      <w:szCs w:val="18"/>
                    </w:rPr>
                    <w:t>坝址以上集水面积</w:t>
                  </w:r>
                  <w:r>
                    <w:rPr>
                      <w:rFonts w:hint="eastAsia"/>
                      <w:color w:val="auto"/>
                      <w:sz w:val="18"/>
                      <w:szCs w:val="18"/>
                      <w:lang w:val="en-US" w:eastAsia="zh-CN"/>
                    </w:rPr>
                    <w:t>9.95</w:t>
                  </w:r>
                  <w:r>
                    <w:rPr>
                      <w:color w:val="auto"/>
                      <w:sz w:val="18"/>
                      <w:szCs w:val="18"/>
                    </w:rPr>
                    <w:t>km</w:t>
                  </w:r>
                  <w:r>
                    <w:rPr>
                      <w:color w:val="auto"/>
                      <w:sz w:val="18"/>
                      <w:szCs w:val="18"/>
                      <w:vertAlign w:val="superscript"/>
                    </w:rPr>
                    <w:t>2</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rPr>
                  </w:pPr>
                  <w:r>
                    <w:rPr>
                      <w:rFonts w:hint="eastAsia"/>
                      <w:color w:val="auto"/>
                      <w:kern w:val="0"/>
                      <w:sz w:val="18"/>
                      <w:szCs w:val="18"/>
                    </w:rPr>
                    <w:t>引水隧洞</w:t>
                  </w:r>
                </w:p>
              </w:tc>
              <w:tc>
                <w:tcPr>
                  <w:tcW w:w="3101" w:type="pct"/>
                  <w:vAlign w:val="center"/>
                </w:tcPr>
                <w:p>
                  <w:pPr>
                    <w:adjustRightInd w:val="0"/>
                    <w:snapToGrid w:val="0"/>
                    <w:jc w:val="center"/>
                    <w:rPr>
                      <w:color w:val="auto"/>
                      <w:kern w:val="0"/>
                      <w:sz w:val="18"/>
                      <w:szCs w:val="18"/>
                    </w:rPr>
                  </w:pPr>
                  <w:r>
                    <w:rPr>
                      <w:rFonts w:hint="eastAsia"/>
                      <w:color w:val="auto"/>
                      <w:kern w:val="0"/>
                      <w:sz w:val="18"/>
                      <w:szCs w:val="18"/>
                    </w:rPr>
                    <w:t>布置在拦水坝右侧，隧洞断面为</w:t>
                  </w:r>
                  <w:r>
                    <w:rPr>
                      <w:rFonts w:hint="eastAsia"/>
                      <w:color w:val="auto"/>
                      <w:kern w:val="0"/>
                      <w:sz w:val="18"/>
                      <w:szCs w:val="18"/>
                      <w:lang w:val="en-US" w:eastAsia="zh-CN"/>
                    </w:rPr>
                    <w:t>城门洞型</w:t>
                  </w:r>
                  <w:r>
                    <w:rPr>
                      <w:rFonts w:hint="eastAsia"/>
                      <w:color w:val="auto"/>
                      <w:kern w:val="0"/>
                      <w:sz w:val="18"/>
                      <w:szCs w:val="18"/>
                    </w:rPr>
                    <w:t>，宽</w:t>
                  </w:r>
                  <w:r>
                    <w:rPr>
                      <w:color w:val="auto"/>
                      <w:kern w:val="0"/>
                      <w:sz w:val="18"/>
                      <w:szCs w:val="18"/>
                    </w:rPr>
                    <w:t>1.</w:t>
                  </w:r>
                  <w:r>
                    <w:rPr>
                      <w:rFonts w:hint="eastAsia"/>
                      <w:color w:val="auto"/>
                      <w:kern w:val="0"/>
                      <w:sz w:val="18"/>
                      <w:szCs w:val="18"/>
                      <w:lang w:val="en-US" w:eastAsia="zh-CN"/>
                    </w:rPr>
                    <w:t>2</w:t>
                  </w:r>
                  <w:r>
                    <w:rPr>
                      <w:rFonts w:hint="eastAsia"/>
                      <w:color w:val="auto"/>
                      <w:kern w:val="0"/>
                      <w:sz w:val="18"/>
                      <w:szCs w:val="18"/>
                    </w:rPr>
                    <w:t>m，高</w:t>
                  </w:r>
                  <w:r>
                    <w:rPr>
                      <w:color w:val="auto"/>
                      <w:kern w:val="0"/>
                      <w:sz w:val="18"/>
                      <w:szCs w:val="18"/>
                    </w:rPr>
                    <w:t>1.</w:t>
                  </w:r>
                  <w:r>
                    <w:rPr>
                      <w:rFonts w:hint="eastAsia"/>
                      <w:color w:val="auto"/>
                      <w:kern w:val="0"/>
                      <w:sz w:val="18"/>
                      <w:szCs w:val="18"/>
                      <w:lang w:val="en-US" w:eastAsia="zh-CN"/>
                    </w:rPr>
                    <w:t>5</w:t>
                  </w:r>
                  <w:r>
                    <w:rPr>
                      <w:rFonts w:hint="eastAsia"/>
                      <w:color w:val="auto"/>
                      <w:kern w:val="0"/>
                      <w:sz w:val="18"/>
                      <w:szCs w:val="18"/>
                    </w:rPr>
                    <w:t>m，全长约</w:t>
                  </w:r>
                  <w:r>
                    <w:rPr>
                      <w:rFonts w:hint="eastAsia"/>
                      <w:color w:val="auto"/>
                      <w:kern w:val="0"/>
                      <w:sz w:val="18"/>
                      <w:szCs w:val="18"/>
                      <w:lang w:val="en-US" w:eastAsia="zh-CN"/>
                    </w:rPr>
                    <w:t>300</w:t>
                  </w:r>
                  <w:r>
                    <w:rPr>
                      <w:rFonts w:hint="eastAsia"/>
                      <w:color w:val="auto"/>
                      <w:kern w:val="0"/>
                      <w:sz w:val="18"/>
                      <w:szCs w:val="18"/>
                    </w:rPr>
                    <w:t>m，接引水渠</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2"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rPr>
                  </w:pPr>
                  <w:r>
                    <w:rPr>
                      <w:color w:val="auto"/>
                      <w:kern w:val="0"/>
                      <w:sz w:val="18"/>
                      <w:szCs w:val="18"/>
                    </w:rPr>
                    <w:t>引水渠</w:t>
                  </w:r>
                </w:p>
              </w:tc>
              <w:tc>
                <w:tcPr>
                  <w:tcW w:w="3101" w:type="pct"/>
                  <w:vAlign w:val="center"/>
                </w:tcPr>
                <w:p>
                  <w:pPr>
                    <w:adjustRightInd w:val="0"/>
                    <w:snapToGrid w:val="0"/>
                    <w:jc w:val="center"/>
                    <w:rPr>
                      <w:rFonts w:hint="eastAsia" w:eastAsia="宋体"/>
                      <w:color w:val="auto"/>
                      <w:kern w:val="0"/>
                      <w:sz w:val="18"/>
                      <w:szCs w:val="18"/>
                      <w:lang w:val="en-US" w:eastAsia="zh-CN"/>
                    </w:rPr>
                  </w:pPr>
                  <w:r>
                    <w:rPr>
                      <w:rFonts w:hint="eastAsia"/>
                      <w:color w:val="auto"/>
                      <w:kern w:val="0"/>
                      <w:sz w:val="18"/>
                      <w:szCs w:val="18"/>
                    </w:rPr>
                    <w:t>断面为矩形，宽1</w:t>
                  </w:r>
                  <w:r>
                    <w:rPr>
                      <w:color w:val="auto"/>
                      <w:kern w:val="0"/>
                      <w:sz w:val="18"/>
                      <w:szCs w:val="18"/>
                    </w:rPr>
                    <w:t>.</w:t>
                  </w:r>
                  <w:r>
                    <w:rPr>
                      <w:rFonts w:hint="eastAsia"/>
                      <w:color w:val="auto"/>
                      <w:kern w:val="0"/>
                      <w:sz w:val="18"/>
                      <w:szCs w:val="18"/>
                      <w:lang w:val="en-US" w:eastAsia="zh-CN"/>
                    </w:rPr>
                    <w:t>2</w:t>
                  </w:r>
                  <w:r>
                    <w:rPr>
                      <w:rFonts w:hint="eastAsia"/>
                      <w:color w:val="auto"/>
                      <w:kern w:val="0"/>
                      <w:sz w:val="18"/>
                      <w:szCs w:val="18"/>
                    </w:rPr>
                    <w:t>m，高1</w:t>
                  </w:r>
                  <w:r>
                    <w:rPr>
                      <w:color w:val="auto"/>
                      <w:kern w:val="0"/>
                      <w:sz w:val="18"/>
                      <w:szCs w:val="18"/>
                    </w:rPr>
                    <w:t>.</w:t>
                  </w:r>
                  <w:r>
                    <w:rPr>
                      <w:rFonts w:hint="eastAsia"/>
                      <w:color w:val="auto"/>
                      <w:kern w:val="0"/>
                      <w:sz w:val="18"/>
                      <w:szCs w:val="18"/>
                      <w:lang w:val="en-US" w:eastAsia="zh-CN"/>
                    </w:rPr>
                    <w:t>2</w:t>
                  </w:r>
                  <w:r>
                    <w:rPr>
                      <w:rFonts w:hint="eastAsia"/>
                      <w:color w:val="auto"/>
                      <w:kern w:val="0"/>
                      <w:sz w:val="18"/>
                      <w:szCs w:val="18"/>
                    </w:rPr>
                    <w:t>m，长约</w:t>
                  </w:r>
                  <w:r>
                    <w:rPr>
                      <w:rFonts w:hint="eastAsia"/>
                      <w:color w:val="auto"/>
                      <w:kern w:val="0"/>
                      <w:sz w:val="18"/>
                      <w:szCs w:val="18"/>
                      <w:lang w:val="en-US" w:eastAsia="zh-CN"/>
                    </w:rPr>
                    <w:t>30</w:t>
                  </w:r>
                  <w:r>
                    <w:rPr>
                      <w:color w:val="auto"/>
                      <w:kern w:val="0"/>
                      <w:sz w:val="18"/>
                      <w:szCs w:val="18"/>
                    </w:rPr>
                    <w:t>0</w:t>
                  </w:r>
                  <w:r>
                    <w:rPr>
                      <w:rFonts w:hint="eastAsia"/>
                      <w:color w:val="auto"/>
                      <w:kern w:val="0"/>
                      <w:sz w:val="18"/>
                      <w:szCs w:val="18"/>
                    </w:rPr>
                    <w:t>m，接</w:t>
                  </w:r>
                  <w:r>
                    <w:rPr>
                      <w:rFonts w:hint="eastAsia"/>
                      <w:color w:val="auto"/>
                      <w:kern w:val="0"/>
                      <w:sz w:val="18"/>
                      <w:szCs w:val="18"/>
                      <w:lang w:val="en-US" w:eastAsia="zh-CN"/>
                    </w:rPr>
                    <w:t>压力管</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rPr>
                  </w:pPr>
                  <w:r>
                    <w:rPr>
                      <w:color w:val="auto"/>
                      <w:kern w:val="0"/>
                      <w:sz w:val="18"/>
                      <w:szCs w:val="18"/>
                    </w:rPr>
                    <w:t>压力管</w:t>
                  </w:r>
                </w:p>
              </w:tc>
              <w:tc>
                <w:tcPr>
                  <w:tcW w:w="3101" w:type="pct"/>
                  <w:vAlign w:val="center"/>
                </w:tcPr>
                <w:p>
                  <w:pPr>
                    <w:adjustRightInd w:val="0"/>
                    <w:snapToGrid w:val="0"/>
                    <w:jc w:val="center"/>
                    <w:rPr>
                      <w:color w:val="auto"/>
                      <w:kern w:val="0"/>
                      <w:sz w:val="18"/>
                      <w:szCs w:val="18"/>
                    </w:rPr>
                  </w:pPr>
                  <w:r>
                    <w:rPr>
                      <w:rFonts w:hint="eastAsia"/>
                      <w:color w:val="auto"/>
                      <w:kern w:val="0"/>
                      <w:sz w:val="18"/>
                      <w:szCs w:val="18"/>
                    </w:rPr>
                    <w:t>压力管长度</w:t>
                  </w:r>
                  <w:r>
                    <w:rPr>
                      <w:rFonts w:hint="eastAsia"/>
                      <w:color w:val="auto"/>
                      <w:kern w:val="0"/>
                      <w:sz w:val="18"/>
                      <w:szCs w:val="18"/>
                      <w:lang w:val="en-US" w:eastAsia="zh-CN"/>
                    </w:rPr>
                    <w:t>10</w:t>
                  </w:r>
                  <w:r>
                    <w:rPr>
                      <w:color w:val="auto"/>
                      <w:kern w:val="0"/>
                      <w:sz w:val="18"/>
                      <w:szCs w:val="18"/>
                    </w:rPr>
                    <w:t>0</w:t>
                  </w:r>
                  <w:r>
                    <w:rPr>
                      <w:rFonts w:hint="eastAsia"/>
                      <w:color w:val="auto"/>
                      <w:kern w:val="0"/>
                      <w:sz w:val="18"/>
                      <w:szCs w:val="18"/>
                    </w:rPr>
                    <w:t>m，</w:t>
                  </w:r>
                  <w:r>
                    <w:rPr>
                      <w:rFonts w:hint="eastAsia"/>
                      <w:color w:val="auto"/>
                      <w:kern w:val="0"/>
                      <w:sz w:val="18"/>
                      <w:szCs w:val="18"/>
                      <w:lang w:val="en-US" w:eastAsia="zh-CN"/>
                    </w:rPr>
                    <w:t>主管</w:t>
                  </w:r>
                  <w:r>
                    <w:rPr>
                      <w:rFonts w:hint="eastAsia"/>
                      <w:color w:val="auto"/>
                      <w:kern w:val="0"/>
                      <w:sz w:val="18"/>
                      <w:szCs w:val="18"/>
                    </w:rPr>
                    <w:t>内径</w:t>
                  </w:r>
                  <w:r>
                    <w:rPr>
                      <w:rFonts w:hint="eastAsia"/>
                      <w:color w:val="auto"/>
                      <w:kern w:val="0"/>
                      <w:sz w:val="18"/>
                      <w:szCs w:val="18"/>
                      <w:lang w:val="en-US" w:eastAsia="zh-CN"/>
                    </w:rPr>
                    <w:t>1.05</w:t>
                  </w:r>
                  <w:r>
                    <w:rPr>
                      <w:rFonts w:hint="eastAsia"/>
                      <w:color w:val="auto"/>
                      <w:kern w:val="0"/>
                      <w:sz w:val="18"/>
                      <w:szCs w:val="18"/>
                    </w:rPr>
                    <w:t>m，</w:t>
                  </w:r>
                  <w:r>
                    <w:rPr>
                      <w:rFonts w:hint="eastAsia"/>
                      <w:color w:val="auto"/>
                      <w:kern w:val="0"/>
                      <w:sz w:val="18"/>
                      <w:szCs w:val="18"/>
                      <w:lang w:val="en-US" w:eastAsia="zh-CN"/>
                    </w:rPr>
                    <w:t>支管内径0.9m，</w:t>
                  </w:r>
                  <w:r>
                    <w:rPr>
                      <w:rFonts w:hint="eastAsia"/>
                      <w:color w:val="auto"/>
                      <w:kern w:val="0"/>
                      <w:sz w:val="18"/>
                      <w:szCs w:val="18"/>
                    </w:rPr>
                    <w:t>与发电机房连接，</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rPr>
                  </w:pPr>
                  <w:r>
                    <w:rPr>
                      <w:rFonts w:hint="eastAsia"/>
                      <w:color w:val="auto"/>
                      <w:kern w:val="0"/>
                      <w:sz w:val="18"/>
                      <w:szCs w:val="18"/>
                      <w:lang w:val="en-US" w:eastAsia="zh-CN"/>
                    </w:rPr>
                    <w:t>主厂</w:t>
                  </w:r>
                  <w:r>
                    <w:rPr>
                      <w:color w:val="auto"/>
                      <w:kern w:val="0"/>
                      <w:sz w:val="18"/>
                      <w:szCs w:val="18"/>
                    </w:rPr>
                    <w:t>房</w:t>
                  </w:r>
                </w:p>
              </w:tc>
              <w:tc>
                <w:tcPr>
                  <w:tcW w:w="3101" w:type="pct"/>
                  <w:vAlign w:val="center"/>
                </w:tcPr>
                <w:p>
                  <w:pPr>
                    <w:adjustRightInd w:val="0"/>
                    <w:snapToGrid w:val="0"/>
                    <w:jc w:val="center"/>
                    <w:rPr>
                      <w:color w:val="auto"/>
                      <w:kern w:val="0"/>
                      <w:sz w:val="18"/>
                      <w:szCs w:val="18"/>
                    </w:rPr>
                  </w:pPr>
                  <w:r>
                    <w:rPr>
                      <w:rFonts w:hint="eastAsia"/>
                      <w:color w:val="auto"/>
                      <w:kern w:val="0"/>
                      <w:sz w:val="18"/>
                      <w:szCs w:val="18"/>
                    </w:rPr>
                    <w:t>钢筋混凝土结构，占地面积</w:t>
                  </w:r>
                  <w:r>
                    <w:rPr>
                      <w:rFonts w:hint="eastAsia"/>
                      <w:color w:val="auto"/>
                      <w:kern w:val="0"/>
                      <w:sz w:val="18"/>
                      <w:szCs w:val="18"/>
                      <w:lang w:val="en-US" w:eastAsia="zh-CN"/>
                    </w:rPr>
                    <w:t>88</w:t>
                  </w:r>
                  <w:r>
                    <w:rPr>
                      <w:rFonts w:hint="eastAsia"/>
                      <w:color w:val="auto"/>
                      <w:kern w:val="0"/>
                      <w:sz w:val="18"/>
                      <w:szCs w:val="18"/>
                    </w:rPr>
                    <w:t>m</w:t>
                  </w:r>
                  <w:r>
                    <w:rPr>
                      <w:rFonts w:hint="eastAsia"/>
                      <w:color w:val="auto"/>
                      <w:kern w:val="0"/>
                      <w:sz w:val="18"/>
                      <w:szCs w:val="18"/>
                      <w:vertAlign w:val="superscript"/>
                    </w:rPr>
                    <w:t>2</w:t>
                  </w:r>
                  <w:r>
                    <w:rPr>
                      <w:rFonts w:hint="eastAsia"/>
                      <w:color w:val="auto"/>
                      <w:kern w:val="0"/>
                      <w:sz w:val="18"/>
                      <w:szCs w:val="18"/>
                    </w:rPr>
                    <w:t>，安装发电机组一套，装机容量</w:t>
                  </w:r>
                  <w:r>
                    <w:rPr>
                      <w:rFonts w:hint="eastAsia"/>
                      <w:color w:val="auto"/>
                      <w:kern w:val="0"/>
                      <w:sz w:val="18"/>
                      <w:szCs w:val="18"/>
                      <w:lang w:val="en-US" w:eastAsia="zh-CN"/>
                    </w:rPr>
                    <w:t>3</w:t>
                  </w:r>
                  <w:r>
                    <w:rPr>
                      <w:color w:val="auto"/>
                      <w:kern w:val="0"/>
                      <w:sz w:val="18"/>
                      <w:szCs w:val="18"/>
                    </w:rPr>
                    <w:t>50</w:t>
                  </w:r>
                  <w:r>
                    <w:rPr>
                      <w:rFonts w:hint="eastAsia"/>
                      <w:color w:val="auto"/>
                      <w:kern w:val="0"/>
                      <w:sz w:val="18"/>
                      <w:szCs w:val="18"/>
                    </w:rPr>
                    <w:t>k</w:t>
                  </w:r>
                  <w:r>
                    <w:rPr>
                      <w:color w:val="auto"/>
                      <w:kern w:val="0"/>
                      <w:sz w:val="18"/>
                      <w:szCs w:val="18"/>
                    </w:rPr>
                    <w:t>W</w:t>
                  </w:r>
                  <w:r>
                    <w:rPr>
                      <w:rFonts w:hint="eastAsia"/>
                      <w:color w:val="auto"/>
                      <w:kern w:val="0"/>
                      <w:sz w:val="18"/>
                      <w:szCs w:val="18"/>
                    </w:rPr>
                    <w:t>，</w:t>
                  </w:r>
                  <w:r>
                    <w:rPr>
                      <w:rFonts w:hint="eastAsia"/>
                      <w:color w:val="auto"/>
                      <w:sz w:val="18"/>
                      <w:szCs w:val="18"/>
                    </w:rPr>
                    <w:t>设计</w:t>
                  </w:r>
                  <w:r>
                    <w:rPr>
                      <w:color w:val="auto"/>
                      <w:sz w:val="18"/>
                      <w:szCs w:val="18"/>
                    </w:rPr>
                    <w:t>年利用小时</w:t>
                  </w:r>
                  <w:r>
                    <w:rPr>
                      <w:rFonts w:hint="eastAsia"/>
                      <w:color w:val="auto"/>
                      <w:sz w:val="18"/>
                      <w:szCs w:val="18"/>
                    </w:rPr>
                    <w:t>数</w:t>
                  </w:r>
                  <w:r>
                    <w:rPr>
                      <w:rFonts w:hint="eastAsia"/>
                      <w:color w:val="auto"/>
                      <w:sz w:val="18"/>
                      <w:szCs w:val="18"/>
                      <w:lang w:val="en-US" w:eastAsia="zh-CN"/>
                    </w:rPr>
                    <w:t>274</w:t>
                  </w:r>
                  <w:r>
                    <w:rPr>
                      <w:color w:val="auto"/>
                      <w:sz w:val="18"/>
                      <w:szCs w:val="18"/>
                    </w:rPr>
                    <w:t>6</w:t>
                  </w:r>
                  <w:r>
                    <w:rPr>
                      <w:rFonts w:hint="eastAsia"/>
                      <w:color w:val="auto"/>
                      <w:sz w:val="18"/>
                      <w:szCs w:val="18"/>
                    </w:rPr>
                    <w:t>h，</w:t>
                  </w:r>
                  <w:r>
                    <w:rPr>
                      <w:color w:val="auto"/>
                      <w:sz w:val="18"/>
                      <w:szCs w:val="18"/>
                    </w:rPr>
                    <w:t>多年平均发电量</w:t>
                  </w:r>
                  <w:r>
                    <w:rPr>
                      <w:rFonts w:hint="eastAsia"/>
                      <w:color w:val="auto"/>
                      <w:sz w:val="18"/>
                      <w:szCs w:val="18"/>
                      <w:lang w:val="en-US" w:eastAsia="zh-CN"/>
                    </w:rPr>
                    <w:t>68.65</w:t>
                  </w:r>
                  <w:r>
                    <w:rPr>
                      <w:color w:val="auto"/>
                      <w:sz w:val="18"/>
                      <w:szCs w:val="18"/>
                    </w:rPr>
                    <w:t>万kW·h</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rPr>
                  </w:pPr>
                  <w:r>
                    <w:rPr>
                      <w:color w:val="auto"/>
                      <w:kern w:val="0"/>
                      <w:sz w:val="18"/>
                      <w:szCs w:val="18"/>
                    </w:rPr>
                    <w:t>升压站</w:t>
                  </w:r>
                </w:p>
              </w:tc>
              <w:tc>
                <w:tcPr>
                  <w:tcW w:w="3101" w:type="pct"/>
                  <w:vAlign w:val="center"/>
                </w:tcPr>
                <w:p>
                  <w:pPr>
                    <w:adjustRightInd w:val="0"/>
                    <w:snapToGrid w:val="0"/>
                    <w:jc w:val="center"/>
                    <w:rPr>
                      <w:color w:val="auto"/>
                      <w:kern w:val="0"/>
                      <w:sz w:val="18"/>
                      <w:szCs w:val="18"/>
                    </w:rPr>
                  </w:pPr>
                  <w:r>
                    <w:rPr>
                      <w:rFonts w:hint="eastAsia"/>
                      <w:color w:val="auto"/>
                      <w:kern w:val="0"/>
                      <w:sz w:val="18"/>
                      <w:szCs w:val="18"/>
                    </w:rPr>
                    <w:t>升压站（变压器，10KV）布置于厂房</w:t>
                  </w:r>
                  <w:r>
                    <w:rPr>
                      <w:rFonts w:hint="eastAsia"/>
                      <w:color w:val="auto"/>
                      <w:kern w:val="0"/>
                      <w:sz w:val="18"/>
                      <w:szCs w:val="18"/>
                      <w:lang w:val="en-US" w:eastAsia="zh-CN"/>
                    </w:rPr>
                    <w:t>后</w:t>
                  </w:r>
                  <w:r>
                    <w:rPr>
                      <w:rFonts w:hint="eastAsia"/>
                      <w:color w:val="auto"/>
                      <w:kern w:val="0"/>
                      <w:sz w:val="18"/>
                      <w:szCs w:val="18"/>
                    </w:rPr>
                    <w:t>侧</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rPr>
                  </w:pPr>
                  <w:r>
                    <w:rPr>
                      <w:rFonts w:hint="eastAsia"/>
                      <w:color w:val="auto"/>
                      <w:kern w:val="0"/>
                      <w:sz w:val="18"/>
                      <w:szCs w:val="18"/>
                    </w:rPr>
                    <w:t>机房出水口</w:t>
                  </w:r>
                </w:p>
              </w:tc>
              <w:tc>
                <w:tcPr>
                  <w:tcW w:w="3101" w:type="pct"/>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rPr>
                    <w:t>位于发电机房东侧，排入</w:t>
                  </w:r>
                  <w:r>
                    <w:rPr>
                      <w:rFonts w:hint="eastAsia"/>
                      <w:color w:val="auto"/>
                      <w:kern w:val="0"/>
                      <w:sz w:val="18"/>
                      <w:szCs w:val="18"/>
                      <w:lang w:eastAsia="zh-CN"/>
                    </w:rPr>
                    <w:t>为</w:t>
                  </w:r>
                  <w:r>
                    <w:rPr>
                      <w:rFonts w:hint="eastAsia"/>
                      <w:color w:val="auto"/>
                      <w:kern w:val="0"/>
                      <w:sz w:val="18"/>
                      <w:szCs w:val="18"/>
                      <w:lang w:val="en-US" w:eastAsia="zh-CN"/>
                    </w:rPr>
                    <w:t>坑水</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1" w:type="pct"/>
                  <w:vAlign w:val="center"/>
                </w:tcPr>
                <w:p>
                  <w:pPr>
                    <w:adjustRightInd w:val="0"/>
                    <w:snapToGrid w:val="0"/>
                    <w:jc w:val="center"/>
                    <w:rPr>
                      <w:rFonts w:hint="eastAsia" w:eastAsia="宋体"/>
                      <w:color w:val="auto"/>
                      <w:kern w:val="0"/>
                      <w:sz w:val="18"/>
                      <w:szCs w:val="18"/>
                      <w:lang w:val="en-US" w:eastAsia="zh-CN"/>
                    </w:rPr>
                  </w:pPr>
                  <w:r>
                    <w:rPr>
                      <w:rFonts w:hint="eastAsia"/>
                      <w:color w:val="auto"/>
                      <w:kern w:val="0"/>
                      <w:sz w:val="18"/>
                      <w:szCs w:val="18"/>
                      <w:lang w:val="en-US" w:eastAsia="zh-CN"/>
                    </w:rPr>
                    <w:t>辅助工程</w:t>
                  </w:r>
                </w:p>
              </w:tc>
              <w:tc>
                <w:tcPr>
                  <w:tcW w:w="887" w:type="pct"/>
                  <w:vAlign w:val="center"/>
                </w:tcPr>
                <w:p>
                  <w:pPr>
                    <w:adjustRightInd w:val="0"/>
                    <w:snapToGrid w:val="0"/>
                    <w:jc w:val="center"/>
                    <w:rPr>
                      <w:rFonts w:hint="eastAsia" w:eastAsia="宋体"/>
                      <w:color w:val="auto"/>
                      <w:kern w:val="0"/>
                      <w:sz w:val="18"/>
                      <w:szCs w:val="18"/>
                      <w:lang w:val="en-US" w:eastAsia="zh-CN"/>
                    </w:rPr>
                  </w:pPr>
                  <w:r>
                    <w:rPr>
                      <w:rFonts w:hint="eastAsia"/>
                      <w:color w:val="auto"/>
                      <w:kern w:val="0"/>
                      <w:sz w:val="18"/>
                      <w:szCs w:val="18"/>
                      <w:lang w:val="en-US" w:eastAsia="zh-CN"/>
                    </w:rPr>
                    <w:t>生活用房</w:t>
                  </w:r>
                </w:p>
              </w:tc>
              <w:tc>
                <w:tcPr>
                  <w:tcW w:w="3101" w:type="pct"/>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单层，占地面积40m</w:t>
                  </w:r>
                  <w:r>
                    <w:rPr>
                      <w:rFonts w:hint="eastAsia"/>
                      <w:color w:val="auto"/>
                      <w:kern w:val="0"/>
                      <w:sz w:val="18"/>
                      <w:szCs w:val="18"/>
                      <w:vertAlign w:val="superscript"/>
                      <w:lang w:val="en-US" w:eastAsia="zh-CN"/>
                    </w:rPr>
                    <w:t>2</w:t>
                  </w:r>
                </w:p>
              </w:tc>
              <w:tc>
                <w:tcPr>
                  <w:tcW w:w="579" w:type="pct"/>
                  <w:vAlign w:val="center"/>
                </w:tcPr>
                <w:p>
                  <w:pPr>
                    <w:adjustRightInd w:val="0"/>
                    <w:snapToGrid w:val="0"/>
                    <w:jc w:val="center"/>
                    <w:rPr>
                      <w:rFonts w:hint="eastAsia" w:eastAsia="宋体"/>
                      <w:color w:val="auto"/>
                      <w:kern w:val="0"/>
                      <w:sz w:val="18"/>
                      <w:szCs w:val="18"/>
                      <w:lang w:val="en-US" w:eastAsia="zh-CN"/>
                    </w:rPr>
                  </w:pPr>
                  <w:r>
                    <w:rPr>
                      <w:rFonts w:hint="eastAsia"/>
                      <w:color w:val="auto"/>
                      <w:kern w:val="0"/>
                      <w:sz w:val="18"/>
                      <w:szCs w:val="18"/>
                      <w:lang w:val="en-US" w:eastAsia="zh-CN"/>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restart"/>
                  <w:vAlign w:val="center"/>
                </w:tcPr>
                <w:p>
                  <w:pPr>
                    <w:adjustRightInd w:val="0"/>
                    <w:snapToGrid w:val="0"/>
                    <w:jc w:val="center"/>
                    <w:rPr>
                      <w:color w:val="auto"/>
                      <w:kern w:val="0"/>
                      <w:sz w:val="18"/>
                      <w:szCs w:val="18"/>
                    </w:rPr>
                  </w:pPr>
                  <w:r>
                    <w:rPr>
                      <w:color w:val="auto"/>
                      <w:kern w:val="0"/>
                      <w:sz w:val="18"/>
                      <w:szCs w:val="18"/>
                    </w:rPr>
                    <w:t>公用工程</w:t>
                  </w:r>
                </w:p>
              </w:tc>
              <w:tc>
                <w:tcPr>
                  <w:tcW w:w="887" w:type="pct"/>
                  <w:vAlign w:val="center"/>
                </w:tcPr>
                <w:p>
                  <w:pPr>
                    <w:adjustRightInd w:val="0"/>
                    <w:snapToGrid w:val="0"/>
                    <w:jc w:val="center"/>
                    <w:rPr>
                      <w:color w:val="auto"/>
                      <w:kern w:val="0"/>
                      <w:sz w:val="18"/>
                      <w:szCs w:val="18"/>
                    </w:rPr>
                  </w:pPr>
                  <w:r>
                    <w:rPr>
                      <w:color w:val="auto"/>
                      <w:kern w:val="0"/>
                      <w:sz w:val="18"/>
                      <w:szCs w:val="18"/>
                    </w:rPr>
                    <w:t>供电</w:t>
                  </w:r>
                </w:p>
              </w:tc>
              <w:tc>
                <w:tcPr>
                  <w:tcW w:w="3101" w:type="pct"/>
                  <w:vAlign w:val="center"/>
                </w:tcPr>
                <w:p>
                  <w:pPr>
                    <w:adjustRightInd w:val="0"/>
                    <w:snapToGrid w:val="0"/>
                    <w:jc w:val="center"/>
                    <w:rPr>
                      <w:color w:val="auto"/>
                      <w:kern w:val="0"/>
                      <w:sz w:val="18"/>
                      <w:szCs w:val="18"/>
                    </w:rPr>
                  </w:pPr>
                  <w:r>
                    <w:rPr>
                      <w:rFonts w:hint="eastAsia"/>
                      <w:color w:val="auto"/>
                      <w:kern w:val="0"/>
                      <w:sz w:val="18"/>
                      <w:szCs w:val="18"/>
                    </w:rPr>
                    <w:t>由发电站自给</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rPr>
                  </w:pPr>
                  <w:r>
                    <w:rPr>
                      <w:color w:val="auto"/>
                      <w:kern w:val="0"/>
                      <w:sz w:val="18"/>
                      <w:szCs w:val="18"/>
                    </w:rPr>
                    <w:t>供水</w:t>
                  </w:r>
                </w:p>
              </w:tc>
              <w:tc>
                <w:tcPr>
                  <w:tcW w:w="3101" w:type="pct"/>
                  <w:vAlign w:val="center"/>
                </w:tcPr>
                <w:p>
                  <w:pPr>
                    <w:adjustRightInd w:val="0"/>
                    <w:snapToGrid w:val="0"/>
                    <w:jc w:val="center"/>
                    <w:rPr>
                      <w:color w:val="auto"/>
                      <w:kern w:val="0"/>
                      <w:sz w:val="18"/>
                      <w:szCs w:val="18"/>
                    </w:rPr>
                  </w:pPr>
                  <w:r>
                    <w:rPr>
                      <w:rFonts w:hint="eastAsia"/>
                      <w:color w:val="auto"/>
                      <w:kern w:val="0"/>
                      <w:sz w:val="18"/>
                      <w:szCs w:val="18"/>
                    </w:rPr>
                    <w:t>取自附近山涧水（</w:t>
                  </w:r>
                  <w:r>
                    <w:rPr>
                      <w:rFonts w:hint="eastAsia"/>
                      <w:color w:val="auto"/>
                      <w:kern w:val="0"/>
                      <w:sz w:val="18"/>
                      <w:szCs w:val="18"/>
                      <w:lang w:eastAsia="zh-CN"/>
                    </w:rPr>
                    <w:t>为</w:t>
                  </w:r>
                  <w:r>
                    <w:rPr>
                      <w:rFonts w:hint="eastAsia"/>
                      <w:color w:val="auto"/>
                      <w:kern w:val="0"/>
                      <w:sz w:val="18"/>
                      <w:szCs w:val="18"/>
                      <w:lang w:val="en-US" w:eastAsia="zh-CN"/>
                    </w:rPr>
                    <w:t>坑水</w:t>
                  </w:r>
                  <w:r>
                    <w:rPr>
                      <w:rFonts w:hint="eastAsia"/>
                      <w:color w:val="auto"/>
                      <w:kern w:val="0"/>
                      <w:sz w:val="18"/>
                      <w:szCs w:val="18"/>
                    </w:rPr>
                    <w:t>）</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restart"/>
                  <w:vAlign w:val="center"/>
                </w:tcPr>
                <w:p>
                  <w:pPr>
                    <w:adjustRightInd w:val="0"/>
                    <w:snapToGrid w:val="0"/>
                    <w:jc w:val="center"/>
                    <w:rPr>
                      <w:color w:val="auto"/>
                      <w:kern w:val="0"/>
                      <w:sz w:val="18"/>
                      <w:szCs w:val="18"/>
                    </w:rPr>
                  </w:pPr>
                  <w:r>
                    <w:rPr>
                      <w:color w:val="auto"/>
                      <w:kern w:val="0"/>
                      <w:sz w:val="18"/>
                      <w:szCs w:val="18"/>
                    </w:rPr>
                    <w:t>环保工程</w:t>
                  </w:r>
                </w:p>
              </w:tc>
              <w:tc>
                <w:tcPr>
                  <w:tcW w:w="887" w:type="pct"/>
                  <w:vAlign w:val="center"/>
                </w:tcPr>
                <w:p>
                  <w:pPr>
                    <w:adjustRightInd w:val="0"/>
                    <w:snapToGrid w:val="0"/>
                    <w:jc w:val="center"/>
                    <w:rPr>
                      <w:color w:val="auto"/>
                      <w:kern w:val="0"/>
                      <w:sz w:val="18"/>
                      <w:szCs w:val="18"/>
                    </w:rPr>
                  </w:pPr>
                  <w:r>
                    <w:rPr>
                      <w:rFonts w:hint="eastAsia"/>
                      <w:color w:val="auto"/>
                      <w:kern w:val="0"/>
                      <w:sz w:val="18"/>
                      <w:szCs w:val="18"/>
                    </w:rPr>
                    <w:t>废水治理</w:t>
                  </w:r>
                </w:p>
              </w:tc>
              <w:tc>
                <w:tcPr>
                  <w:tcW w:w="3101" w:type="pct"/>
                  <w:vAlign w:val="center"/>
                </w:tcPr>
                <w:p>
                  <w:pPr>
                    <w:adjustRightInd w:val="0"/>
                    <w:snapToGrid w:val="0"/>
                    <w:jc w:val="center"/>
                    <w:rPr>
                      <w:color w:val="auto"/>
                      <w:kern w:val="0"/>
                      <w:sz w:val="18"/>
                      <w:szCs w:val="18"/>
                    </w:rPr>
                  </w:pPr>
                  <w:r>
                    <w:rPr>
                      <w:rFonts w:hint="eastAsia"/>
                      <w:color w:val="auto"/>
                      <w:kern w:val="0"/>
                      <w:sz w:val="18"/>
                      <w:szCs w:val="18"/>
                    </w:rPr>
                    <w:t>生活污水经化粪池处理后回用于周边林地浇灌</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rPr>
                  </w:pPr>
                  <w:r>
                    <w:rPr>
                      <w:rFonts w:hint="eastAsia"/>
                      <w:color w:val="auto"/>
                      <w:kern w:val="0"/>
                      <w:sz w:val="18"/>
                      <w:szCs w:val="18"/>
                    </w:rPr>
                    <w:t>废气治理</w:t>
                  </w:r>
                </w:p>
              </w:tc>
              <w:tc>
                <w:tcPr>
                  <w:tcW w:w="3101" w:type="pct"/>
                  <w:vAlign w:val="center"/>
                </w:tcPr>
                <w:p>
                  <w:pPr>
                    <w:adjustRightInd w:val="0"/>
                    <w:snapToGrid w:val="0"/>
                    <w:jc w:val="center"/>
                    <w:rPr>
                      <w:color w:val="auto"/>
                      <w:kern w:val="0"/>
                      <w:sz w:val="18"/>
                      <w:szCs w:val="18"/>
                    </w:rPr>
                  </w:pPr>
                  <w:r>
                    <w:rPr>
                      <w:rFonts w:hint="eastAsia"/>
                      <w:color w:val="auto"/>
                      <w:kern w:val="0"/>
                      <w:sz w:val="18"/>
                      <w:szCs w:val="18"/>
                    </w:rPr>
                    <w:t>运营期无废气产生</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rPr>
                  </w:pPr>
                  <w:r>
                    <w:rPr>
                      <w:rFonts w:hint="eastAsia"/>
                      <w:color w:val="auto"/>
                      <w:kern w:val="0"/>
                      <w:sz w:val="18"/>
                      <w:szCs w:val="18"/>
                    </w:rPr>
                    <w:t>噪声治理</w:t>
                  </w:r>
                </w:p>
              </w:tc>
              <w:tc>
                <w:tcPr>
                  <w:tcW w:w="3101" w:type="pct"/>
                  <w:vAlign w:val="center"/>
                </w:tcPr>
                <w:p>
                  <w:pPr>
                    <w:adjustRightInd w:val="0"/>
                    <w:snapToGrid w:val="0"/>
                    <w:jc w:val="center"/>
                    <w:rPr>
                      <w:color w:val="auto"/>
                      <w:kern w:val="0"/>
                      <w:sz w:val="18"/>
                      <w:szCs w:val="18"/>
                    </w:rPr>
                  </w:pPr>
                  <w:r>
                    <w:rPr>
                      <w:rFonts w:hint="eastAsia"/>
                      <w:color w:val="auto"/>
                      <w:kern w:val="0"/>
                      <w:sz w:val="18"/>
                      <w:szCs w:val="18"/>
                    </w:rPr>
                    <w:t>合理布局，采取减振隔声、加强绿化等降噪措施</w:t>
                  </w:r>
                </w:p>
              </w:tc>
              <w:tc>
                <w:tcPr>
                  <w:tcW w:w="579" w:type="pct"/>
                  <w:vAlign w:val="center"/>
                </w:tcPr>
                <w:p>
                  <w:pPr>
                    <w:adjustRightInd w:val="0"/>
                    <w:snapToGrid w:val="0"/>
                    <w:jc w:val="center"/>
                    <w:rPr>
                      <w:color w:val="auto"/>
                      <w:kern w:val="0"/>
                      <w:sz w:val="18"/>
                      <w:szCs w:val="18"/>
                    </w:rPr>
                  </w:pPr>
                  <w:r>
                    <w:rPr>
                      <w:rFonts w:hint="eastAsia"/>
                      <w:color w:val="auto"/>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highlight w:val="none"/>
                    </w:rPr>
                  </w:pPr>
                  <w:r>
                    <w:rPr>
                      <w:rFonts w:hint="eastAsia"/>
                      <w:color w:val="auto"/>
                      <w:kern w:val="0"/>
                      <w:sz w:val="18"/>
                      <w:szCs w:val="18"/>
                      <w:highlight w:val="none"/>
                    </w:rPr>
                    <w:t>固废</w:t>
                  </w:r>
                </w:p>
              </w:tc>
              <w:tc>
                <w:tcPr>
                  <w:tcW w:w="3101" w:type="pct"/>
                  <w:vAlign w:val="center"/>
                </w:tcPr>
                <w:p>
                  <w:pPr>
                    <w:adjustRightInd w:val="0"/>
                    <w:snapToGrid w:val="0"/>
                    <w:jc w:val="center"/>
                    <w:rPr>
                      <w:color w:val="auto"/>
                      <w:kern w:val="0"/>
                      <w:sz w:val="18"/>
                      <w:szCs w:val="18"/>
                      <w:highlight w:val="none"/>
                    </w:rPr>
                  </w:pPr>
                  <w:r>
                    <w:rPr>
                      <w:rFonts w:hint="eastAsia"/>
                      <w:color w:val="auto"/>
                      <w:kern w:val="0"/>
                      <w:sz w:val="18"/>
                      <w:szCs w:val="18"/>
                      <w:highlight w:val="none"/>
                    </w:rPr>
                    <w:t>生活垃圾经收集后交由环卫部门清运；水面浮渣分类处置</w:t>
                  </w:r>
                  <w:r>
                    <w:rPr>
                      <w:rFonts w:hint="eastAsia"/>
                      <w:color w:val="auto"/>
                      <w:kern w:val="0"/>
                      <w:sz w:val="18"/>
                      <w:szCs w:val="18"/>
                      <w:highlight w:val="none"/>
                      <w:lang w:eastAsia="zh-CN"/>
                    </w:rPr>
                    <w:t>，</w:t>
                  </w:r>
                  <w:r>
                    <w:rPr>
                      <w:rFonts w:hint="eastAsia"/>
                      <w:color w:val="auto"/>
                      <w:kern w:val="0"/>
                      <w:sz w:val="18"/>
                      <w:szCs w:val="18"/>
                      <w:highlight w:val="none"/>
                    </w:rPr>
                    <w:t>废机油、废机油桶、废抹布暂存危废间，委托有资质单位处理</w:t>
                  </w:r>
                </w:p>
              </w:tc>
              <w:tc>
                <w:tcPr>
                  <w:tcW w:w="579" w:type="pct"/>
                  <w:vAlign w:val="center"/>
                </w:tcPr>
                <w:p>
                  <w:pPr>
                    <w:adjustRightInd w:val="0"/>
                    <w:snapToGrid w:val="0"/>
                    <w:jc w:val="center"/>
                    <w:rPr>
                      <w:color w:val="auto"/>
                      <w:kern w:val="0"/>
                      <w:sz w:val="18"/>
                      <w:szCs w:val="18"/>
                      <w:highlight w:val="none"/>
                    </w:rPr>
                  </w:pPr>
                  <w:r>
                    <w:rPr>
                      <w:rFonts w:hint="eastAsia"/>
                      <w:color w:val="auto"/>
                      <w:kern w:val="0"/>
                      <w:sz w:val="18"/>
                      <w:szCs w:val="18"/>
                      <w:highlight w:val="none"/>
                    </w:rPr>
                    <w:t>规范化危废间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pPr>
                    <w:adjustRightInd w:val="0"/>
                    <w:snapToGrid w:val="0"/>
                    <w:jc w:val="center"/>
                    <w:rPr>
                      <w:color w:val="auto"/>
                      <w:kern w:val="0"/>
                      <w:sz w:val="18"/>
                      <w:szCs w:val="18"/>
                    </w:rPr>
                  </w:pPr>
                </w:p>
              </w:tc>
              <w:tc>
                <w:tcPr>
                  <w:tcW w:w="887" w:type="pct"/>
                  <w:vAlign w:val="center"/>
                </w:tcPr>
                <w:p>
                  <w:pPr>
                    <w:adjustRightInd w:val="0"/>
                    <w:snapToGrid w:val="0"/>
                    <w:jc w:val="center"/>
                    <w:rPr>
                      <w:color w:val="auto"/>
                      <w:kern w:val="0"/>
                      <w:sz w:val="18"/>
                      <w:szCs w:val="18"/>
                      <w:highlight w:val="none"/>
                    </w:rPr>
                  </w:pPr>
                  <w:r>
                    <w:rPr>
                      <w:rFonts w:hint="eastAsia"/>
                      <w:color w:val="auto"/>
                      <w:kern w:val="0"/>
                      <w:sz w:val="18"/>
                      <w:szCs w:val="18"/>
                      <w:highlight w:val="none"/>
                    </w:rPr>
                    <w:t>生态</w:t>
                  </w:r>
                </w:p>
              </w:tc>
              <w:tc>
                <w:tcPr>
                  <w:tcW w:w="3101" w:type="pct"/>
                  <w:vAlign w:val="center"/>
                </w:tcPr>
                <w:p>
                  <w:pPr>
                    <w:adjustRightInd w:val="0"/>
                    <w:snapToGrid w:val="0"/>
                    <w:jc w:val="center"/>
                    <w:rPr>
                      <w:color w:val="auto"/>
                      <w:kern w:val="0"/>
                      <w:sz w:val="18"/>
                      <w:szCs w:val="18"/>
                      <w:highlight w:val="none"/>
                    </w:rPr>
                  </w:pPr>
                  <w:r>
                    <w:rPr>
                      <w:rFonts w:hint="eastAsia"/>
                      <w:color w:val="auto"/>
                      <w:kern w:val="0"/>
                      <w:sz w:val="18"/>
                      <w:szCs w:val="18"/>
                      <w:highlight w:val="none"/>
                    </w:rPr>
                    <w:t>生态流量下泄措施，生态流量监控设施</w:t>
                  </w:r>
                </w:p>
              </w:tc>
              <w:tc>
                <w:tcPr>
                  <w:tcW w:w="579" w:type="pct"/>
                  <w:vAlign w:val="center"/>
                </w:tcPr>
                <w:p>
                  <w:pPr>
                    <w:adjustRightInd w:val="0"/>
                    <w:snapToGrid w:val="0"/>
                    <w:jc w:val="center"/>
                    <w:rPr>
                      <w:color w:val="auto"/>
                      <w:kern w:val="0"/>
                      <w:sz w:val="18"/>
                      <w:szCs w:val="18"/>
                      <w:highlight w:val="none"/>
                    </w:rPr>
                  </w:pPr>
                  <w:r>
                    <w:rPr>
                      <w:rFonts w:hint="eastAsia"/>
                      <w:color w:val="auto"/>
                      <w:kern w:val="0"/>
                      <w:sz w:val="18"/>
                      <w:szCs w:val="18"/>
                      <w:highlight w:val="none"/>
                    </w:rPr>
                    <w:t>已建</w:t>
                  </w:r>
                </w:p>
              </w:tc>
            </w:tr>
          </w:tbl>
          <w:p>
            <w:pPr>
              <w:keepNext w:val="0"/>
              <w:keepLines w:val="0"/>
              <w:pageBreakBefore w:val="0"/>
              <w:widowControl/>
              <w:kinsoku/>
              <w:wordWrap/>
              <w:overflowPunct/>
              <w:topLinePunct w:val="0"/>
              <w:autoSpaceDE/>
              <w:autoSpaceDN/>
              <w:bidi w:val="0"/>
              <w:adjustRightInd w:val="0"/>
              <w:snapToGrid w:val="0"/>
              <w:spacing w:line="400" w:lineRule="exact"/>
              <w:ind w:firstLine="482" w:firstLineChars="200"/>
              <w:rPr>
                <w:b/>
                <w:color w:val="000000"/>
                <w:sz w:val="24"/>
              </w:rPr>
            </w:pPr>
            <w:r>
              <w:rPr>
                <w:rFonts w:hint="eastAsia"/>
                <w:b/>
                <w:color w:val="000000"/>
                <w:sz w:val="24"/>
              </w:rPr>
              <w:t>3、主要工程参数</w:t>
            </w:r>
          </w:p>
          <w:p>
            <w:pPr>
              <w:keepNext w:val="0"/>
              <w:keepLines w:val="0"/>
              <w:pageBreakBefore w:val="0"/>
              <w:kinsoku/>
              <w:wordWrap/>
              <w:overflowPunct/>
              <w:topLinePunct w:val="0"/>
              <w:autoSpaceDE/>
              <w:autoSpaceDN/>
              <w:bidi w:val="0"/>
              <w:spacing w:line="400" w:lineRule="exact"/>
              <w:ind w:firstLine="420" w:firstLineChars="200"/>
              <w:rPr>
                <w:color w:val="000000"/>
                <w:kern w:val="0"/>
                <w:sz w:val="21"/>
                <w:szCs w:val="21"/>
              </w:rPr>
            </w:pPr>
            <w:r>
              <w:rPr>
                <w:rFonts w:hint="eastAsia"/>
                <w:color w:val="000000"/>
                <w:kern w:val="0"/>
                <w:sz w:val="21"/>
                <w:szCs w:val="21"/>
              </w:rPr>
              <w:t>本项目主要工程参数如</w:t>
            </w:r>
            <w:r>
              <w:rPr>
                <w:color w:val="000000"/>
                <w:kern w:val="0"/>
                <w:sz w:val="21"/>
                <w:szCs w:val="21"/>
              </w:rPr>
              <w:t>表</w:t>
            </w:r>
            <w:r>
              <w:rPr>
                <w:rFonts w:hint="eastAsia"/>
                <w:color w:val="000000"/>
                <w:kern w:val="0"/>
                <w:sz w:val="21"/>
                <w:szCs w:val="21"/>
              </w:rPr>
              <w:t>2</w:t>
            </w:r>
            <w:r>
              <w:rPr>
                <w:color w:val="000000"/>
                <w:kern w:val="0"/>
                <w:sz w:val="21"/>
                <w:szCs w:val="21"/>
              </w:rPr>
              <w:t>-2</w:t>
            </w:r>
            <w:r>
              <w:rPr>
                <w:rFonts w:hint="eastAsia"/>
                <w:color w:val="000000"/>
                <w:kern w:val="0"/>
                <w:sz w:val="21"/>
                <w:szCs w:val="21"/>
              </w:rPr>
              <w:t>所示</w:t>
            </w:r>
            <w:r>
              <w:rPr>
                <w:color w:val="000000"/>
                <w:kern w:val="0"/>
                <w:sz w:val="21"/>
                <w:szCs w:val="21"/>
              </w:rPr>
              <w:t>。</w:t>
            </w:r>
          </w:p>
          <w:p>
            <w:pPr>
              <w:keepNext w:val="0"/>
              <w:keepLines w:val="0"/>
              <w:pageBreakBefore w:val="0"/>
              <w:widowControl/>
              <w:kinsoku/>
              <w:wordWrap/>
              <w:overflowPunct/>
              <w:topLinePunct w:val="0"/>
              <w:autoSpaceDE/>
              <w:autoSpaceDN/>
              <w:bidi w:val="0"/>
              <w:adjustRightInd w:val="0"/>
              <w:snapToGrid w:val="0"/>
              <w:spacing w:line="400" w:lineRule="exact"/>
              <w:jc w:val="center"/>
              <w:textAlignment w:val="bottom"/>
              <w:rPr>
                <w:b/>
                <w:color w:val="000000"/>
                <w:kern w:val="0"/>
                <w:sz w:val="21"/>
                <w:szCs w:val="21"/>
              </w:rPr>
            </w:pPr>
            <w:bookmarkStart w:id="15" w:name="_Hlk134522873"/>
            <w:r>
              <w:rPr>
                <w:rFonts w:hint="eastAsia"/>
                <w:b/>
                <w:color w:val="000000"/>
                <w:kern w:val="0"/>
                <w:sz w:val="21"/>
                <w:szCs w:val="21"/>
              </w:rPr>
              <w:t>表2</w:t>
            </w:r>
            <w:r>
              <w:rPr>
                <w:b/>
                <w:color w:val="000000"/>
                <w:kern w:val="0"/>
                <w:sz w:val="21"/>
                <w:szCs w:val="21"/>
              </w:rPr>
              <w:t xml:space="preserve">-2  </w:t>
            </w:r>
            <w:r>
              <w:rPr>
                <w:rFonts w:hint="eastAsia"/>
                <w:b/>
                <w:color w:val="000000"/>
                <w:kern w:val="0"/>
                <w:sz w:val="21"/>
                <w:szCs w:val="21"/>
              </w:rPr>
              <w:t>仁化县城口镇小明地电站主要特性表</w:t>
            </w:r>
          </w:p>
          <w:tbl>
            <w:tblPr>
              <w:tblStyle w:val="26"/>
              <w:tblW w:w="74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60"/>
              <w:gridCol w:w="998"/>
              <w:gridCol w:w="1512"/>
              <w:gridCol w:w="1512"/>
              <w:gridCol w:w="8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tblHeader/>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auto"/>
                      <w:kern w:val="0"/>
                      <w:sz w:val="18"/>
                      <w:szCs w:val="18"/>
                    </w:rPr>
                  </w:pPr>
                  <w:r>
                    <w:rPr>
                      <w:rFonts w:hint="eastAsia"/>
                      <w:b/>
                      <w:bCs/>
                      <w:color w:val="auto"/>
                      <w:kern w:val="0"/>
                      <w:sz w:val="18"/>
                      <w:szCs w:val="18"/>
                    </w:rPr>
                    <w:t>指标名称</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auto"/>
                      <w:kern w:val="0"/>
                      <w:sz w:val="18"/>
                      <w:szCs w:val="18"/>
                    </w:rPr>
                  </w:pPr>
                  <w:r>
                    <w:rPr>
                      <w:rFonts w:hint="eastAsia"/>
                      <w:b/>
                      <w:bCs/>
                      <w:color w:val="auto"/>
                      <w:kern w:val="0"/>
                      <w:sz w:val="18"/>
                      <w:szCs w:val="18"/>
                    </w:rPr>
                    <w:t>单位</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auto"/>
                      <w:kern w:val="0"/>
                      <w:sz w:val="18"/>
                      <w:szCs w:val="18"/>
                    </w:rPr>
                  </w:pPr>
                  <w:r>
                    <w:rPr>
                      <w:rFonts w:hint="eastAsia"/>
                      <w:b/>
                      <w:bCs/>
                      <w:color w:val="auto"/>
                      <w:kern w:val="0"/>
                      <w:sz w:val="18"/>
                      <w:szCs w:val="18"/>
                    </w:rPr>
                    <w:t>数      量</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auto"/>
                      <w:kern w:val="0"/>
                      <w:sz w:val="18"/>
                      <w:szCs w:val="18"/>
                    </w:rPr>
                  </w:pPr>
                  <w:r>
                    <w:rPr>
                      <w:rFonts w:hint="eastAsia"/>
                      <w:b/>
                      <w:bCs/>
                      <w:color w:val="auto"/>
                      <w:kern w:val="0"/>
                      <w:sz w:val="18"/>
                      <w:szCs w:val="18"/>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47"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color w:val="auto"/>
                      <w:kern w:val="0"/>
                      <w:sz w:val="18"/>
                      <w:szCs w:val="18"/>
                    </w:rPr>
                  </w:pPr>
                  <w:r>
                    <w:rPr>
                      <w:rFonts w:hint="eastAsia"/>
                      <w:b/>
                      <w:bCs/>
                      <w:color w:val="auto"/>
                      <w:kern w:val="0"/>
                      <w:sz w:val="18"/>
                      <w:szCs w:val="18"/>
                    </w:rPr>
                    <w:t>一、水文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坝址以上集雨面积</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km</w:t>
                  </w:r>
                  <w:r>
                    <w:rPr>
                      <w:rFonts w:hint="eastAsia"/>
                      <w:color w:val="auto"/>
                      <w:kern w:val="0"/>
                      <w:sz w:val="18"/>
                      <w:szCs w:val="18"/>
                      <w:vertAlign w:val="superscript"/>
                    </w:rPr>
                    <w:t>2</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9.95</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多年平均降雨量</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mm</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color w:val="auto"/>
                      <w:kern w:val="0"/>
                      <w:sz w:val="18"/>
                      <w:szCs w:val="18"/>
                    </w:rPr>
                    <w:t>1577.1</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highlight w:val="none"/>
                    </w:rPr>
                  </w:pPr>
                  <w:r>
                    <w:rPr>
                      <w:rFonts w:hint="eastAsia"/>
                      <w:color w:val="auto"/>
                      <w:kern w:val="0"/>
                      <w:sz w:val="18"/>
                      <w:szCs w:val="18"/>
                      <w:highlight w:val="none"/>
                    </w:rPr>
                    <w:t>多年平均径流量</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highlight w:val="none"/>
                    </w:rPr>
                  </w:pPr>
                  <w:r>
                    <w:rPr>
                      <w:rFonts w:hint="eastAsia"/>
                      <w:color w:val="auto"/>
                      <w:kern w:val="0"/>
                      <w:sz w:val="18"/>
                      <w:szCs w:val="18"/>
                      <w:highlight w:val="none"/>
                    </w:rPr>
                    <w:t>万m</w:t>
                  </w:r>
                  <w:r>
                    <w:rPr>
                      <w:rFonts w:hint="eastAsia"/>
                      <w:color w:val="auto"/>
                      <w:kern w:val="0"/>
                      <w:sz w:val="18"/>
                      <w:szCs w:val="18"/>
                      <w:highlight w:val="none"/>
                      <w:vertAlign w:val="superscript"/>
                    </w:rPr>
                    <w:t>3</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highlight w:val="none"/>
                      <w:lang w:val="en-US" w:eastAsia="zh-CN"/>
                    </w:rPr>
                  </w:pPr>
                  <w:r>
                    <w:rPr>
                      <w:color w:val="auto"/>
                      <w:kern w:val="0"/>
                      <w:sz w:val="18"/>
                      <w:szCs w:val="18"/>
                      <w:highlight w:val="none"/>
                    </w:rPr>
                    <w:t>1</w:t>
                  </w:r>
                  <w:r>
                    <w:rPr>
                      <w:rFonts w:hint="eastAsia"/>
                      <w:color w:val="auto"/>
                      <w:kern w:val="0"/>
                      <w:sz w:val="18"/>
                      <w:szCs w:val="18"/>
                      <w:highlight w:val="none"/>
                      <w:lang w:val="en-US" w:eastAsia="zh-CN"/>
                    </w:rPr>
                    <w:t>026.84</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多年平均流量</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r>
                    <w:rPr>
                      <w:rFonts w:hint="eastAsia"/>
                      <w:color w:val="auto"/>
                      <w:kern w:val="0"/>
                      <w:sz w:val="18"/>
                      <w:szCs w:val="18"/>
                      <w:vertAlign w:val="superscript"/>
                    </w:rPr>
                    <w:t>3</w:t>
                  </w:r>
                  <w:r>
                    <w:rPr>
                      <w:rFonts w:hint="eastAsia"/>
                      <w:color w:val="auto"/>
                      <w:kern w:val="0"/>
                      <w:sz w:val="18"/>
                      <w:szCs w:val="18"/>
                    </w:rPr>
                    <w:t>/s</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0</w:t>
                  </w:r>
                  <w:r>
                    <w:rPr>
                      <w:color w:val="auto"/>
                      <w:kern w:val="0"/>
                      <w:sz w:val="18"/>
                      <w:szCs w:val="18"/>
                    </w:rPr>
                    <w:t>.4</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坝设计洪水流量</w:t>
                  </w:r>
                  <w:r>
                    <w:rPr>
                      <w:rFonts w:hint="eastAsia"/>
                      <w:color w:val="auto"/>
                      <w:kern w:val="0"/>
                      <w:sz w:val="18"/>
                      <w:szCs w:val="18"/>
                      <w:lang w:val="en-US" w:eastAsia="zh-CN"/>
                    </w:rPr>
                    <w:t>3.33</w:t>
                  </w:r>
                  <w:r>
                    <w:rPr>
                      <w:rFonts w:hint="eastAsia"/>
                      <w:color w:val="auto"/>
                      <w:kern w:val="0"/>
                      <w:sz w:val="18"/>
                      <w:szCs w:val="18"/>
                    </w:rPr>
                    <w:t>%</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r>
                    <w:rPr>
                      <w:rFonts w:hint="eastAsia"/>
                      <w:color w:val="auto"/>
                      <w:kern w:val="0"/>
                      <w:sz w:val="18"/>
                      <w:szCs w:val="18"/>
                      <w:vertAlign w:val="superscript"/>
                    </w:rPr>
                    <w:t>3</w:t>
                  </w:r>
                  <w:r>
                    <w:rPr>
                      <w:rFonts w:hint="eastAsia"/>
                      <w:color w:val="auto"/>
                      <w:kern w:val="0"/>
                      <w:sz w:val="18"/>
                      <w:szCs w:val="18"/>
                    </w:rPr>
                    <w:t>/s</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148.45</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坝校核洪水流量</w:t>
                  </w:r>
                  <w:r>
                    <w:rPr>
                      <w:rFonts w:hint="eastAsia"/>
                      <w:color w:val="auto"/>
                      <w:kern w:val="0"/>
                      <w:sz w:val="18"/>
                      <w:szCs w:val="18"/>
                      <w:lang w:val="en-US" w:eastAsia="zh-CN"/>
                    </w:rPr>
                    <w:t>0.5</w:t>
                  </w:r>
                  <w:r>
                    <w:rPr>
                      <w:rFonts w:hint="eastAsia"/>
                      <w:color w:val="auto"/>
                      <w:kern w:val="0"/>
                      <w:sz w:val="18"/>
                      <w:szCs w:val="18"/>
                    </w:rPr>
                    <w:t>%</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r>
                    <w:rPr>
                      <w:rFonts w:hint="eastAsia"/>
                      <w:color w:val="auto"/>
                      <w:kern w:val="0"/>
                      <w:sz w:val="18"/>
                      <w:szCs w:val="18"/>
                      <w:vertAlign w:val="superscript"/>
                    </w:rPr>
                    <w:t>3</w:t>
                  </w:r>
                  <w:r>
                    <w:rPr>
                      <w:rFonts w:hint="eastAsia"/>
                      <w:color w:val="auto"/>
                      <w:kern w:val="0"/>
                      <w:sz w:val="18"/>
                      <w:szCs w:val="18"/>
                    </w:rPr>
                    <w:t>/s</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color w:val="auto"/>
                      <w:kern w:val="0"/>
                      <w:sz w:val="18"/>
                      <w:szCs w:val="18"/>
                    </w:rPr>
                    <w:t>1</w:t>
                  </w:r>
                  <w:r>
                    <w:rPr>
                      <w:rFonts w:hint="eastAsia"/>
                      <w:color w:val="auto"/>
                      <w:kern w:val="0"/>
                      <w:sz w:val="18"/>
                      <w:szCs w:val="18"/>
                      <w:lang w:val="en-US" w:eastAsia="zh-CN"/>
                    </w:rPr>
                    <w:t>81.97</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47"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color w:val="auto"/>
                      <w:kern w:val="0"/>
                      <w:sz w:val="18"/>
                      <w:szCs w:val="18"/>
                    </w:rPr>
                  </w:pPr>
                  <w:r>
                    <w:rPr>
                      <w:rFonts w:hint="eastAsia"/>
                      <w:b/>
                      <w:bCs/>
                      <w:color w:val="auto"/>
                      <w:kern w:val="0"/>
                      <w:sz w:val="18"/>
                      <w:szCs w:val="18"/>
                    </w:rPr>
                    <w:t>二、电站特性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设计水头</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28.0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电站装机容量</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kw</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350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机组数目</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台</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color w:val="auto"/>
                      <w:kern w:val="0"/>
                      <w:sz w:val="18"/>
                      <w:szCs w:val="18"/>
                      <w:lang w:val="en-US" w:eastAsia="zh-CN"/>
                    </w:rPr>
                  </w:pPr>
                  <w:r>
                    <w:rPr>
                      <w:rFonts w:hint="eastAsia"/>
                      <w:color w:val="auto"/>
                      <w:kern w:val="0"/>
                      <w:sz w:val="18"/>
                      <w:szCs w:val="18"/>
                      <w:lang w:val="en-US" w:eastAsia="zh-CN"/>
                    </w:rPr>
                    <w:t>2</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多年平均发电量</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万kW·h</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68.65</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装机年利用小时数</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h</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2746</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47"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color w:val="auto"/>
                      <w:kern w:val="0"/>
                      <w:sz w:val="18"/>
                      <w:szCs w:val="18"/>
                    </w:rPr>
                  </w:pPr>
                  <w:r>
                    <w:rPr>
                      <w:rFonts w:hint="eastAsia"/>
                      <w:b/>
                      <w:bCs/>
                      <w:color w:val="auto"/>
                      <w:kern w:val="0"/>
                      <w:sz w:val="18"/>
                      <w:szCs w:val="18"/>
                    </w:rPr>
                    <w:t>三、水坝特性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拦水坝最大坝高</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lang w:val="en-US" w:eastAsia="zh-CN"/>
                    </w:rPr>
                    <w:t>8</w:t>
                  </w:r>
                  <w:r>
                    <w:rPr>
                      <w:color w:val="auto"/>
                      <w:kern w:val="0"/>
                      <w:sz w:val="18"/>
                      <w:szCs w:val="18"/>
                    </w:rPr>
                    <w:t>.5</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拦水坝总长度</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lang w:val="en-US" w:eastAsia="zh-CN"/>
                    </w:rPr>
                    <w:t>30</w:t>
                  </w:r>
                  <w:r>
                    <w:rPr>
                      <w:color w:val="auto"/>
                      <w:kern w:val="0"/>
                      <w:sz w:val="18"/>
                      <w:szCs w:val="18"/>
                    </w:rPr>
                    <w:t>.0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坝堰顶高程</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lang w:val="en-US" w:eastAsia="zh-CN"/>
                    </w:rPr>
                    <w:t>335</w:t>
                  </w:r>
                  <w:r>
                    <w:rPr>
                      <w:color w:val="auto"/>
                      <w:kern w:val="0"/>
                      <w:sz w:val="18"/>
                      <w:szCs w:val="18"/>
                    </w:rPr>
                    <w:t>.0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47"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color w:val="auto"/>
                      <w:kern w:val="0"/>
                      <w:sz w:val="18"/>
                      <w:szCs w:val="18"/>
                    </w:rPr>
                  </w:pPr>
                  <w:r>
                    <w:rPr>
                      <w:rFonts w:hint="eastAsia"/>
                      <w:b/>
                      <w:bCs/>
                      <w:color w:val="auto"/>
                      <w:kern w:val="0"/>
                      <w:sz w:val="18"/>
                      <w:szCs w:val="18"/>
                    </w:rPr>
                    <w:t>四、厂房特性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电站机房</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color w:val="auto"/>
                      <w:kern w:val="0"/>
                      <w:sz w:val="18"/>
                      <w:szCs w:val="18"/>
                      <w:lang w:val="en-US" w:eastAsia="zh-CN"/>
                    </w:rPr>
                  </w:pPr>
                  <w:r>
                    <w:rPr>
                      <w:rFonts w:hint="eastAsia"/>
                      <w:color w:val="auto"/>
                      <w:kern w:val="0"/>
                      <w:sz w:val="18"/>
                      <w:szCs w:val="18"/>
                      <w:lang w:val="en-US" w:eastAsia="zh-CN"/>
                    </w:rPr>
                    <w:t>13.5</w:t>
                  </w:r>
                  <w:r>
                    <w:rPr>
                      <w:color w:val="auto"/>
                      <w:kern w:val="0"/>
                      <w:sz w:val="18"/>
                      <w:szCs w:val="18"/>
                    </w:rPr>
                    <w:t>*</w:t>
                  </w:r>
                  <w:r>
                    <w:rPr>
                      <w:rFonts w:hint="eastAsia"/>
                      <w:color w:val="auto"/>
                      <w:kern w:val="0"/>
                      <w:sz w:val="18"/>
                      <w:szCs w:val="18"/>
                      <w:lang w:val="en-US" w:eastAsia="zh-CN"/>
                    </w:rPr>
                    <w:t>6.5</w:t>
                  </w:r>
                  <w:r>
                    <w:rPr>
                      <w:color w:val="auto"/>
                      <w:kern w:val="0"/>
                      <w:sz w:val="18"/>
                      <w:szCs w:val="18"/>
                    </w:rPr>
                    <w:t>*</w:t>
                  </w:r>
                  <w:r>
                    <w:rPr>
                      <w:rFonts w:hint="eastAsia"/>
                      <w:color w:val="auto"/>
                      <w:kern w:val="0"/>
                      <w:sz w:val="18"/>
                      <w:szCs w:val="18"/>
                      <w:lang w:val="en-US" w:eastAsia="zh-CN"/>
                    </w:rPr>
                    <w:t>7</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长*宽*高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升压站</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color w:val="auto"/>
                      <w:kern w:val="0"/>
                      <w:sz w:val="18"/>
                      <w:szCs w:val="18"/>
                      <w:lang w:val="en-US" w:eastAsia="zh-CN"/>
                    </w:rPr>
                  </w:pPr>
                  <w:r>
                    <w:rPr>
                      <w:rFonts w:hint="eastAsia"/>
                      <w:color w:val="auto"/>
                      <w:kern w:val="0"/>
                      <w:sz w:val="18"/>
                      <w:szCs w:val="18"/>
                      <w:lang w:val="en-US" w:eastAsia="zh-CN"/>
                    </w:rPr>
                    <w:t>6</w:t>
                  </w:r>
                  <w:r>
                    <w:rPr>
                      <w:color w:val="auto"/>
                      <w:kern w:val="0"/>
                      <w:sz w:val="18"/>
                      <w:szCs w:val="18"/>
                    </w:rPr>
                    <w:t>*</w:t>
                  </w:r>
                  <w:r>
                    <w:rPr>
                      <w:rFonts w:hint="eastAsia"/>
                      <w:color w:val="auto"/>
                      <w:kern w:val="0"/>
                      <w:sz w:val="18"/>
                      <w:szCs w:val="18"/>
                      <w:lang w:val="en-US" w:eastAsia="zh-CN"/>
                    </w:rPr>
                    <w:t>3</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长*宽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生活用房</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m</w:t>
                  </w:r>
                  <w:r>
                    <w:rPr>
                      <w:rFonts w:hint="eastAsia"/>
                      <w:color w:val="auto"/>
                      <w:kern w:val="0"/>
                      <w:sz w:val="18"/>
                      <w:szCs w:val="18"/>
                      <w:highlight w:val="none"/>
                      <w:vertAlign w:val="superscript"/>
                      <w:lang w:val="en-US" w:eastAsia="zh-CN"/>
                    </w:rPr>
                    <w:t>2</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40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47"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color w:val="auto"/>
                      <w:kern w:val="0"/>
                      <w:sz w:val="18"/>
                      <w:szCs w:val="18"/>
                    </w:rPr>
                  </w:pPr>
                  <w:r>
                    <w:rPr>
                      <w:rFonts w:hint="eastAsia"/>
                      <w:b/>
                      <w:bCs/>
                      <w:color w:val="auto"/>
                      <w:kern w:val="0"/>
                      <w:sz w:val="18"/>
                      <w:szCs w:val="18"/>
                    </w:rPr>
                    <w:t>五、水轮机特性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水轮机</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台</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color w:val="auto"/>
                      <w:kern w:val="0"/>
                      <w:sz w:val="18"/>
                      <w:szCs w:val="18"/>
                      <w:lang w:val="en-US" w:eastAsia="zh-CN"/>
                    </w:rPr>
                  </w:pPr>
                  <w:r>
                    <w:rPr>
                      <w:rFonts w:hint="eastAsia"/>
                      <w:color w:val="auto"/>
                      <w:kern w:val="0"/>
                      <w:sz w:val="18"/>
                      <w:szCs w:val="18"/>
                      <w:lang w:val="en-US" w:eastAsia="zh-CN"/>
                    </w:rPr>
                    <w:t>2</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水轮机型号</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rPr>
                    <w:t>H</w:t>
                  </w:r>
                  <w:r>
                    <w:rPr>
                      <w:color w:val="auto"/>
                      <w:kern w:val="0"/>
                      <w:sz w:val="18"/>
                      <w:szCs w:val="18"/>
                    </w:rPr>
                    <w:t>L</w:t>
                  </w:r>
                  <w:r>
                    <w:rPr>
                      <w:rFonts w:hint="eastAsia"/>
                      <w:color w:val="auto"/>
                      <w:kern w:val="0"/>
                      <w:sz w:val="18"/>
                      <w:szCs w:val="18"/>
                      <w:lang w:val="en-US" w:eastAsia="zh-CN"/>
                    </w:rPr>
                    <w:t>220</w:t>
                  </w:r>
                  <w:r>
                    <w:rPr>
                      <w:color w:val="auto"/>
                      <w:kern w:val="0"/>
                      <w:sz w:val="18"/>
                      <w:szCs w:val="18"/>
                    </w:rPr>
                    <w:t>-WJ-42</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color w:val="auto"/>
                      <w:kern w:val="0"/>
                      <w:sz w:val="18"/>
                      <w:szCs w:val="18"/>
                    </w:rPr>
                  </w:pPr>
                  <w:r>
                    <w:rPr>
                      <w:rFonts w:hint="eastAsia"/>
                      <w:color w:val="auto"/>
                      <w:kern w:val="0"/>
                      <w:sz w:val="18"/>
                      <w:szCs w:val="18"/>
                      <w:lang w:val="en-US" w:eastAsia="zh-CN"/>
                    </w:rPr>
                    <w:t>HL110-WJ-42</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额定功率</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k</w:t>
                  </w:r>
                  <w:r>
                    <w:rPr>
                      <w:color w:val="auto"/>
                      <w:kern w:val="0"/>
                      <w:sz w:val="18"/>
                      <w:szCs w:val="18"/>
                    </w:rPr>
                    <w:t>W</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250</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color w:val="auto"/>
                      <w:kern w:val="0"/>
                      <w:sz w:val="18"/>
                      <w:szCs w:val="18"/>
                      <w:lang w:val="en-US" w:eastAsia="zh-CN"/>
                    </w:rPr>
                  </w:pPr>
                  <w:r>
                    <w:rPr>
                      <w:rFonts w:hint="eastAsia"/>
                      <w:color w:val="auto"/>
                      <w:kern w:val="0"/>
                      <w:sz w:val="18"/>
                      <w:szCs w:val="18"/>
                      <w:lang w:val="en-US" w:eastAsia="zh-CN"/>
                    </w:rPr>
                    <w:t>125</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额定转速</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转/分</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1</w:t>
                  </w:r>
                  <w:r>
                    <w:rPr>
                      <w:color w:val="auto"/>
                      <w:kern w:val="0"/>
                      <w:sz w:val="18"/>
                      <w:szCs w:val="18"/>
                    </w:rPr>
                    <w:t>000</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100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设计水头</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32</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43</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设计流量</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m</w:t>
                  </w:r>
                  <w:r>
                    <w:rPr>
                      <w:rFonts w:hint="eastAsia"/>
                      <w:color w:val="auto"/>
                      <w:kern w:val="0"/>
                      <w:sz w:val="18"/>
                      <w:szCs w:val="18"/>
                      <w:vertAlign w:val="superscript"/>
                    </w:rPr>
                    <w:t>3</w:t>
                  </w:r>
                  <w:r>
                    <w:rPr>
                      <w:rFonts w:hint="eastAsia"/>
                      <w:color w:val="auto"/>
                      <w:kern w:val="0"/>
                      <w:sz w:val="18"/>
                      <w:szCs w:val="18"/>
                    </w:rPr>
                    <w:t>/s</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1.06</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0.42</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47"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color w:val="auto"/>
                      <w:kern w:val="0"/>
                      <w:sz w:val="18"/>
                      <w:szCs w:val="18"/>
                    </w:rPr>
                  </w:pPr>
                  <w:r>
                    <w:rPr>
                      <w:rFonts w:hint="eastAsia"/>
                      <w:b/>
                      <w:bCs/>
                      <w:color w:val="auto"/>
                      <w:kern w:val="0"/>
                      <w:sz w:val="18"/>
                      <w:szCs w:val="18"/>
                    </w:rPr>
                    <w:t>六、发电机特性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发电机</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台</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2</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发电机型号</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color w:val="auto"/>
                      <w:kern w:val="0"/>
                      <w:sz w:val="18"/>
                      <w:szCs w:val="18"/>
                    </w:rPr>
                    <w:t>SFW250-6/740</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lang w:val="en-US" w:eastAsia="zh-CN"/>
                    </w:rPr>
                    <w:t>SFW100-8/590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额定功率</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k</w:t>
                  </w:r>
                  <w:r>
                    <w:rPr>
                      <w:color w:val="auto"/>
                      <w:kern w:val="0"/>
                      <w:sz w:val="18"/>
                      <w:szCs w:val="18"/>
                    </w:rPr>
                    <w:t>W</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2</w:t>
                  </w:r>
                  <w:r>
                    <w:rPr>
                      <w:color w:val="auto"/>
                      <w:kern w:val="0"/>
                      <w:sz w:val="18"/>
                      <w:szCs w:val="18"/>
                    </w:rPr>
                    <w:t>50</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100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额定电压</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V</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400</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400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额定电流</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A</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451</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180.5</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额定转速</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转/分</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color w:val="auto"/>
                      <w:kern w:val="0"/>
                      <w:sz w:val="18"/>
                      <w:szCs w:val="18"/>
                      <w:lang w:val="en-US" w:eastAsia="zh-CN"/>
                    </w:rPr>
                  </w:pPr>
                  <w:r>
                    <w:rPr>
                      <w:rFonts w:hint="eastAsia"/>
                      <w:color w:val="auto"/>
                      <w:kern w:val="0"/>
                      <w:sz w:val="18"/>
                      <w:szCs w:val="18"/>
                    </w:rPr>
                    <w:t>1</w:t>
                  </w:r>
                  <w:r>
                    <w:rPr>
                      <w:color w:val="auto"/>
                      <w:kern w:val="0"/>
                      <w:sz w:val="18"/>
                      <w:szCs w:val="18"/>
                    </w:rPr>
                    <w:t>00</w:t>
                  </w:r>
                  <w:r>
                    <w:rPr>
                      <w:rFonts w:hint="eastAsia"/>
                      <w:color w:val="auto"/>
                      <w:kern w:val="0"/>
                      <w:sz w:val="18"/>
                      <w:szCs w:val="18"/>
                      <w:lang w:val="en-US" w:eastAsia="zh-CN"/>
                    </w:rPr>
                    <w:t>0</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750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励磁电压</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V</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63</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71</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励磁电流</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A</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63</w:t>
                  </w:r>
                </w:p>
              </w:tc>
              <w:tc>
                <w:tcPr>
                  <w:tcW w:w="15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39</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47"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color w:val="auto"/>
                      <w:kern w:val="0"/>
                      <w:sz w:val="18"/>
                      <w:szCs w:val="18"/>
                    </w:rPr>
                  </w:pPr>
                  <w:r>
                    <w:rPr>
                      <w:rFonts w:hint="eastAsia"/>
                      <w:b/>
                      <w:bCs/>
                      <w:color w:val="auto"/>
                      <w:kern w:val="0"/>
                      <w:sz w:val="18"/>
                      <w:szCs w:val="18"/>
                    </w:rPr>
                    <w:t>八、变压器特性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color w:val="auto"/>
                      <w:kern w:val="0"/>
                      <w:sz w:val="18"/>
                      <w:szCs w:val="18"/>
                      <w:lang w:val="en-US" w:eastAsia="zh-CN"/>
                    </w:rPr>
                  </w:pPr>
                  <w:r>
                    <w:rPr>
                      <w:rFonts w:hint="eastAsia"/>
                      <w:color w:val="auto"/>
                      <w:kern w:val="0"/>
                      <w:sz w:val="18"/>
                      <w:szCs w:val="18"/>
                    </w:rPr>
                    <w:t xml:space="preserve">型        </w:t>
                  </w:r>
                  <w:r>
                    <w:rPr>
                      <w:rFonts w:hint="eastAsia"/>
                      <w:color w:val="auto"/>
                      <w:kern w:val="0"/>
                      <w:sz w:val="18"/>
                      <w:szCs w:val="18"/>
                      <w:lang w:val="en-US" w:eastAsia="zh-CN"/>
                    </w:rPr>
                    <w:t>号</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color w:val="auto"/>
                      <w:kern w:val="0"/>
                      <w:sz w:val="18"/>
                      <w:szCs w:val="18"/>
                      <w:lang w:val="en-US" w:eastAsia="zh-CN"/>
                    </w:rPr>
                  </w:pPr>
                  <w:r>
                    <w:rPr>
                      <w:rFonts w:hint="eastAsia"/>
                      <w:color w:val="auto"/>
                      <w:kern w:val="0"/>
                      <w:sz w:val="18"/>
                      <w:szCs w:val="18"/>
                      <w:lang w:val="en-US" w:eastAsia="zh-CN"/>
                    </w:rPr>
                    <w:t>S9-315KVA/10.5</w:t>
                  </w:r>
                  <w:r>
                    <w:rPr>
                      <w:rFonts w:hint="default" w:ascii="Times New Roman" w:hAnsi="Times New Roman" w:cs="Times New Roman"/>
                      <w:color w:val="auto"/>
                      <w:kern w:val="0"/>
                      <w:sz w:val="18"/>
                      <w:szCs w:val="18"/>
                      <w:lang w:val="en-US" w:eastAsia="zh-CN"/>
                    </w:rPr>
                    <w:t>±</w:t>
                  </w:r>
                  <w:r>
                    <w:rPr>
                      <w:rFonts w:hint="eastAsia" w:cs="Times New Roman"/>
                      <w:color w:val="auto"/>
                      <w:kern w:val="0"/>
                      <w:sz w:val="18"/>
                      <w:szCs w:val="18"/>
                      <w:lang w:val="en-US" w:eastAsia="zh-CN"/>
                    </w:rPr>
                    <w:t>5%0.4KV</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额定容量</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k</w:t>
                  </w:r>
                  <w:r>
                    <w:rPr>
                      <w:color w:val="auto"/>
                      <w:kern w:val="0"/>
                      <w:sz w:val="18"/>
                      <w:szCs w:val="18"/>
                    </w:rPr>
                    <w:t>VA</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315</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额定电压</w:t>
                  </w:r>
                </w:p>
              </w:tc>
              <w:tc>
                <w:tcPr>
                  <w:tcW w:w="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r>
                    <w:rPr>
                      <w:rFonts w:hint="eastAsia"/>
                      <w:color w:val="auto"/>
                      <w:kern w:val="0"/>
                      <w:sz w:val="18"/>
                      <w:szCs w:val="18"/>
                    </w:rPr>
                    <w:t>k</w:t>
                  </w:r>
                  <w:r>
                    <w:rPr>
                      <w:color w:val="auto"/>
                      <w:kern w:val="0"/>
                      <w:sz w:val="18"/>
                      <w:szCs w:val="18"/>
                    </w:rPr>
                    <w:t>V</w:t>
                  </w:r>
                </w:p>
              </w:tc>
              <w:tc>
                <w:tcPr>
                  <w:tcW w:w="302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auto"/>
                      <w:kern w:val="0"/>
                      <w:sz w:val="18"/>
                      <w:szCs w:val="18"/>
                      <w:lang w:val="en-US" w:eastAsia="zh-CN"/>
                    </w:rPr>
                  </w:pPr>
                  <w:r>
                    <w:rPr>
                      <w:rFonts w:hint="eastAsia"/>
                      <w:color w:val="auto"/>
                      <w:kern w:val="0"/>
                      <w:sz w:val="18"/>
                      <w:szCs w:val="18"/>
                      <w:lang w:val="en-US" w:eastAsia="zh-CN"/>
                    </w:rPr>
                    <w:t>10</w:t>
                  </w:r>
                </w:p>
              </w:tc>
              <w:tc>
                <w:tcPr>
                  <w:tcW w:w="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auto"/>
                      <w:kern w:val="0"/>
                      <w:sz w:val="18"/>
                      <w:szCs w:val="18"/>
                    </w:rPr>
                  </w:pPr>
                </w:p>
              </w:tc>
            </w:tr>
            <w:bookmarkEnd w:id="15"/>
          </w:tbl>
          <w:p>
            <w:pPr>
              <w:keepNext w:val="0"/>
              <w:keepLines w:val="0"/>
              <w:pageBreakBefore w:val="0"/>
              <w:widowControl w:val="0"/>
              <w:kinsoku/>
              <w:wordWrap/>
              <w:overflowPunct/>
              <w:topLinePunct w:val="0"/>
              <w:autoSpaceDE/>
              <w:autoSpaceDN/>
              <w:bidi w:val="0"/>
              <w:adjustRightInd/>
              <w:snapToGrid w:val="0"/>
              <w:spacing w:line="440" w:lineRule="exact"/>
              <w:ind w:firstLine="422" w:firstLineChars="200"/>
              <w:textAlignment w:val="auto"/>
              <w:rPr>
                <w:b/>
                <w:kern w:val="0"/>
                <w:sz w:val="21"/>
                <w:szCs w:val="21"/>
              </w:rPr>
            </w:pPr>
            <w:r>
              <w:rPr>
                <w:rFonts w:hint="eastAsia"/>
                <w:b/>
                <w:kern w:val="0"/>
                <w:sz w:val="21"/>
                <w:szCs w:val="21"/>
              </w:rPr>
              <w:t>4、工程等级</w:t>
            </w:r>
          </w:p>
          <w:p>
            <w:pPr>
              <w:keepNext w:val="0"/>
              <w:keepLines w:val="0"/>
              <w:pageBreakBefore w:val="0"/>
              <w:widowControl w:val="0"/>
              <w:kinsoku/>
              <w:wordWrap/>
              <w:overflowPunct/>
              <w:topLinePunct w:val="0"/>
              <w:autoSpaceDE/>
              <w:autoSpaceDN/>
              <w:bidi w:val="0"/>
              <w:adjustRightInd/>
              <w:snapToGrid w:val="0"/>
              <w:spacing w:line="440" w:lineRule="exact"/>
              <w:ind w:firstLine="420" w:firstLineChars="200"/>
              <w:textAlignment w:val="auto"/>
              <w:rPr>
                <w:color w:val="4472C4" w:themeColor="accent1"/>
                <w:kern w:val="0"/>
                <w:sz w:val="21"/>
                <w:szCs w:val="21"/>
                <w14:textFill>
                  <w14:solidFill>
                    <w14:schemeClr w14:val="accent1"/>
                  </w14:solidFill>
                </w14:textFill>
              </w:rPr>
            </w:pPr>
            <w:bookmarkStart w:id="16" w:name="_Hlk133508037"/>
            <w:r>
              <w:rPr>
                <w:rFonts w:hint="eastAsia"/>
                <w:kern w:val="0"/>
                <w:sz w:val="21"/>
                <w:szCs w:val="21"/>
              </w:rPr>
              <w:t>本项目工程为低坝引水式发电站，总装机容量</w:t>
            </w:r>
            <w:r>
              <w:rPr>
                <w:rFonts w:hint="eastAsia"/>
                <w:kern w:val="0"/>
                <w:sz w:val="21"/>
                <w:szCs w:val="21"/>
                <w:lang w:val="en-US" w:eastAsia="zh-CN"/>
              </w:rPr>
              <w:t>3</w:t>
            </w:r>
            <w:r>
              <w:rPr>
                <w:kern w:val="0"/>
                <w:sz w:val="21"/>
                <w:szCs w:val="21"/>
              </w:rPr>
              <w:t>50kw</w:t>
            </w:r>
            <w:r>
              <w:rPr>
                <w:rFonts w:hint="eastAsia"/>
                <w:kern w:val="0"/>
                <w:sz w:val="21"/>
                <w:szCs w:val="21"/>
              </w:rPr>
              <w:t>，按照水利部《水力水电工程等级划分及洪水标准》（</w:t>
            </w:r>
            <w:r>
              <w:rPr>
                <w:kern w:val="0"/>
                <w:sz w:val="21"/>
                <w:szCs w:val="21"/>
              </w:rPr>
              <w:t>SL252-2017</w:t>
            </w:r>
            <w:r>
              <w:rPr>
                <w:rFonts w:hint="eastAsia"/>
                <w:kern w:val="0"/>
                <w:sz w:val="21"/>
                <w:szCs w:val="21"/>
              </w:rPr>
              <w:t>），属于小（2）型，</w:t>
            </w:r>
            <w:r>
              <w:rPr>
                <w:kern w:val="0"/>
                <w:sz w:val="21"/>
                <w:szCs w:val="21"/>
              </w:rPr>
              <w:t>V</w:t>
            </w:r>
            <w:r>
              <w:rPr>
                <w:rFonts w:hint="eastAsia"/>
                <w:kern w:val="0"/>
                <w:sz w:val="21"/>
                <w:szCs w:val="21"/>
              </w:rPr>
              <w:t>等工程，拦水坝及电站厂房等主要建筑物为</w:t>
            </w:r>
            <w:r>
              <w:rPr>
                <w:kern w:val="0"/>
                <w:sz w:val="21"/>
                <w:szCs w:val="21"/>
              </w:rPr>
              <w:t>5</w:t>
            </w:r>
            <w:r>
              <w:rPr>
                <w:rFonts w:hint="eastAsia"/>
                <w:kern w:val="0"/>
                <w:sz w:val="21"/>
                <w:szCs w:val="21"/>
              </w:rPr>
              <w:t>级。</w:t>
            </w:r>
            <w:r>
              <w:rPr>
                <w:rFonts w:hint="eastAsia"/>
                <w:color w:val="auto"/>
                <w:kern w:val="0"/>
                <w:sz w:val="21"/>
                <w:szCs w:val="21"/>
              </w:rPr>
              <w:t>电站厂房按</w:t>
            </w:r>
            <w:r>
              <w:rPr>
                <w:color w:val="auto"/>
                <w:kern w:val="0"/>
                <w:sz w:val="21"/>
                <w:szCs w:val="21"/>
              </w:rPr>
              <w:t>30</w:t>
            </w:r>
            <w:r>
              <w:rPr>
                <w:rFonts w:hint="eastAsia"/>
                <w:color w:val="auto"/>
                <w:kern w:val="0"/>
                <w:sz w:val="21"/>
                <w:szCs w:val="21"/>
              </w:rPr>
              <w:t>年一遇洪水设计，</w:t>
            </w:r>
            <w:r>
              <w:rPr>
                <w:color w:val="auto"/>
                <w:kern w:val="0"/>
                <w:sz w:val="21"/>
                <w:szCs w:val="21"/>
              </w:rPr>
              <w:t>50</w:t>
            </w:r>
            <w:r>
              <w:rPr>
                <w:rFonts w:hint="eastAsia"/>
                <w:color w:val="auto"/>
                <w:kern w:val="0"/>
                <w:sz w:val="21"/>
                <w:szCs w:val="21"/>
              </w:rPr>
              <w:t>年一遇洪水校核；拦水坝按</w:t>
            </w:r>
            <w:r>
              <w:rPr>
                <w:rFonts w:hint="eastAsia"/>
                <w:color w:val="auto"/>
                <w:kern w:val="0"/>
                <w:sz w:val="21"/>
                <w:szCs w:val="21"/>
                <w:lang w:val="en-US" w:eastAsia="zh-CN"/>
              </w:rPr>
              <w:t>3</w:t>
            </w:r>
            <w:r>
              <w:rPr>
                <w:color w:val="auto"/>
                <w:kern w:val="0"/>
                <w:sz w:val="21"/>
                <w:szCs w:val="21"/>
              </w:rPr>
              <w:t>0</w:t>
            </w:r>
            <w:r>
              <w:rPr>
                <w:rFonts w:hint="eastAsia"/>
                <w:color w:val="auto"/>
                <w:kern w:val="0"/>
                <w:sz w:val="21"/>
                <w:szCs w:val="21"/>
              </w:rPr>
              <w:t>年一遇洪水设计，</w:t>
            </w:r>
            <w:r>
              <w:rPr>
                <w:rFonts w:hint="eastAsia"/>
                <w:color w:val="auto"/>
                <w:kern w:val="0"/>
                <w:sz w:val="21"/>
                <w:szCs w:val="21"/>
                <w:lang w:val="en-US" w:eastAsia="zh-CN"/>
              </w:rPr>
              <w:t>10</w:t>
            </w:r>
            <w:r>
              <w:rPr>
                <w:color w:val="auto"/>
                <w:kern w:val="0"/>
                <w:sz w:val="21"/>
                <w:szCs w:val="21"/>
              </w:rPr>
              <w:t>0</w:t>
            </w:r>
            <w:r>
              <w:rPr>
                <w:rFonts w:hint="eastAsia"/>
                <w:color w:val="auto"/>
                <w:kern w:val="0"/>
                <w:sz w:val="21"/>
                <w:szCs w:val="21"/>
              </w:rPr>
              <w:t>年洪水一遇校核。</w:t>
            </w:r>
          </w:p>
          <w:bookmarkEnd w:id="16"/>
          <w:p>
            <w:pPr>
              <w:keepNext w:val="0"/>
              <w:keepLines w:val="0"/>
              <w:pageBreakBefore w:val="0"/>
              <w:widowControl w:val="0"/>
              <w:kinsoku/>
              <w:wordWrap/>
              <w:overflowPunct/>
              <w:topLinePunct w:val="0"/>
              <w:autoSpaceDE/>
              <w:autoSpaceDN/>
              <w:bidi w:val="0"/>
              <w:adjustRightInd/>
              <w:snapToGrid w:val="0"/>
              <w:spacing w:line="440" w:lineRule="exact"/>
              <w:ind w:firstLine="422" w:firstLineChars="200"/>
              <w:textAlignment w:val="auto"/>
              <w:rPr>
                <w:b/>
                <w:bCs/>
                <w:kern w:val="0"/>
                <w:sz w:val="21"/>
                <w:szCs w:val="21"/>
              </w:rPr>
            </w:pPr>
            <w:r>
              <w:rPr>
                <w:rFonts w:hint="eastAsia"/>
                <w:b/>
                <w:bCs/>
                <w:kern w:val="0"/>
                <w:sz w:val="21"/>
                <w:szCs w:val="21"/>
              </w:rPr>
              <w:t>5、主要原辅材料消耗</w:t>
            </w:r>
          </w:p>
          <w:p>
            <w:pPr>
              <w:keepNext w:val="0"/>
              <w:keepLines w:val="0"/>
              <w:pageBreakBefore w:val="0"/>
              <w:widowControl w:val="0"/>
              <w:kinsoku/>
              <w:wordWrap/>
              <w:overflowPunct/>
              <w:topLinePunct w:val="0"/>
              <w:autoSpaceDE/>
              <w:autoSpaceDN/>
              <w:bidi w:val="0"/>
              <w:adjustRightInd/>
              <w:snapToGrid w:val="0"/>
              <w:spacing w:line="440" w:lineRule="exact"/>
              <w:ind w:firstLine="420" w:firstLineChars="200"/>
              <w:textAlignment w:val="auto"/>
              <w:rPr>
                <w:kern w:val="0"/>
                <w:sz w:val="21"/>
                <w:szCs w:val="21"/>
              </w:rPr>
            </w:pPr>
            <w:r>
              <w:rPr>
                <w:rFonts w:hint="eastAsia"/>
                <w:kern w:val="0"/>
                <w:sz w:val="21"/>
                <w:szCs w:val="21"/>
              </w:rPr>
              <w:t>本项目水力发电主要原辅材料消耗情况见下表。</w:t>
            </w:r>
          </w:p>
          <w:p>
            <w:pPr>
              <w:widowControl/>
              <w:adjustRightInd w:val="0"/>
              <w:snapToGrid w:val="0"/>
              <w:spacing w:before="120" w:beforeLines="50" w:line="360" w:lineRule="auto"/>
              <w:jc w:val="center"/>
              <w:textAlignment w:val="bottom"/>
              <w:rPr>
                <w:rFonts w:hint="default" w:eastAsia="宋体"/>
                <w:b/>
                <w:color w:val="000000"/>
                <w:kern w:val="0"/>
                <w:szCs w:val="21"/>
                <w:lang w:val="en-US" w:eastAsia="zh-CN"/>
              </w:rPr>
            </w:pPr>
            <w:r>
              <w:rPr>
                <w:b/>
                <w:color w:val="000000"/>
                <w:kern w:val="0"/>
                <w:szCs w:val="21"/>
              </w:rPr>
              <w:t>表</w:t>
            </w:r>
            <w:r>
              <w:rPr>
                <w:rFonts w:hint="eastAsia"/>
                <w:b/>
                <w:color w:val="000000"/>
                <w:kern w:val="0"/>
                <w:szCs w:val="21"/>
              </w:rPr>
              <w:t>2</w:t>
            </w:r>
            <w:r>
              <w:rPr>
                <w:b/>
                <w:color w:val="000000"/>
                <w:kern w:val="0"/>
                <w:szCs w:val="21"/>
              </w:rPr>
              <w:t xml:space="preserve">-3  </w:t>
            </w:r>
            <w:r>
              <w:rPr>
                <w:rFonts w:hint="eastAsia"/>
                <w:b/>
                <w:color w:val="000000"/>
                <w:kern w:val="0"/>
                <w:szCs w:val="21"/>
                <w:lang w:val="en-US" w:eastAsia="zh-CN"/>
              </w:rPr>
              <w:t>本电站原辅材料消耗情况</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9"/>
              <w:gridCol w:w="1595"/>
              <w:gridCol w:w="1469"/>
              <w:gridCol w:w="1880"/>
              <w:gridCol w:w="1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351" w:type="dxa"/>
                  <w:shd w:val="clear" w:color="auto" w:fill="auto"/>
                  <w:vAlign w:val="center"/>
                </w:tcPr>
                <w:p>
                  <w:pPr>
                    <w:snapToGrid w:val="0"/>
                    <w:jc w:val="center"/>
                    <w:rPr>
                      <w:b/>
                      <w:bCs/>
                      <w:kern w:val="0"/>
                      <w:sz w:val="18"/>
                      <w:szCs w:val="18"/>
                    </w:rPr>
                  </w:pPr>
                  <w:r>
                    <w:rPr>
                      <w:rFonts w:hint="eastAsia"/>
                      <w:b/>
                      <w:bCs/>
                      <w:kern w:val="0"/>
                      <w:sz w:val="18"/>
                      <w:szCs w:val="18"/>
                    </w:rPr>
                    <w:t>名称</w:t>
                  </w:r>
                </w:p>
              </w:tc>
              <w:tc>
                <w:tcPr>
                  <w:tcW w:w="1597" w:type="dxa"/>
                  <w:shd w:val="clear" w:color="auto" w:fill="auto"/>
                  <w:vAlign w:val="center"/>
                </w:tcPr>
                <w:p>
                  <w:pPr>
                    <w:snapToGrid w:val="0"/>
                    <w:jc w:val="center"/>
                    <w:rPr>
                      <w:b/>
                      <w:bCs/>
                      <w:kern w:val="0"/>
                      <w:sz w:val="18"/>
                      <w:szCs w:val="18"/>
                    </w:rPr>
                  </w:pPr>
                  <w:r>
                    <w:rPr>
                      <w:rFonts w:hint="eastAsia"/>
                      <w:b/>
                      <w:bCs/>
                      <w:kern w:val="0"/>
                      <w:sz w:val="18"/>
                      <w:szCs w:val="18"/>
                    </w:rPr>
                    <w:t>年用量</w:t>
                  </w:r>
                </w:p>
              </w:tc>
              <w:tc>
                <w:tcPr>
                  <w:tcW w:w="1471" w:type="dxa"/>
                  <w:shd w:val="clear" w:color="auto" w:fill="auto"/>
                  <w:vAlign w:val="center"/>
                </w:tcPr>
                <w:p>
                  <w:pPr>
                    <w:snapToGrid w:val="0"/>
                    <w:jc w:val="center"/>
                    <w:rPr>
                      <w:b/>
                      <w:bCs/>
                      <w:kern w:val="0"/>
                      <w:sz w:val="18"/>
                      <w:szCs w:val="18"/>
                    </w:rPr>
                  </w:pPr>
                  <w:r>
                    <w:rPr>
                      <w:rFonts w:hint="eastAsia"/>
                      <w:b/>
                      <w:bCs/>
                      <w:kern w:val="0"/>
                      <w:sz w:val="18"/>
                      <w:szCs w:val="18"/>
                    </w:rPr>
                    <w:t>包装形式</w:t>
                  </w:r>
                </w:p>
              </w:tc>
              <w:tc>
                <w:tcPr>
                  <w:tcW w:w="1882" w:type="dxa"/>
                  <w:shd w:val="clear" w:color="auto" w:fill="auto"/>
                  <w:vAlign w:val="center"/>
                </w:tcPr>
                <w:p>
                  <w:pPr>
                    <w:snapToGrid w:val="0"/>
                    <w:jc w:val="center"/>
                    <w:rPr>
                      <w:b/>
                      <w:bCs/>
                      <w:kern w:val="0"/>
                      <w:sz w:val="18"/>
                      <w:szCs w:val="18"/>
                    </w:rPr>
                  </w:pPr>
                  <w:r>
                    <w:rPr>
                      <w:rFonts w:hint="eastAsia"/>
                      <w:b/>
                      <w:bCs/>
                      <w:kern w:val="0"/>
                      <w:sz w:val="18"/>
                      <w:szCs w:val="18"/>
                    </w:rPr>
                    <w:t>最大储存量</w:t>
                  </w:r>
                </w:p>
              </w:tc>
              <w:tc>
                <w:tcPr>
                  <w:tcW w:w="1287" w:type="dxa"/>
                  <w:shd w:val="clear" w:color="auto" w:fill="auto"/>
                  <w:vAlign w:val="center"/>
                </w:tcPr>
                <w:p>
                  <w:pPr>
                    <w:snapToGrid w:val="0"/>
                    <w:jc w:val="center"/>
                    <w:rPr>
                      <w:b/>
                      <w:bCs/>
                      <w:kern w:val="0"/>
                      <w:sz w:val="18"/>
                      <w:szCs w:val="18"/>
                    </w:rPr>
                  </w:pPr>
                  <w:r>
                    <w:rPr>
                      <w:rFonts w:hint="eastAsia"/>
                      <w:b/>
                      <w:bCs/>
                      <w:kern w:val="0"/>
                      <w:sz w:val="18"/>
                      <w:szCs w:val="18"/>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1" w:type="dxa"/>
                  <w:shd w:val="clear" w:color="auto" w:fill="auto"/>
                  <w:vAlign w:val="center"/>
                </w:tcPr>
                <w:p>
                  <w:pPr>
                    <w:snapToGrid w:val="0"/>
                    <w:jc w:val="center"/>
                    <w:rPr>
                      <w:kern w:val="0"/>
                      <w:sz w:val="18"/>
                      <w:szCs w:val="18"/>
                    </w:rPr>
                  </w:pPr>
                  <w:r>
                    <w:rPr>
                      <w:rFonts w:hint="eastAsia"/>
                      <w:kern w:val="0"/>
                      <w:sz w:val="18"/>
                      <w:szCs w:val="18"/>
                    </w:rPr>
                    <w:t>机油</w:t>
                  </w:r>
                </w:p>
              </w:tc>
              <w:tc>
                <w:tcPr>
                  <w:tcW w:w="1597" w:type="dxa"/>
                  <w:shd w:val="clear" w:color="auto" w:fill="auto"/>
                  <w:vAlign w:val="center"/>
                </w:tcPr>
                <w:p>
                  <w:pPr>
                    <w:snapToGrid w:val="0"/>
                    <w:jc w:val="center"/>
                    <w:rPr>
                      <w:rFonts w:hint="default" w:eastAsia="宋体"/>
                      <w:kern w:val="0"/>
                      <w:sz w:val="18"/>
                      <w:szCs w:val="18"/>
                      <w:lang w:val="en-US" w:eastAsia="zh-CN"/>
                    </w:rPr>
                  </w:pPr>
                  <w:r>
                    <w:rPr>
                      <w:kern w:val="0"/>
                      <w:sz w:val="18"/>
                      <w:szCs w:val="18"/>
                    </w:rPr>
                    <w:t>25</w:t>
                  </w:r>
                  <w:r>
                    <w:rPr>
                      <w:rFonts w:hint="eastAsia"/>
                      <w:kern w:val="0"/>
                      <w:sz w:val="18"/>
                      <w:szCs w:val="18"/>
                      <w:lang w:val="en-US" w:eastAsia="zh-CN"/>
                    </w:rPr>
                    <w:t>kg</w:t>
                  </w:r>
                </w:p>
              </w:tc>
              <w:tc>
                <w:tcPr>
                  <w:tcW w:w="1471" w:type="dxa"/>
                  <w:shd w:val="clear" w:color="auto" w:fill="auto"/>
                  <w:vAlign w:val="center"/>
                </w:tcPr>
                <w:p>
                  <w:pPr>
                    <w:snapToGrid w:val="0"/>
                    <w:jc w:val="center"/>
                    <w:rPr>
                      <w:kern w:val="0"/>
                      <w:sz w:val="18"/>
                      <w:szCs w:val="18"/>
                    </w:rPr>
                  </w:pPr>
                  <w:r>
                    <w:rPr>
                      <w:rFonts w:hint="eastAsia"/>
                      <w:kern w:val="0"/>
                      <w:sz w:val="18"/>
                      <w:szCs w:val="18"/>
                    </w:rPr>
                    <w:t>桶装</w:t>
                  </w:r>
                </w:p>
              </w:tc>
              <w:tc>
                <w:tcPr>
                  <w:tcW w:w="1882" w:type="dxa"/>
                  <w:shd w:val="clear" w:color="auto" w:fill="auto"/>
                  <w:vAlign w:val="center"/>
                </w:tcPr>
                <w:p>
                  <w:pPr>
                    <w:snapToGrid w:val="0"/>
                    <w:jc w:val="center"/>
                    <w:rPr>
                      <w:rFonts w:hint="default" w:eastAsia="宋体"/>
                      <w:kern w:val="0"/>
                      <w:sz w:val="18"/>
                      <w:szCs w:val="18"/>
                      <w:lang w:val="en-US" w:eastAsia="zh-CN"/>
                    </w:rPr>
                  </w:pPr>
                  <w:r>
                    <w:rPr>
                      <w:kern w:val="0"/>
                      <w:sz w:val="18"/>
                      <w:szCs w:val="18"/>
                    </w:rPr>
                    <w:t>25</w:t>
                  </w:r>
                  <w:r>
                    <w:rPr>
                      <w:rFonts w:hint="eastAsia"/>
                      <w:kern w:val="0"/>
                      <w:sz w:val="18"/>
                      <w:szCs w:val="18"/>
                      <w:lang w:val="en-US" w:eastAsia="zh-CN"/>
                    </w:rPr>
                    <w:t>kg</w:t>
                  </w:r>
                </w:p>
              </w:tc>
              <w:tc>
                <w:tcPr>
                  <w:tcW w:w="1287" w:type="dxa"/>
                  <w:shd w:val="clear" w:color="auto" w:fill="auto"/>
                  <w:vAlign w:val="center"/>
                </w:tcPr>
                <w:p>
                  <w:pPr>
                    <w:snapToGrid w:val="0"/>
                    <w:jc w:val="center"/>
                    <w:rPr>
                      <w:kern w:val="0"/>
                      <w:sz w:val="18"/>
                      <w:szCs w:val="18"/>
                    </w:rPr>
                  </w:pPr>
                  <w:r>
                    <w:rPr>
                      <w:rFonts w:hint="eastAsia"/>
                      <w:kern w:val="0"/>
                      <w:sz w:val="18"/>
                      <w:szCs w:val="18"/>
                    </w:rPr>
                    <w:t>2</w:t>
                  </w:r>
                  <w:r>
                    <w:rPr>
                      <w:kern w:val="0"/>
                      <w:sz w:val="18"/>
                      <w:szCs w:val="18"/>
                    </w:rPr>
                    <w:t>5</w:t>
                  </w:r>
                  <w:r>
                    <w:rPr>
                      <w:rFonts w:hint="eastAsia"/>
                      <w:kern w:val="0"/>
                      <w:sz w:val="18"/>
                      <w:szCs w:val="18"/>
                      <w:lang w:val="en-US" w:eastAsia="zh-CN"/>
                    </w:rPr>
                    <w:t>kg</w:t>
                  </w:r>
                  <w:r>
                    <w:rPr>
                      <w:kern w:val="0"/>
                      <w:sz w:val="18"/>
                      <w:szCs w:val="18"/>
                    </w:rPr>
                    <w:t>/</w:t>
                  </w:r>
                  <w:r>
                    <w:rPr>
                      <w:rFonts w:hint="eastAsia"/>
                      <w:kern w:val="0"/>
                      <w:sz w:val="18"/>
                      <w:szCs w:val="18"/>
                    </w:rPr>
                    <w:t>桶</w:t>
                  </w:r>
                </w:p>
              </w:tc>
            </w:tr>
          </w:tbl>
          <w:p>
            <w:pPr>
              <w:keepNext w:val="0"/>
              <w:keepLines w:val="0"/>
              <w:pageBreakBefore w:val="0"/>
              <w:widowControl w:val="0"/>
              <w:kinsoku/>
              <w:wordWrap/>
              <w:overflowPunct/>
              <w:topLinePunct w:val="0"/>
              <w:autoSpaceDE/>
              <w:autoSpaceDN/>
              <w:bidi w:val="0"/>
              <w:snapToGrid w:val="0"/>
              <w:spacing w:line="440" w:lineRule="exact"/>
              <w:ind w:firstLine="422" w:firstLineChars="200"/>
              <w:textAlignment w:val="auto"/>
              <w:rPr>
                <w:b/>
                <w:bCs/>
                <w:kern w:val="0"/>
                <w:sz w:val="21"/>
                <w:szCs w:val="21"/>
              </w:rPr>
            </w:pPr>
            <w:r>
              <w:rPr>
                <w:rFonts w:hint="eastAsia"/>
                <w:b/>
                <w:bCs/>
                <w:kern w:val="0"/>
                <w:sz w:val="21"/>
                <w:szCs w:val="21"/>
              </w:rPr>
              <w:t>6、劳动定员及工作制度</w:t>
            </w:r>
          </w:p>
          <w:p>
            <w:pPr>
              <w:keepNext w:val="0"/>
              <w:keepLines w:val="0"/>
              <w:pageBreakBefore w:val="0"/>
              <w:widowControl w:val="0"/>
              <w:kinsoku/>
              <w:wordWrap/>
              <w:overflowPunct/>
              <w:topLinePunct w:val="0"/>
              <w:autoSpaceDE/>
              <w:autoSpaceDN/>
              <w:bidi w:val="0"/>
              <w:snapToGrid w:val="0"/>
              <w:spacing w:line="440" w:lineRule="exact"/>
              <w:ind w:firstLine="420" w:firstLineChars="200"/>
              <w:textAlignment w:val="auto"/>
              <w:rPr>
                <w:kern w:val="0"/>
                <w:sz w:val="21"/>
                <w:szCs w:val="21"/>
              </w:rPr>
            </w:pPr>
            <w:r>
              <w:rPr>
                <w:rFonts w:hint="eastAsia"/>
                <w:kern w:val="0"/>
                <w:sz w:val="21"/>
                <w:szCs w:val="21"/>
              </w:rPr>
              <w:t>本项目劳动定员</w:t>
            </w:r>
            <w:r>
              <w:rPr>
                <w:rFonts w:hint="eastAsia"/>
                <w:kern w:val="0"/>
                <w:sz w:val="21"/>
                <w:szCs w:val="21"/>
                <w:lang w:val="en-US" w:eastAsia="zh-CN"/>
              </w:rPr>
              <w:t>2</w:t>
            </w:r>
            <w:r>
              <w:rPr>
                <w:rFonts w:hint="eastAsia"/>
                <w:kern w:val="0"/>
                <w:sz w:val="21"/>
                <w:szCs w:val="21"/>
              </w:rPr>
              <w:t>人，轮班制；工作人员均为当地村民，</w:t>
            </w:r>
            <w:r>
              <w:rPr>
                <w:rFonts w:hint="eastAsia"/>
                <w:kern w:val="0"/>
                <w:sz w:val="21"/>
                <w:szCs w:val="21"/>
                <w:lang w:val="en-US" w:eastAsia="zh-CN"/>
              </w:rPr>
              <w:t>不</w:t>
            </w:r>
            <w:r>
              <w:rPr>
                <w:rFonts w:hint="eastAsia"/>
                <w:kern w:val="0"/>
                <w:sz w:val="21"/>
                <w:szCs w:val="21"/>
              </w:rPr>
              <w:t>在站内</w:t>
            </w:r>
            <w:r>
              <w:rPr>
                <w:rFonts w:hint="eastAsia"/>
                <w:kern w:val="0"/>
                <w:sz w:val="21"/>
                <w:szCs w:val="21"/>
                <w:lang w:val="en-US" w:eastAsia="zh-CN"/>
              </w:rPr>
              <w:t>食宿</w:t>
            </w:r>
            <w:r>
              <w:rPr>
                <w:rFonts w:hint="eastAsia"/>
                <w:kern w:val="0"/>
                <w:sz w:val="21"/>
                <w:szCs w:val="21"/>
              </w:rPr>
              <w:t>。</w:t>
            </w:r>
          </w:p>
          <w:p>
            <w:pPr>
              <w:keepNext w:val="0"/>
              <w:keepLines w:val="0"/>
              <w:pageBreakBefore w:val="0"/>
              <w:widowControl w:val="0"/>
              <w:kinsoku/>
              <w:wordWrap/>
              <w:overflowPunct/>
              <w:topLinePunct w:val="0"/>
              <w:autoSpaceDE/>
              <w:autoSpaceDN/>
              <w:bidi w:val="0"/>
              <w:snapToGrid w:val="0"/>
              <w:spacing w:line="440" w:lineRule="exact"/>
              <w:ind w:firstLine="422" w:firstLineChars="200"/>
              <w:textAlignment w:val="auto"/>
              <w:rPr>
                <w:b/>
                <w:bCs/>
                <w:kern w:val="0"/>
                <w:sz w:val="21"/>
                <w:szCs w:val="21"/>
              </w:rPr>
            </w:pPr>
            <w:r>
              <w:rPr>
                <w:rFonts w:hint="eastAsia"/>
                <w:b/>
                <w:bCs/>
                <w:kern w:val="0"/>
                <w:sz w:val="21"/>
                <w:szCs w:val="21"/>
              </w:rPr>
              <w:t>7、公用工程</w:t>
            </w:r>
          </w:p>
          <w:p>
            <w:pPr>
              <w:keepNext w:val="0"/>
              <w:keepLines w:val="0"/>
              <w:pageBreakBefore w:val="0"/>
              <w:widowControl w:val="0"/>
              <w:kinsoku/>
              <w:wordWrap/>
              <w:overflowPunct/>
              <w:topLinePunct w:val="0"/>
              <w:autoSpaceDE/>
              <w:autoSpaceDN/>
              <w:bidi w:val="0"/>
              <w:snapToGrid w:val="0"/>
              <w:spacing w:line="440" w:lineRule="exact"/>
              <w:ind w:firstLine="422" w:firstLineChars="200"/>
              <w:textAlignment w:val="auto"/>
              <w:rPr>
                <w:b/>
                <w:bCs/>
                <w:kern w:val="0"/>
                <w:sz w:val="21"/>
                <w:szCs w:val="21"/>
              </w:rPr>
            </w:pPr>
            <w:r>
              <w:rPr>
                <w:rFonts w:hint="eastAsia"/>
                <w:b/>
                <w:bCs/>
                <w:kern w:val="0"/>
                <w:sz w:val="21"/>
                <w:szCs w:val="21"/>
              </w:rPr>
              <w:t>（1）供电</w:t>
            </w:r>
          </w:p>
          <w:p>
            <w:pPr>
              <w:keepNext w:val="0"/>
              <w:keepLines w:val="0"/>
              <w:pageBreakBefore w:val="0"/>
              <w:widowControl w:val="0"/>
              <w:kinsoku/>
              <w:wordWrap/>
              <w:overflowPunct/>
              <w:topLinePunct w:val="0"/>
              <w:autoSpaceDE/>
              <w:autoSpaceDN/>
              <w:bidi w:val="0"/>
              <w:snapToGrid w:val="0"/>
              <w:spacing w:line="440" w:lineRule="exact"/>
              <w:ind w:firstLine="420" w:firstLineChars="200"/>
              <w:textAlignment w:val="auto"/>
              <w:rPr>
                <w:kern w:val="0"/>
                <w:sz w:val="21"/>
                <w:szCs w:val="21"/>
              </w:rPr>
            </w:pPr>
            <w:r>
              <w:rPr>
                <w:rFonts w:hint="eastAsia"/>
                <w:kern w:val="0"/>
                <w:sz w:val="21"/>
                <w:szCs w:val="21"/>
              </w:rPr>
              <w:t>本项目运营所需电量由电站自给，年用电约</w:t>
            </w:r>
            <w:r>
              <w:rPr>
                <w:kern w:val="0"/>
                <w:sz w:val="21"/>
                <w:szCs w:val="21"/>
              </w:rPr>
              <w:t>3</w:t>
            </w:r>
            <w:r>
              <w:rPr>
                <w:rFonts w:hint="eastAsia"/>
                <w:kern w:val="0"/>
                <w:sz w:val="21"/>
                <w:szCs w:val="21"/>
              </w:rPr>
              <w:t>00度，厂区不设置备用柴油发电机及锅炉。</w:t>
            </w:r>
          </w:p>
          <w:p>
            <w:pPr>
              <w:pStyle w:val="45"/>
              <w:keepNext w:val="0"/>
              <w:keepLines w:val="0"/>
              <w:pageBreakBefore w:val="0"/>
              <w:widowControl w:val="0"/>
              <w:kinsoku/>
              <w:wordWrap/>
              <w:overflowPunct/>
              <w:topLinePunct w:val="0"/>
              <w:autoSpaceDE/>
              <w:autoSpaceDN/>
              <w:bidi w:val="0"/>
              <w:adjustRightInd w:val="0"/>
              <w:snapToGrid w:val="0"/>
              <w:spacing w:line="440" w:lineRule="exact"/>
              <w:ind w:firstLine="482"/>
              <w:textAlignment w:val="auto"/>
              <w:rPr>
                <w:b/>
                <w:bCs/>
                <w:color w:val="000000"/>
                <w:sz w:val="21"/>
                <w:szCs w:val="21"/>
              </w:rPr>
            </w:pPr>
            <w:r>
              <w:rPr>
                <w:rFonts w:hint="eastAsia"/>
                <w:b/>
                <w:bCs/>
                <w:color w:val="000000"/>
                <w:sz w:val="21"/>
                <w:szCs w:val="21"/>
              </w:rPr>
              <w:t>（2）给水</w:t>
            </w:r>
          </w:p>
          <w:p>
            <w:pPr>
              <w:keepNext w:val="0"/>
              <w:keepLines w:val="0"/>
              <w:pageBreakBefore w:val="0"/>
              <w:widowControl w:val="0"/>
              <w:kinsoku/>
              <w:wordWrap/>
              <w:overflowPunct/>
              <w:topLinePunct w:val="0"/>
              <w:autoSpaceDE/>
              <w:autoSpaceDN/>
              <w:bidi w:val="0"/>
              <w:spacing w:line="440" w:lineRule="exact"/>
              <w:ind w:firstLine="420" w:firstLineChars="200"/>
              <w:textAlignment w:val="auto"/>
              <w:rPr>
                <w:bCs/>
                <w:color w:val="000000"/>
                <w:sz w:val="21"/>
                <w:szCs w:val="21"/>
              </w:rPr>
            </w:pPr>
            <w:r>
              <w:rPr>
                <w:rFonts w:hint="eastAsia"/>
                <w:bCs/>
                <w:color w:val="000000"/>
                <w:sz w:val="21"/>
                <w:szCs w:val="21"/>
              </w:rPr>
              <w:t>本</w:t>
            </w:r>
            <w:r>
              <w:rPr>
                <w:bCs/>
                <w:color w:val="000000"/>
                <w:sz w:val="21"/>
                <w:szCs w:val="21"/>
              </w:rPr>
              <w:t>项目劳动定员2人，</w:t>
            </w:r>
            <w:r>
              <w:rPr>
                <w:rFonts w:hint="eastAsia"/>
                <w:bCs/>
                <w:color w:val="000000"/>
                <w:sz w:val="21"/>
                <w:szCs w:val="21"/>
              </w:rPr>
              <w:t>均为本地村民，</w:t>
            </w:r>
            <w:r>
              <w:rPr>
                <w:rFonts w:hint="eastAsia"/>
                <w:bCs/>
                <w:color w:val="000000"/>
                <w:sz w:val="21"/>
                <w:szCs w:val="21"/>
                <w:lang w:val="en-US" w:eastAsia="zh-CN"/>
              </w:rPr>
              <w:t>不</w:t>
            </w:r>
            <w:r>
              <w:rPr>
                <w:rFonts w:hint="eastAsia"/>
                <w:bCs/>
                <w:color w:val="000000"/>
                <w:sz w:val="21"/>
                <w:szCs w:val="21"/>
              </w:rPr>
              <w:t>在站内住宿，项目不需要生产用水，生活用水来自附近</w:t>
            </w:r>
            <w:r>
              <w:rPr>
                <w:rFonts w:hint="eastAsia"/>
                <w:bCs/>
                <w:color w:val="000000"/>
                <w:sz w:val="21"/>
                <w:szCs w:val="21"/>
                <w:lang w:val="en-US" w:eastAsia="zh-CN"/>
              </w:rPr>
              <w:t>为坑水</w:t>
            </w:r>
            <w:r>
              <w:rPr>
                <w:rFonts w:hint="eastAsia"/>
                <w:bCs/>
                <w:color w:val="000000"/>
                <w:sz w:val="21"/>
                <w:szCs w:val="21"/>
              </w:rPr>
              <w:t>，</w:t>
            </w:r>
            <w:r>
              <w:rPr>
                <w:bCs/>
                <w:color w:val="000000"/>
                <w:sz w:val="21"/>
                <w:szCs w:val="21"/>
              </w:rPr>
              <w:t>参考广东省《用水定额 第3部分：生活》（DB44/T 1461.3-2021），</w:t>
            </w:r>
            <w:r>
              <w:rPr>
                <w:rFonts w:hint="eastAsia"/>
                <w:bCs/>
                <w:color w:val="000000"/>
                <w:sz w:val="21"/>
                <w:szCs w:val="21"/>
              </w:rPr>
              <w:t>生活用水参考国家行政机构（922）办公楼无食堂和浴室先进值</w:t>
            </w:r>
            <w:r>
              <w:rPr>
                <w:bCs/>
                <w:color w:val="000000"/>
                <w:sz w:val="21"/>
                <w:szCs w:val="21"/>
              </w:rPr>
              <w:t>10</w:t>
            </w:r>
            <w:r>
              <w:rPr>
                <w:rFonts w:hint="eastAsia"/>
                <w:bCs/>
                <w:color w:val="000000"/>
                <w:sz w:val="21"/>
                <w:szCs w:val="21"/>
              </w:rPr>
              <w:t>m</w:t>
            </w:r>
            <w:r>
              <w:rPr>
                <w:rFonts w:hint="eastAsia"/>
                <w:bCs/>
                <w:color w:val="000000"/>
                <w:sz w:val="21"/>
                <w:szCs w:val="21"/>
                <w:vertAlign w:val="superscript"/>
              </w:rPr>
              <w:t>3</w:t>
            </w:r>
            <w:r>
              <w:rPr>
                <w:rFonts w:hint="eastAsia"/>
                <w:bCs/>
                <w:color w:val="000000"/>
                <w:sz w:val="21"/>
                <w:szCs w:val="21"/>
              </w:rPr>
              <w:t xml:space="preserve"> /（人·a）计，</w:t>
            </w:r>
            <w:r>
              <w:rPr>
                <w:bCs/>
                <w:color w:val="000000"/>
                <w:sz w:val="21"/>
                <w:szCs w:val="21"/>
              </w:rPr>
              <w:t>则生活用水量约20m³/a</w:t>
            </w:r>
            <w:r>
              <w:rPr>
                <w:rFonts w:hint="eastAsia"/>
                <w:bCs/>
                <w:color w:val="000000"/>
                <w:sz w:val="21"/>
                <w:szCs w:val="21"/>
              </w:rPr>
              <w:t>。</w:t>
            </w:r>
          </w:p>
          <w:p>
            <w:pPr>
              <w:pStyle w:val="45"/>
              <w:keepNext w:val="0"/>
              <w:keepLines w:val="0"/>
              <w:pageBreakBefore w:val="0"/>
              <w:widowControl w:val="0"/>
              <w:kinsoku/>
              <w:wordWrap/>
              <w:overflowPunct/>
              <w:topLinePunct w:val="0"/>
              <w:autoSpaceDE/>
              <w:autoSpaceDN/>
              <w:bidi w:val="0"/>
              <w:adjustRightInd w:val="0"/>
              <w:snapToGrid w:val="0"/>
              <w:spacing w:line="440" w:lineRule="exact"/>
              <w:ind w:firstLine="482"/>
              <w:textAlignment w:val="auto"/>
              <w:rPr>
                <w:b/>
                <w:bCs/>
                <w:color w:val="000000"/>
                <w:sz w:val="21"/>
                <w:szCs w:val="21"/>
              </w:rPr>
            </w:pPr>
            <w:r>
              <w:rPr>
                <w:rFonts w:hint="eastAsia"/>
                <w:b/>
                <w:bCs/>
                <w:color w:val="000000"/>
                <w:sz w:val="21"/>
                <w:szCs w:val="21"/>
              </w:rPr>
              <w:t>（3）排水</w:t>
            </w:r>
          </w:p>
          <w:p>
            <w:pPr>
              <w:pStyle w:val="45"/>
              <w:keepNext w:val="0"/>
              <w:keepLines w:val="0"/>
              <w:pageBreakBefore w:val="0"/>
              <w:widowControl w:val="0"/>
              <w:kinsoku/>
              <w:wordWrap/>
              <w:overflowPunct/>
              <w:topLinePunct w:val="0"/>
              <w:autoSpaceDE/>
              <w:autoSpaceDN/>
              <w:bidi w:val="0"/>
              <w:adjustRightInd w:val="0"/>
              <w:snapToGrid w:val="0"/>
              <w:spacing w:line="440" w:lineRule="exact"/>
              <w:ind w:firstLine="480"/>
              <w:textAlignment w:val="auto"/>
              <w:rPr>
                <w:color w:val="000000"/>
                <w:sz w:val="21"/>
                <w:szCs w:val="21"/>
              </w:rPr>
            </w:pPr>
            <w:r>
              <w:rPr>
                <w:rFonts w:hint="eastAsia"/>
                <w:color w:val="000000"/>
                <w:sz w:val="21"/>
                <w:szCs w:val="21"/>
              </w:rPr>
              <w:t>生活用水排污系数取0.9，则生活污水产生量为</w:t>
            </w:r>
            <w:r>
              <w:rPr>
                <w:color w:val="000000"/>
                <w:sz w:val="21"/>
                <w:szCs w:val="21"/>
              </w:rPr>
              <w:t>18</w:t>
            </w:r>
            <w:r>
              <w:rPr>
                <w:rFonts w:hint="eastAsia"/>
                <w:color w:val="000000"/>
                <w:sz w:val="21"/>
                <w:szCs w:val="21"/>
              </w:rPr>
              <w:t>m³/a，经三级化粪池处理后回用于厂区及周边林地浇灌。</w:t>
            </w:r>
          </w:p>
          <w:p>
            <w:pPr>
              <w:pStyle w:val="45"/>
              <w:keepNext w:val="0"/>
              <w:keepLines w:val="0"/>
              <w:pageBreakBefore w:val="0"/>
              <w:widowControl w:val="0"/>
              <w:kinsoku/>
              <w:wordWrap/>
              <w:overflowPunct/>
              <w:topLinePunct w:val="0"/>
              <w:autoSpaceDE/>
              <w:autoSpaceDN/>
              <w:bidi w:val="0"/>
              <w:adjustRightInd w:val="0"/>
              <w:snapToGrid w:val="0"/>
              <w:spacing w:line="440" w:lineRule="exact"/>
              <w:ind w:firstLine="480"/>
              <w:textAlignment w:val="auto"/>
              <w:rPr>
                <w:color w:val="000000"/>
                <w:sz w:val="21"/>
                <w:szCs w:val="21"/>
              </w:rPr>
            </w:pPr>
            <w:r>
              <w:rPr>
                <w:rFonts w:hint="eastAsia"/>
                <w:color w:val="000000"/>
                <w:sz w:val="21"/>
                <w:szCs w:val="21"/>
              </w:rPr>
              <w:t>根据以上数据制得本项目水平衡图如下：</w:t>
            </w:r>
          </w:p>
          <w:p>
            <w:pPr>
              <w:pStyle w:val="45"/>
              <w:adjustRightInd w:val="0"/>
              <w:snapToGrid w:val="0"/>
              <w:spacing w:before="120" w:beforeLines="50"/>
              <w:ind w:firstLine="0" w:firstLineChars="0"/>
              <w:jc w:val="center"/>
              <w:rPr>
                <w:color w:val="000000"/>
              </w:rPr>
            </w:pPr>
            <w:r>
              <w:rPr>
                <w:color w:val="000000"/>
              </w:rPr>
              <mc:AlternateContent>
                <mc:Choice Requires="wpc">
                  <w:drawing>
                    <wp:inline distT="0" distB="0" distL="114300" distR="114300">
                      <wp:extent cx="4711700" cy="1042670"/>
                      <wp:effectExtent l="0" t="0" r="0" b="3175"/>
                      <wp:docPr id="40" name="画布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8" name="矩形 15"/>
                              <wps:cNvSpPr/>
                              <wps:spPr>
                                <a:xfrm>
                                  <a:off x="319905" y="600639"/>
                                  <a:ext cx="523982" cy="2951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新水</w:t>
                                    </w:r>
                                  </w:p>
                                </w:txbxContent>
                              </wps:txbx>
                              <wps:bodyPr upright="1"/>
                            </wps:wsp>
                            <wps:wsp>
                              <wps:cNvPr id="29" name="自选图形 17"/>
                              <wps:cNvCnPr/>
                              <wps:spPr>
                                <a:xfrm flipV="1">
                                  <a:off x="843887" y="748212"/>
                                  <a:ext cx="398502" cy="690"/>
                                </a:xfrm>
                                <a:prstGeom prst="straightConnector1">
                                  <a:avLst/>
                                </a:prstGeom>
                                <a:ln w="9525" cap="flat" cmpd="sng">
                                  <a:solidFill>
                                    <a:srgbClr val="000000"/>
                                  </a:solidFill>
                                  <a:prstDash val="solid"/>
                                  <a:headEnd type="none" w="med" len="med"/>
                                  <a:tailEnd type="triangle" w="med" len="med"/>
                                </a:ln>
                              </wps:spPr>
                              <wps:bodyPr/>
                            </wps:wsp>
                            <wps:wsp>
                              <wps:cNvPr id="30" name="矩形 18"/>
                              <wps:cNvSpPr/>
                              <wps:spPr>
                                <a:xfrm>
                                  <a:off x="1242389" y="600639"/>
                                  <a:ext cx="752879" cy="2951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生活用水</w:t>
                                    </w:r>
                                  </w:p>
                                </w:txbxContent>
                              </wps:txbx>
                              <wps:bodyPr upright="1"/>
                            </wps:wsp>
                            <wps:wsp>
                              <wps:cNvPr id="31" name="自选图形 19"/>
                              <wps:cNvCnPr/>
                              <wps:spPr>
                                <a:xfrm flipV="1">
                                  <a:off x="1995268" y="748212"/>
                                  <a:ext cx="397813" cy="690"/>
                                </a:xfrm>
                                <a:prstGeom prst="straightConnector1">
                                  <a:avLst/>
                                </a:prstGeom>
                                <a:ln w="9525" cap="flat" cmpd="sng">
                                  <a:solidFill>
                                    <a:srgbClr val="000000"/>
                                  </a:solidFill>
                                  <a:prstDash val="solid"/>
                                  <a:headEnd type="none" w="med" len="med"/>
                                  <a:tailEnd type="triangle" w="med" len="med"/>
                                </a:ln>
                              </wps:spPr>
                              <wps:bodyPr/>
                            </wps:wsp>
                            <wps:wsp>
                              <wps:cNvPr id="32" name="矩形 20"/>
                              <wps:cNvSpPr/>
                              <wps:spPr>
                                <a:xfrm>
                                  <a:off x="2393080" y="600639"/>
                                  <a:ext cx="963851" cy="2951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三级化粪池</w:t>
                                    </w:r>
                                  </w:p>
                                </w:txbxContent>
                              </wps:txbx>
                              <wps:bodyPr upright="1"/>
                            </wps:wsp>
                            <wps:wsp>
                              <wps:cNvPr id="33" name="自选图形 21"/>
                              <wps:cNvCnPr/>
                              <wps:spPr>
                                <a:xfrm flipV="1">
                                  <a:off x="3356931" y="746833"/>
                                  <a:ext cx="398502" cy="690"/>
                                </a:xfrm>
                                <a:prstGeom prst="straightConnector1">
                                  <a:avLst/>
                                </a:prstGeom>
                                <a:ln w="9525" cap="flat" cmpd="sng">
                                  <a:solidFill>
                                    <a:srgbClr val="000000"/>
                                  </a:solidFill>
                                  <a:prstDash val="solid"/>
                                  <a:headEnd type="none" w="med" len="med"/>
                                  <a:tailEnd type="triangle" w="med" len="med"/>
                                </a:ln>
                              </wps:spPr>
                              <wps:bodyPr/>
                            </wps:wsp>
                            <wps:wsp>
                              <wps:cNvPr id="34" name="矩形 22"/>
                              <wps:cNvSpPr/>
                              <wps:spPr>
                                <a:xfrm>
                                  <a:off x="3755433" y="404793"/>
                                  <a:ext cx="823893" cy="637877"/>
                                </a:xfrm>
                                <a:prstGeom prst="rect">
                                  <a:avLst/>
                                </a:prstGeom>
                                <a:solidFill>
                                  <a:srgbClr val="FFFFFF"/>
                                </a:solidFill>
                                <a:ln>
                                  <a:noFill/>
                                </a:ln>
                              </wps:spPr>
                              <wps:txbx>
                                <w:txbxContent>
                                  <w:p>
                                    <w:pPr>
                                      <w:jc w:val="center"/>
                                    </w:pPr>
                                    <w:r>
                                      <w:rPr>
                                        <w:rFonts w:hint="eastAsia"/>
                                      </w:rPr>
                                      <w:t>厂区及周边林地浇灌</w:t>
                                    </w:r>
                                  </w:p>
                                </w:txbxContent>
                              </wps:txbx>
                              <wps:bodyPr upright="1"/>
                            </wps:wsp>
                            <wps:wsp>
                              <wps:cNvPr id="35" name="矩形 23"/>
                              <wps:cNvSpPr/>
                              <wps:spPr>
                                <a:xfrm>
                                  <a:off x="775631" y="453065"/>
                                  <a:ext cx="523982" cy="295837"/>
                                </a:xfrm>
                                <a:prstGeom prst="rect">
                                  <a:avLst/>
                                </a:prstGeom>
                                <a:noFill/>
                                <a:ln>
                                  <a:noFill/>
                                </a:ln>
                              </wps:spPr>
                              <wps:txbx>
                                <w:txbxContent>
                                  <w:p>
                                    <w:pPr>
                                      <w:jc w:val="center"/>
                                    </w:pPr>
                                    <w:r>
                                      <w:t>20</w:t>
                                    </w:r>
                                  </w:p>
                                </w:txbxContent>
                              </wps:txbx>
                              <wps:bodyPr upright="1"/>
                            </wps:wsp>
                            <wps:wsp>
                              <wps:cNvPr id="36" name="矩形 24"/>
                              <wps:cNvSpPr/>
                              <wps:spPr>
                                <a:xfrm>
                                  <a:off x="1938043" y="404793"/>
                                  <a:ext cx="524671" cy="295837"/>
                                </a:xfrm>
                                <a:prstGeom prst="rect">
                                  <a:avLst/>
                                </a:prstGeom>
                                <a:noFill/>
                                <a:ln>
                                  <a:noFill/>
                                </a:ln>
                              </wps:spPr>
                              <wps:txbx>
                                <w:txbxContent>
                                  <w:p>
                                    <w:pPr>
                                      <w:jc w:val="center"/>
                                    </w:pPr>
                                    <w:r>
                                      <w:t>18</w:t>
                                    </w:r>
                                  </w:p>
                                </w:txbxContent>
                              </wps:txbx>
                              <wps:bodyPr upright="1"/>
                            </wps:wsp>
                            <wps:wsp>
                              <wps:cNvPr id="37" name="矩形 25"/>
                              <wps:cNvSpPr/>
                              <wps:spPr>
                                <a:xfrm>
                                  <a:off x="3278334" y="450996"/>
                                  <a:ext cx="524671" cy="295837"/>
                                </a:xfrm>
                                <a:prstGeom prst="rect">
                                  <a:avLst/>
                                </a:prstGeom>
                                <a:noFill/>
                                <a:ln>
                                  <a:noFill/>
                                </a:ln>
                              </wps:spPr>
                              <wps:txbx>
                                <w:txbxContent>
                                  <w:p>
                                    <w:pPr>
                                      <w:jc w:val="center"/>
                                    </w:pPr>
                                    <w:r>
                                      <w:t>18</w:t>
                                    </w:r>
                                  </w:p>
                                </w:txbxContent>
                              </wps:txbx>
                              <wps:bodyPr upright="1"/>
                            </wps:wsp>
                            <wps:wsp>
                              <wps:cNvPr id="38" name="自选图形 26"/>
                              <wps:cNvCnPr/>
                              <wps:spPr>
                                <a:xfrm rot="16200000">
                                  <a:off x="1527821" y="430998"/>
                                  <a:ext cx="195804" cy="143436"/>
                                </a:xfrm>
                                <a:prstGeom prst="curvedConnector3">
                                  <a:avLst>
                                    <a:gd name="adj1" fmla="val 49838"/>
                                  </a:avLst>
                                </a:prstGeom>
                                <a:ln w="9525" cap="flat" cmpd="sng">
                                  <a:solidFill>
                                    <a:srgbClr val="000000"/>
                                  </a:solidFill>
                                  <a:prstDash val="solid"/>
                                  <a:headEnd type="none" w="med" len="med"/>
                                  <a:tailEnd type="triangle" w="med" len="med"/>
                                </a:ln>
                              </wps:spPr>
                              <wps:bodyPr/>
                            </wps:wsp>
                            <wps:wsp>
                              <wps:cNvPr id="39" name="矩形 27"/>
                              <wps:cNvSpPr/>
                              <wps:spPr>
                                <a:xfrm>
                                  <a:off x="1470596" y="156538"/>
                                  <a:ext cx="524671" cy="296527"/>
                                </a:xfrm>
                                <a:prstGeom prst="rect">
                                  <a:avLst/>
                                </a:prstGeom>
                                <a:noFill/>
                                <a:ln>
                                  <a:noFill/>
                                </a:ln>
                              </wps:spPr>
                              <wps:txbx>
                                <w:txbxContent>
                                  <w:p>
                                    <w:pPr>
                                      <w:jc w:val="center"/>
                                    </w:pPr>
                                    <w:r>
                                      <w:t>2</w:t>
                                    </w:r>
                                  </w:p>
                                </w:txbxContent>
                              </wps:txbx>
                              <wps:bodyPr upright="1"/>
                            </wps:wsp>
                          </wpc:wpc>
                        </a:graphicData>
                      </a:graphic>
                    </wp:inline>
                  </w:drawing>
                </mc:Choice>
                <mc:Fallback>
                  <w:pict>
                    <v:group id="画布 14" o:spid="_x0000_s1026" o:spt="203" style="height:82.1pt;width:371pt;" coordsize="4711700,1042670" editas="canvas" o:gfxdata="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">
                      <o:lock v:ext="edit" aspectratio="f"/>
                      <v:shape id="画布 14" o:spid="_x0000_s1026" style="position:absolute;left:0;top:0;height:1042670;width:4711700;" filled="f" stroked="f" coordsize="21600,21600" o:gfxdata="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">
                        <v:fill on="f" focussize="0,0"/>
                        <v:stroke on="f"/>
                        <v:imagedata o:title=""/>
                        <o:lock v:ext="edit" aspectratio="t"/>
                      </v:shape>
                      <v:rect id="矩形 15" o:spid="_x0000_s1026" o:spt="1" style="position:absolute;left:319905;top:600639;height:295147;width:523982;" fillcolor="#FFFFFF" filled="t" stroked="t" coordsize="21600,21600" o:gfxdata="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mSvgjUAAAABQEAAA8AAAAAAAAAAQAgAAAAIgAA&#10;AGRycy9kb3ducmV2LnhtbFBLAQIUABQAAAAIAIdO4kBIn8DxDAIAADQEAAAOAAAAAAAAAAEAIAAA&#10;ACMBAABkcnMvZTJvRG9jLnhtbFBLBQYAAAAABgAGAFkBAAChBQAAAAA=&#10;">
                        <v:fill on="t" focussize="0,0"/>
                        <v:stroke color="#000000" joinstyle="miter"/>
                        <v:imagedata o:title=""/>
                        <o:lock v:ext="edit" aspectratio="f"/>
                        <v:textbox>
                          <w:txbxContent>
                            <w:p>
                              <w:pPr>
                                <w:jc w:val="center"/>
                              </w:pPr>
                              <w:r>
                                <w:rPr>
                                  <w:rFonts w:hint="eastAsia"/>
                                </w:rPr>
                                <w:t>新水</w:t>
                              </w:r>
                            </w:p>
                          </w:txbxContent>
                        </v:textbox>
                      </v:rect>
                      <v:shape id="自选图形 17" o:spid="_x0000_s1026" o:spt="32" type="#_x0000_t32" style="position:absolute;left:843887;top:748212;flip:y;height:690;width:398502;" filled="f" stroked="t" coordsize="21600,21600" o:gfxdata="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3JrxtUAAAAFAQAADwAAAAAA&#10;AAABACAAAAAiAAAAZHJzL2Rvd25yZXYueG1sUEsBAhQAFAAAAAgAh07iQHn/FrsWAgAA/gMAAA4A&#10;AAAAAAAAAQAgAAAAJAEAAGRycy9lMm9Eb2MueG1sUEsFBgAAAAAGAAYAWQEAAKwFAAAAAA==&#10;">
                        <v:fill on="f" focussize="0,0"/>
                        <v:stroke color="#000000" joinstyle="round" endarrow="block"/>
                        <v:imagedata o:title=""/>
                        <o:lock v:ext="edit" aspectratio="f"/>
                      </v:shape>
                      <v:rect id="矩形 18" o:spid="_x0000_s1026" o:spt="1" style="position:absolute;left:1242389;top:600639;height:295147;width:752879;" fillcolor="#FFFFFF" filled="t" stroked="t" coordsize="21600,21600" o:gfxdata="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ZK+CNQAAAAFAQAADwAAAAAAAAABACAAAAAi&#10;AAAAZHJzL2Rvd25yZXYueG1sUEsBAhQAFAAAAAgAh07iQMmXCv4OAgAANQQAAA4AAAAAAAAAAQAg&#10;AAAAIwEAAGRycy9lMm9Eb2MueG1sUEsFBgAAAAAGAAYAWQEAAKMFAAAAAA==&#10;">
                        <v:fill on="t" focussize="0,0"/>
                        <v:stroke color="#000000" joinstyle="miter"/>
                        <v:imagedata o:title=""/>
                        <o:lock v:ext="edit" aspectratio="f"/>
                        <v:textbox>
                          <w:txbxContent>
                            <w:p>
                              <w:pPr>
                                <w:jc w:val="center"/>
                              </w:pPr>
                              <w:r>
                                <w:rPr>
                                  <w:rFonts w:hint="eastAsia"/>
                                </w:rPr>
                                <w:t>生活用水</w:t>
                              </w:r>
                            </w:p>
                          </w:txbxContent>
                        </v:textbox>
                      </v:rect>
                      <v:shape id="自选图形 19" o:spid="_x0000_s1026" o:spt="32" type="#_x0000_t32" style="position:absolute;left:1995268;top:748212;flip:y;height:690;width:397813;" filled="f" stroked="t" coordsize="21600,21600" o:gfxdata="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tya8bVAAAABQEAAA8AAAAAAAAA&#10;AQAgAAAAIgAAAGRycy9kb3ducmV2LnhtbFBLAQIUABQAAAAIAIdO4kAKjW+DFAIAAP8DAAAOAAAA&#10;AAAAAAEAIAAAACQBAABkcnMvZTJvRG9jLnhtbFBLBQYAAAAABgAGAFkBAACqBQAAAAA=&#10;">
                        <v:fill on="f" focussize="0,0"/>
                        <v:stroke color="#000000" joinstyle="round" endarrow="block"/>
                        <v:imagedata o:title=""/>
                        <o:lock v:ext="edit" aspectratio="f"/>
                      </v:shape>
                      <v:rect id="矩形 20" o:spid="_x0000_s1026" o:spt="1" style="position:absolute;left:2393080;top:600639;height:295147;width:963851;" fillcolor="#FFFFFF" filled="t" stroked="t" coordsize="21600,21600" o:gfxdata="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mSvgjUAAAABQEAAA8AAAAAAAAAAQAgAAAAIgAA&#10;AGRycy9kb3ducmV2LnhtbFBLAQIUABQAAAAIAIdO4kCuc4drDAIAADUEAAAOAAAAAAAAAAEAIAAA&#10;ACMBAABkcnMvZTJvRG9jLnhtbFBLBQYAAAAABgAGAFkBAAChBQAAAAA=&#10;">
                        <v:fill on="t" focussize="0,0"/>
                        <v:stroke color="#000000" joinstyle="miter"/>
                        <v:imagedata o:title=""/>
                        <o:lock v:ext="edit" aspectratio="f"/>
                        <v:textbox>
                          <w:txbxContent>
                            <w:p>
                              <w:pPr>
                                <w:jc w:val="center"/>
                              </w:pPr>
                              <w:r>
                                <w:rPr>
                                  <w:rFonts w:hint="eastAsia"/>
                                </w:rPr>
                                <w:t>三级化粪池</w:t>
                              </w:r>
                            </w:p>
                          </w:txbxContent>
                        </v:textbox>
                      </v:rect>
                      <v:shape id="自选图形 21" o:spid="_x0000_s1026" o:spt="32" type="#_x0000_t32" style="position:absolute;left:3356931;top:746833;flip:y;height:690;width:398502;" filled="f" stroked="t" coordsize="21600,21600" o:gfxdata="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tya8bVAAAABQEAAA8AAAAAAAAAAQAg&#10;AAAAIgAAAGRycy9kb3ducmV2LnhtbFBLAQIUABQAAAAIAIdO4kD3X3ScEQIAAP8DAAAOAAAAAAAA&#10;AAEAIAAAACQBAABkcnMvZTJvRG9jLnhtbFBLBQYAAAAABgAGAFkBAACnBQAAAAA=&#10;">
                        <v:fill on="f" focussize="0,0"/>
                        <v:stroke color="#000000" joinstyle="round" endarrow="block"/>
                        <v:imagedata o:title=""/>
                        <o:lock v:ext="edit" aspectratio="f"/>
                      </v:shape>
                      <v:rect id="矩形 22" o:spid="_x0000_s1026" o:spt="1" style="position:absolute;left:3755433;top:404793;height:637877;width:823893;" fillcolor="#FFFFFF" filled="t" stroked="f" coordsize="21600,21600" o:gfxdata="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ja3FW0wAAAAUBAAAPAAAAAAAAAAEAIAAAACIAAABkcnMvZG93bnJldi54bWxQ&#10;SwECFAAUAAAACACHTuJASO1sU8MBAAB2AwAADgAAAAAAAAABACAAAAAiAQAAZHJzL2Uyb0RvYy54&#10;bWxQSwUGAAAAAAYABgBZAQAAVwUAAAAA&#10;">
                        <v:fill on="t" focussize="0,0"/>
                        <v:stroke on="f"/>
                        <v:imagedata o:title=""/>
                        <o:lock v:ext="edit" aspectratio="f"/>
                        <v:textbox>
                          <w:txbxContent>
                            <w:p>
                              <w:pPr>
                                <w:jc w:val="center"/>
                              </w:pPr>
                              <w:r>
                                <w:rPr>
                                  <w:rFonts w:hint="eastAsia"/>
                                </w:rPr>
                                <w:t>厂区及周边林地浇灌</w:t>
                              </w:r>
                            </w:p>
                          </w:txbxContent>
                        </v:textbox>
                      </v:rect>
                      <v:rect id="矩形 23" o:spid="_x0000_s1026" o:spt="1" style="position:absolute;left:775631;top:453065;height:295837;width:523982;" filled="f" stroked="f" coordsize="21600,21600" o:gfxdata="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s8qTd1QAA&#10;AAUBAAAPAAAAAAAAAAEAIAAAACIAAABkcnMvZG93bnJldi54bWxQSwECFAAUAAAACACHTuJAG0aT&#10;XK8BAABMAwAADgAAAAAAAAABACAAAAAkAQAAZHJzL2Uyb0RvYy54bWxQSwUGAAAAAAYABgBZAQAA&#10;RQUAAAAA&#10;">
                        <v:fill on="f" focussize="0,0"/>
                        <v:stroke on="f"/>
                        <v:imagedata o:title=""/>
                        <o:lock v:ext="edit" aspectratio="f"/>
                        <v:textbox>
                          <w:txbxContent>
                            <w:p>
                              <w:pPr>
                                <w:jc w:val="center"/>
                              </w:pPr>
                              <w:r>
                                <w:t>20</w:t>
                              </w:r>
                            </w:p>
                          </w:txbxContent>
                        </v:textbox>
                      </v:rect>
                      <v:rect id="矩形 24" o:spid="_x0000_s1026" o:spt="1" style="position:absolute;left:1938043;top:404793;height:295837;width:524671;" filled="f" stroked="f" coordsize="21600,21600" o:gfxdata="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zypN3V&#10;AAAABQEAAA8AAAAAAAAAAQAgAAAAIgAAAGRycy9kb3ducmV2LnhtbFBLAQIUABQAAAAIAIdO4kD2&#10;8LpGsQEAAE0DAAAOAAAAAAAAAAEAIAAAACQBAABkcnMvZTJvRG9jLnhtbFBLBQYAAAAABgAGAFkB&#10;AABHBQAAAAA=&#10;">
                        <v:fill on="f" focussize="0,0"/>
                        <v:stroke on="f"/>
                        <v:imagedata o:title=""/>
                        <o:lock v:ext="edit" aspectratio="f"/>
                        <v:textbox>
                          <w:txbxContent>
                            <w:p>
                              <w:pPr>
                                <w:jc w:val="center"/>
                              </w:pPr>
                              <w:r>
                                <w:t>18</w:t>
                              </w:r>
                            </w:p>
                          </w:txbxContent>
                        </v:textbox>
                      </v:rect>
                      <v:rect id="矩形 25" o:spid="_x0000_s1026" o:spt="1" style="position:absolute;left:3278334;top:450996;height:295837;width:524671;" filled="f" stroked="f" coordsize="21600,21600" o:gfxdata="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s8qTd1QAA&#10;AAUBAAAPAAAAAAAAAAEAIAAAACIAAABkcnMvZG93bnJldi54bWxQSwECFAAUAAAACACHTuJAkFYI&#10;Ia8BAABNAwAADgAAAAAAAAABACAAAAAkAQAAZHJzL2Uyb0RvYy54bWxQSwUGAAAAAAYABgBZAQAA&#10;RQUAAAAA&#10;">
                        <v:fill on="f" focussize="0,0"/>
                        <v:stroke on="f"/>
                        <v:imagedata o:title=""/>
                        <o:lock v:ext="edit" aspectratio="f"/>
                        <v:textbox>
                          <w:txbxContent>
                            <w:p>
                              <w:pPr>
                                <w:jc w:val="center"/>
                              </w:pPr>
                              <w:r>
                                <w:t>18</w:t>
                              </w:r>
                            </w:p>
                          </w:txbxContent>
                        </v:textbox>
                      </v:rect>
                      <v:shape id="自选图形 26" o:spid="_x0000_s1026" o:spt="38" type="#_x0000_t38" style="position:absolute;left:1527821;top:430998;height:143436;width:195804;rotation:-5898240f;" filled="f" stroked="t" coordsize="21600,21600" o:gfxdata="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I++ePdIAAAAFAQAADwAAAAAAAAABACAAAAAiAAAAZHJzL2Rvd25yZXYueG1sUEsBAhQAFAAA&#10;AAgAh07iQOHmIScuAgAAMgQAAA4AAAAAAAAAAQAgAAAAIQEAAGRycy9lMm9Eb2MueG1sUEsFBgAA&#10;AAAGAAYAWQEAAMEFAAAAAA==&#10;" adj="10765">
                        <v:fill on="f" focussize="0,0"/>
                        <v:stroke color="#000000" joinstyle="round" endarrow="block"/>
                        <v:imagedata o:title=""/>
                        <o:lock v:ext="edit" aspectratio="f"/>
                      </v:shape>
                      <v:rect id="矩形 27" o:spid="_x0000_s1026" o:spt="1" style="position:absolute;left:1470596;top:156538;height:296527;width:524671;" filled="f" stroked="f" coordsize="21600,21600" o:gfxdata="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bPKk3dUA&#10;AAAFAQAADwAAAAAAAAABACAAAAAiAAAAZHJzL2Rvd25yZXYueG1sUEsBAhQAFAAAAAgAh07iQDWo&#10;HLmwAQAATQMAAA4AAAAAAAAAAQAgAAAAJAEAAGRycy9lMm9Eb2MueG1sUEsFBgAAAAAGAAYAWQEA&#10;AEYFAAAAAA==&#10;">
                        <v:fill on="f" focussize="0,0"/>
                        <v:stroke on="f"/>
                        <v:imagedata o:title=""/>
                        <o:lock v:ext="edit" aspectratio="f"/>
                        <v:textbox>
                          <w:txbxContent>
                            <w:p>
                              <w:pPr>
                                <w:jc w:val="center"/>
                              </w:pPr>
                              <w:r>
                                <w:t>2</w:t>
                              </w:r>
                            </w:p>
                          </w:txbxContent>
                        </v:textbox>
                      </v:rect>
                      <w10:wrap type="none"/>
                      <w10:anchorlock/>
                    </v:group>
                  </w:pict>
                </mc:Fallback>
              </mc:AlternateContent>
            </w:r>
          </w:p>
          <w:p>
            <w:pPr>
              <w:pStyle w:val="45"/>
              <w:keepNext w:val="0"/>
              <w:keepLines w:val="0"/>
              <w:pageBreakBefore w:val="0"/>
              <w:widowControl w:val="0"/>
              <w:kinsoku/>
              <w:wordWrap/>
              <w:overflowPunct/>
              <w:topLinePunct w:val="0"/>
              <w:autoSpaceDE/>
              <w:autoSpaceDN/>
              <w:bidi w:val="0"/>
              <w:adjustRightInd w:val="0"/>
              <w:snapToGrid w:val="0"/>
              <w:spacing w:before="120" w:beforeLines="50" w:after="313" w:afterLines="100"/>
              <w:ind w:firstLine="0" w:firstLineChars="0"/>
              <w:jc w:val="center"/>
              <w:textAlignment w:val="auto"/>
              <w:rPr>
                <w:b/>
                <w:kern w:val="28"/>
                <w:sz w:val="21"/>
                <w:szCs w:val="32"/>
              </w:rPr>
            </w:pPr>
            <w:r>
              <w:rPr>
                <w:b/>
                <w:kern w:val="28"/>
                <w:sz w:val="21"/>
                <w:szCs w:val="32"/>
              </w:rPr>
              <w:t xml:space="preserve">图2-2  </w:t>
            </w:r>
            <w:r>
              <w:rPr>
                <w:rFonts w:hint="eastAsia"/>
                <w:b/>
                <w:kern w:val="28"/>
                <w:sz w:val="21"/>
                <w:szCs w:val="32"/>
              </w:rPr>
              <w:t>本</w:t>
            </w:r>
            <w:r>
              <w:rPr>
                <w:b/>
                <w:kern w:val="28"/>
                <w:sz w:val="21"/>
                <w:szCs w:val="32"/>
              </w:rPr>
              <w:t>项目水平衡图（单位：m</w:t>
            </w:r>
            <w:r>
              <w:rPr>
                <w:b/>
                <w:kern w:val="28"/>
                <w:sz w:val="21"/>
                <w:szCs w:val="32"/>
                <w:vertAlign w:val="superscript"/>
              </w:rPr>
              <w:t>3</w:t>
            </w:r>
            <w:r>
              <w:rPr>
                <w:b/>
                <w:kern w:val="28"/>
                <w:sz w:val="21"/>
                <w:szCs w:val="32"/>
              </w:rPr>
              <w:t>/</w:t>
            </w:r>
            <w:r>
              <w:rPr>
                <w:rFonts w:hint="eastAsia"/>
                <w:b/>
                <w:kern w:val="28"/>
                <w:sz w:val="21"/>
                <w:szCs w:val="32"/>
              </w:rPr>
              <w:t>a</w:t>
            </w:r>
            <w:r>
              <w:rPr>
                <w:b/>
                <w:kern w:val="28"/>
                <w:sz w:val="21"/>
                <w:szCs w:val="32"/>
              </w:rPr>
              <w:t>）</w:t>
            </w:r>
          </w:p>
        </w:tc>
      </w:tr>
      <w:bookmarkEnd w:id="13"/>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187" w:type="dxa"/>
            <w:vAlign w:val="center"/>
          </w:tcPr>
          <w:p>
            <w:pPr>
              <w:adjustRightInd w:val="0"/>
              <w:snapToGrid w:val="0"/>
              <w:jc w:val="center"/>
              <w:rPr>
                <w:color w:val="000000"/>
                <w:kern w:val="0"/>
                <w:sz w:val="24"/>
              </w:rPr>
            </w:pPr>
            <w:r>
              <w:rPr>
                <w:color w:val="000000"/>
                <w:kern w:val="0"/>
                <w:sz w:val="24"/>
              </w:rPr>
              <w:t>总平面及现场布置</w:t>
            </w:r>
          </w:p>
        </w:tc>
        <w:tc>
          <w:tcPr>
            <w:tcW w:w="7790" w:type="dxa"/>
            <w:vAlign w:val="center"/>
          </w:tcPr>
          <w:p>
            <w:pPr>
              <w:pStyle w:val="45"/>
              <w:keepNext w:val="0"/>
              <w:keepLines w:val="0"/>
              <w:pageBreakBefore w:val="0"/>
              <w:widowControl w:val="0"/>
              <w:kinsoku/>
              <w:wordWrap/>
              <w:overflowPunct/>
              <w:topLinePunct w:val="0"/>
              <w:autoSpaceDE/>
              <w:autoSpaceDN/>
              <w:bidi w:val="0"/>
              <w:adjustRightInd/>
              <w:snapToGrid w:val="0"/>
              <w:spacing w:line="400" w:lineRule="exact"/>
              <w:ind w:firstLine="482"/>
              <w:textAlignment w:val="auto"/>
              <w:rPr>
                <w:b/>
                <w:bCs/>
                <w:color w:val="000000"/>
                <w:sz w:val="21"/>
                <w:szCs w:val="21"/>
              </w:rPr>
            </w:pPr>
            <w:r>
              <w:rPr>
                <w:rFonts w:hint="eastAsia"/>
                <w:b/>
                <w:bCs/>
                <w:color w:val="000000"/>
                <w:sz w:val="21"/>
                <w:szCs w:val="21"/>
              </w:rPr>
              <w:t>1、项目平面布置</w:t>
            </w:r>
          </w:p>
          <w:p>
            <w:pPr>
              <w:pStyle w:val="45"/>
              <w:keepNext w:val="0"/>
              <w:keepLines w:val="0"/>
              <w:pageBreakBefore w:val="0"/>
              <w:widowControl w:val="0"/>
              <w:kinsoku/>
              <w:wordWrap/>
              <w:overflowPunct/>
              <w:topLinePunct w:val="0"/>
              <w:autoSpaceDE/>
              <w:autoSpaceDN/>
              <w:bidi w:val="0"/>
              <w:adjustRightInd/>
              <w:snapToGrid w:val="0"/>
              <w:spacing w:line="400" w:lineRule="exact"/>
              <w:ind w:firstLine="480"/>
              <w:textAlignment w:val="auto"/>
              <w:rPr>
                <w:color w:val="000000"/>
                <w:sz w:val="21"/>
                <w:szCs w:val="21"/>
              </w:rPr>
            </w:pPr>
            <w:r>
              <w:rPr>
                <w:rFonts w:hint="eastAsia"/>
                <w:color w:val="000000"/>
                <w:sz w:val="21"/>
                <w:szCs w:val="21"/>
              </w:rPr>
              <w:t>本项目小</w:t>
            </w:r>
            <w:r>
              <w:rPr>
                <w:rFonts w:hint="eastAsia"/>
                <w:color w:val="auto"/>
                <w:sz w:val="21"/>
                <w:szCs w:val="21"/>
              </w:rPr>
              <w:t>明地</w:t>
            </w:r>
            <w:r>
              <w:rPr>
                <w:rFonts w:hint="eastAsia"/>
                <w:color w:val="000000"/>
                <w:sz w:val="21"/>
                <w:szCs w:val="21"/>
              </w:rPr>
              <w:t>电站为拦截</w:t>
            </w:r>
            <w:r>
              <w:rPr>
                <w:rFonts w:hint="eastAsia"/>
                <w:color w:val="000000"/>
                <w:sz w:val="21"/>
                <w:szCs w:val="21"/>
                <w:lang w:val="en-US" w:eastAsia="zh-CN"/>
              </w:rPr>
              <w:t>为坑水</w:t>
            </w:r>
            <w:r>
              <w:rPr>
                <w:rFonts w:hint="eastAsia"/>
                <w:color w:val="000000"/>
                <w:sz w:val="21"/>
                <w:szCs w:val="21"/>
              </w:rPr>
              <w:t>发电的引水式水电站，由拦水坝（浆砌石重力坝）、引水隧洞、引水渠、压力前池、压力管及电站厂房组成。</w:t>
            </w:r>
          </w:p>
          <w:p>
            <w:pPr>
              <w:pStyle w:val="45"/>
              <w:keepNext w:val="0"/>
              <w:keepLines w:val="0"/>
              <w:pageBreakBefore w:val="0"/>
              <w:widowControl w:val="0"/>
              <w:kinsoku/>
              <w:wordWrap/>
              <w:overflowPunct/>
              <w:topLinePunct w:val="0"/>
              <w:autoSpaceDE/>
              <w:autoSpaceDN/>
              <w:bidi w:val="0"/>
              <w:adjustRightInd/>
              <w:snapToGrid w:val="0"/>
              <w:spacing w:line="400" w:lineRule="exact"/>
              <w:ind w:firstLine="480"/>
              <w:textAlignment w:val="auto"/>
              <w:rPr>
                <w:color w:val="4472C4" w:themeColor="accent1"/>
                <w:sz w:val="21"/>
                <w:szCs w:val="21"/>
                <w14:textFill>
                  <w14:solidFill>
                    <w14:schemeClr w14:val="accent1"/>
                  </w14:solidFill>
                </w14:textFill>
              </w:rPr>
            </w:pPr>
            <w:r>
              <w:rPr>
                <w:rFonts w:hint="eastAsia"/>
                <w:color w:val="auto"/>
                <w:sz w:val="21"/>
                <w:szCs w:val="21"/>
              </w:rPr>
              <w:t>拦水坝中布置在</w:t>
            </w:r>
            <w:r>
              <w:rPr>
                <w:rFonts w:hint="eastAsia"/>
                <w:color w:val="auto"/>
                <w:sz w:val="21"/>
                <w:szCs w:val="21"/>
                <w:lang w:val="en-US" w:eastAsia="zh-CN"/>
              </w:rPr>
              <w:t>发电机房西侧直线距离约600米处</w:t>
            </w:r>
            <w:r>
              <w:rPr>
                <w:rFonts w:hint="eastAsia"/>
                <w:color w:val="auto"/>
                <w:sz w:val="21"/>
                <w:szCs w:val="21"/>
              </w:rPr>
              <w:t>，拦截水量后经引水隧洞引出，再经压力管至电站厂房发电。</w:t>
            </w:r>
          </w:p>
          <w:p>
            <w:pPr>
              <w:pStyle w:val="45"/>
              <w:keepNext w:val="0"/>
              <w:keepLines w:val="0"/>
              <w:pageBreakBefore w:val="0"/>
              <w:widowControl w:val="0"/>
              <w:kinsoku/>
              <w:wordWrap/>
              <w:overflowPunct/>
              <w:topLinePunct w:val="0"/>
              <w:autoSpaceDE/>
              <w:autoSpaceDN/>
              <w:bidi w:val="0"/>
              <w:adjustRightInd/>
              <w:snapToGrid w:val="0"/>
              <w:spacing w:line="400" w:lineRule="exact"/>
              <w:ind w:firstLine="480"/>
              <w:textAlignment w:val="auto"/>
              <w:rPr>
                <w:color w:val="000000"/>
              </w:rPr>
            </w:pPr>
            <w:r>
              <w:rPr>
                <w:rFonts w:hint="eastAsia"/>
                <w:color w:val="000000"/>
                <w:sz w:val="21"/>
                <w:szCs w:val="21"/>
              </w:rPr>
              <w:t>整个项目布置如下图所示（具体可见附图2）：</w:t>
            </w:r>
          </w:p>
          <w:p>
            <w:pPr>
              <w:pStyle w:val="45"/>
              <w:snapToGrid w:val="0"/>
              <w:ind w:firstLine="0" w:firstLineChars="0"/>
              <w:jc w:val="center"/>
              <w:rPr>
                <w:color w:val="000000"/>
              </w:rPr>
            </w:pPr>
            <w:r>
              <w:rPr>
                <w:sz w:val="24"/>
              </w:rPr>
              <mc:AlternateContent>
                <mc:Choice Requires="wps">
                  <w:drawing>
                    <wp:anchor distT="0" distB="0" distL="114300" distR="114300" simplePos="0" relativeHeight="251675648" behindDoc="0" locked="0" layoutInCell="1" allowOverlap="1">
                      <wp:simplePos x="0" y="0"/>
                      <wp:positionH relativeFrom="column">
                        <wp:posOffset>2246630</wp:posOffset>
                      </wp:positionH>
                      <wp:positionV relativeFrom="paragraph">
                        <wp:posOffset>694055</wp:posOffset>
                      </wp:positionV>
                      <wp:extent cx="303530" cy="136525"/>
                      <wp:effectExtent l="4445" t="4445" r="15875" b="11430"/>
                      <wp:wrapNone/>
                      <wp:docPr id="116" name="文本框 116"/>
                      <wp:cNvGraphicFramePr/>
                      <a:graphic xmlns:a="http://schemas.openxmlformats.org/drawingml/2006/main">
                        <a:graphicData uri="http://schemas.microsoft.com/office/word/2010/wordprocessingShape">
                          <wps:wsp>
                            <wps:cNvSpPr txBox="1"/>
                            <wps:spPr>
                              <a:xfrm>
                                <a:off x="3928110" y="5368925"/>
                                <a:ext cx="303530" cy="1365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15"/>
                                      <w:szCs w:val="15"/>
                                      <w:lang w:val="en-US" w:eastAsia="zh-CN"/>
                                    </w:rPr>
                                  </w:pPr>
                                  <w:r>
                                    <w:rPr>
                                      <w:rFonts w:hint="eastAsia"/>
                                      <w:sz w:val="15"/>
                                      <w:szCs w:val="15"/>
                                      <w:lang w:val="en-US" w:eastAsia="zh-CN"/>
                                    </w:rPr>
                                    <w:t>为坑水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76.9pt;margin-top:54.65pt;height:10.75pt;width:23.9pt;z-index:251675648;mso-width-relative:page;mso-height-relative:page;" fillcolor="#FFFFFF [3201]" filled="t" stroked="t" coordsize="21600,21600" o:gfxdata="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Xqav/NkAAAALAQAADwAAAAAAAAABACAAAAAiAAAAZHJzL2Rvd25yZXYueG1sUEsBAhQAFAAAAAgA&#10;h07iQIKJSR1dAgAAtgQAAA4AAAAAAAAAAQAgAAAAKAEAAGRycy9lMm9Eb2MueG1sUEsFBgAAAAAG&#10;AAYAWQEAAPcFAAAAAA==&#10;">
                      <v:fill on="t" focussize="0,0"/>
                      <v:stroke weight="0.5pt" color="#000000 [3204]" joinstyle="round"/>
                      <v:imagedata o:title=""/>
                      <o:lock v:ext="edit" aspectratio="f"/>
                      <v:textbox inset="0mm,0mm,0mm,0mm">
                        <w:txbxContent>
                          <w:p>
                            <w:pPr>
                              <w:rPr>
                                <w:rFonts w:hint="eastAsia" w:eastAsia="宋体"/>
                                <w:sz w:val="15"/>
                                <w:szCs w:val="15"/>
                                <w:lang w:val="en-US" w:eastAsia="zh-CN"/>
                              </w:rPr>
                            </w:pPr>
                            <w:r>
                              <w:rPr>
                                <w:rFonts w:hint="eastAsia"/>
                                <w:sz w:val="15"/>
                                <w:szCs w:val="15"/>
                                <w:lang w:val="en-US" w:eastAsia="zh-CN"/>
                              </w:rPr>
                              <w:t>为坑水</w:t>
                            </w:r>
                          </w:p>
                        </w:txbxContent>
                      </v:textbox>
                    </v:shape>
                  </w:pict>
                </mc:Fallback>
              </mc:AlternateContent>
            </w:r>
            <w:r>
              <w:drawing>
                <wp:inline distT="0" distB="0" distL="114300" distR="114300">
                  <wp:extent cx="4514850" cy="2520315"/>
                  <wp:effectExtent l="0" t="0" r="0" b="13335"/>
                  <wp:docPr id="10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4"/>
                          <pic:cNvPicPr>
                            <a:picLocks noChangeAspect="1"/>
                          </pic:cNvPicPr>
                        </pic:nvPicPr>
                        <pic:blipFill>
                          <a:blip r:embed="rId18"/>
                          <a:stretch>
                            <a:fillRect/>
                          </a:stretch>
                        </pic:blipFill>
                        <pic:spPr>
                          <a:xfrm>
                            <a:off x="0" y="0"/>
                            <a:ext cx="4514850" cy="2520315"/>
                          </a:xfrm>
                          <a:prstGeom prst="rect">
                            <a:avLst/>
                          </a:prstGeom>
                          <a:noFill/>
                          <a:ln>
                            <a:noFill/>
                          </a:ln>
                        </pic:spPr>
                      </pic:pic>
                    </a:graphicData>
                  </a:graphic>
                </wp:inline>
              </w:drawing>
            </w:r>
            <w:r>
              <w:rPr>
                <w:sz w:val="24"/>
              </w:rPr>
              <mc:AlternateContent>
                <mc:Choice Requires="wps">
                  <w:drawing>
                    <wp:anchor distT="0" distB="0" distL="114300" distR="114300" simplePos="0" relativeHeight="251672576" behindDoc="0" locked="0" layoutInCell="1" allowOverlap="1">
                      <wp:simplePos x="0" y="0"/>
                      <wp:positionH relativeFrom="column">
                        <wp:posOffset>1227455</wp:posOffset>
                      </wp:positionH>
                      <wp:positionV relativeFrom="paragraph">
                        <wp:posOffset>1106805</wp:posOffset>
                      </wp:positionV>
                      <wp:extent cx="422910" cy="156210"/>
                      <wp:effectExtent l="4445" t="4445" r="10795" b="429895"/>
                      <wp:wrapNone/>
                      <wp:docPr id="111" name="矩形标注 111"/>
                      <wp:cNvGraphicFramePr/>
                      <a:graphic xmlns:a="http://schemas.openxmlformats.org/drawingml/2006/main">
                        <a:graphicData uri="http://schemas.microsoft.com/office/word/2010/wordprocessingShape">
                          <wps:wsp>
                            <wps:cNvSpPr/>
                            <wps:spPr>
                              <a:xfrm>
                                <a:off x="0" y="0"/>
                                <a:ext cx="422910" cy="156210"/>
                              </a:xfrm>
                              <a:prstGeom prst="wedgeRectCallout">
                                <a:avLst>
                                  <a:gd name="adj1" fmla="val -42192"/>
                                  <a:gd name="adj2" fmla="val 300000"/>
                                </a:avLst>
                              </a:prstGeom>
                              <a:noFill/>
                              <a:ln w="6350" cmpd="sng">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明渠</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96.65pt;margin-top:87.15pt;height:12.3pt;width:33.3pt;z-index:251672576;v-text-anchor:middle;mso-width-relative:page;mso-height-relative:page;" filled="f" stroked="t" coordsize="21600,21600" o:gfxdata="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BILQjG1gAAAAsBAAAPAAAAAAAAAAEAIAAAACIAAABkcnMvZG93bnJldi54bWxQSwECFAAUAAAA&#10;CACHTuJAQ8/WMpsCAAAtBQAADgAAAAAAAAABACAAAAAlAQAAZHJzL2Uyb0RvYy54bWxQSwUGAAAA&#10;AAYABgBZAQAAMgYAAAAA&#10;" adj="1687,75600">
                      <v:fill on="f" focussize="0,0"/>
                      <v:stroke weight="0.5pt" color="#FFFF00 [3204]"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明渠</w:t>
                            </w: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3622675</wp:posOffset>
                      </wp:positionH>
                      <wp:positionV relativeFrom="paragraph">
                        <wp:posOffset>1057275</wp:posOffset>
                      </wp:positionV>
                      <wp:extent cx="422910" cy="156210"/>
                      <wp:effectExtent l="274320" t="37465" r="7620" b="15875"/>
                      <wp:wrapNone/>
                      <wp:docPr id="113" name="矩形标注 113"/>
                      <wp:cNvGraphicFramePr/>
                      <a:graphic xmlns:a="http://schemas.openxmlformats.org/drawingml/2006/main">
                        <a:graphicData uri="http://schemas.microsoft.com/office/word/2010/wordprocessingShape">
                          <wps:wsp>
                            <wps:cNvSpPr/>
                            <wps:spPr>
                              <a:xfrm>
                                <a:off x="0" y="0"/>
                                <a:ext cx="422910" cy="156210"/>
                              </a:xfrm>
                              <a:prstGeom prst="wedgeRectCallout">
                                <a:avLst>
                                  <a:gd name="adj1" fmla="val -106156"/>
                                  <a:gd name="adj2" fmla="val -65853"/>
                                </a:avLst>
                              </a:prstGeom>
                              <a:noFill/>
                              <a:ln w="6350" cmpd="sng">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压力钢管</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85.25pt;margin-top:83.25pt;height:12.3pt;width:33.3pt;z-index:251674624;v-text-anchor:middle;mso-width-relative:page;mso-height-relative:page;" filled="f" stroked="t" coordsize="21600,21600" o:gfxdata="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Fn7jCdgAAAALAQAADwAAAAAAAAABACAAAAAiAAAAZHJzL2Rvd25yZXYueG1sUEsB&#10;AhQAFAAAAAgAh07iQCgalK+gAgAALgUAAA4AAAAAAAAAAQAgAAAAJwEAAGRycy9lMm9Eb2MueG1s&#10;UEsFBgAAAAAGAAYAWQEAADkGAAAAAA==&#10;" adj="-12130,-3424">
                      <v:fill on="f" focussize="0,0"/>
                      <v:stroke weight="0.5pt" color="#FFFF00 [3204]"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压力钢管</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1391285</wp:posOffset>
                      </wp:positionH>
                      <wp:positionV relativeFrom="paragraph">
                        <wp:posOffset>1788795</wp:posOffset>
                      </wp:positionV>
                      <wp:extent cx="422910" cy="156210"/>
                      <wp:effectExtent l="557530" t="86360" r="10160" b="5080"/>
                      <wp:wrapNone/>
                      <wp:docPr id="112" name="矩形标注 112"/>
                      <wp:cNvGraphicFramePr/>
                      <a:graphic xmlns:a="http://schemas.openxmlformats.org/drawingml/2006/main">
                        <a:graphicData uri="http://schemas.microsoft.com/office/word/2010/wordprocessingShape">
                          <wps:wsp>
                            <wps:cNvSpPr/>
                            <wps:spPr>
                              <a:xfrm>
                                <a:off x="0" y="0"/>
                                <a:ext cx="422910" cy="156210"/>
                              </a:xfrm>
                              <a:prstGeom prst="wedgeRectCallout">
                                <a:avLst>
                                  <a:gd name="adj1" fmla="val -172822"/>
                                  <a:gd name="adj2" fmla="val -97560"/>
                                </a:avLst>
                              </a:prstGeom>
                              <a:noFill/>
                              <a:ln w="6350" cmpd="sng">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无压隧洞</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109.55pt;margin-top:140.85pt;height:12.3pt;width:33.3pt;z-index:251673600;v-text-anchor:middle;mso-width-relative:page;mso-height-relative:page;" filled="f" stroked="t" coordsize="21600,21600" o:gfxdata="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7HV/p2gAAAAsBAAAPAAAAAAAAAAEAIAAAACIAAABkcnMvZG93bnJldi54&#10;bWxQSwECFAAUAAAACACHTuJAkwvr86MCAAAuBQAADgAAAAAAAAABACAAAAApAQAAZHJzL2Uyb0Rv&#10;Yy54bWxQSwUGAAAAAAYABgBZAQAAPgYAAAAA&#10;" adj="-26530,-10273">
                      <v:fill on="f" focussize="0,0"/>
                      <v:stroke weight="0.5pt" color="#FFFF00 [3204]"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无压隧洞</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968375</wp:posOffset>
                      </wp:positionH>
                      <wp:positionV relativeFrom="paragraph">
                        <wp:posOffset>2032635</wp:posOffset>
                      </wp:positionV>
                      <wp:extent cx="422910" cy="156210"/>
                      <wp:effectExtent l="274320" t="37465" r="7620" b="15875"/>
                      <wp:wrapNone/>
                      <wp:docPr id="109" name="矩形标注 109"/>
                      <wp:cNvGraphicFramePr/>
                      <a:graphic xmlns:a="http://schemas.openxmlformats.org/drawingml/2006/main">
                        <a:graphicData uri="http://schemas.microsoft.com/office/word/2010/wordprocessingShape">
                          <wps:wsp>
                            <wps:cNvSpPr/>
                            <wps:spPr>
                              <a:xfrm>
                                <a:off x="3021330" y="5353685"/>
                                <a:ext cx="422910" cy="156210"/>
                              </a:xfrm>
                              <a:prstGeom prst="wedgeRectCallout">
                                <a:avLst>
                                  <a:gd name="adj1" fmla="val -106156"/>
                                  <a:gd name="adj2" fmla="val -65853"/>
                                </a:avLst>
                              </a:prstGeom>
                              <a:noFill/>
                              <a:ln w="6350" cmpd="sng">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color w:val="FFFF00"/>
                                      <w:sz w:val="15"/>
                                      <w:szCs w:val="15"/>
                                      <w:highlight w:val="none"/>
                                      <w:lang w:val="en-US" w:eastAsia="zh-CN"/>
                                    </w:rPr>
                                  </w:pPr>
                                  <w:r>
                                    <w:rPr>
                                      <w:rFonts w:hint="eastAsia" w:ascii="Times New Roman" w:hAnsi="Times New Roman" w:eastAsia="宋体" w:cs="Times New Roman"/>
                                      <w:color w:val="FFFF00"/>
                                      <w:sz w:val="15"/>
                                      <w:szCs w:val="15"/>
                                      <w:highlight w:val="none"/>
                                      <w:lang w:val="en-US" w:eastAsia="zh-CN"/>
                                    </w:rPr>
                                    <w:t>拦水</w:t>
                                  </w:r>
                                  <w:r>
                                    <w:rPr>
                                      <w:rFonts w:hint="eastAsia"/>
                                      <w:color w:val="FFFF00"/>
                                      <w:sz w:val="15"/>
                                      <w:szCs w:val="15"/>
                                      <w:highlight w:val="none"/>
                                      <w:lang w:val="en-US" w:eastAsia="zh-CN"/>
                                    </w:rPr>
                                    <w:t>坝</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76.25pt;margin-top:160.05pt;height:12.3pt;width:33.3pt;z-index:251671552;v-text-anchor:middle;mso-width-relative:page;mso-height-relative:page;" filled="f" stroked="t" coordsize="21600,21600" o:gfxdata="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At5st2QAAAAsBAAAPAAAAAAAAAAEAIAAAACIAAABkcnMv&#10;ZG93bnJldi54bWxQSwECFAAUAAAACACHTuJAiLftJK0CAAA6BQAADgAAAAAAAAABACAAAAAoAQAA&#10;ZHJzL2Uyb0RvYy54bWxQSwUGAAAAAAYABgBZAQAARwYAAAAA&#10;" adj="-12130,-3424">
                      <v:fill on="f" focussize="0,0"/>
                      <v:stroke weight="0.5pt" color="#FFFF00 [3204]"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color w:val="FFFF00"/>
                                <w:sz w:val="15"/>
                                <w:szCs w:val="15"/>
                                <w:highlight w:val="none"/>
                                <w:lang w:val="en-US" w:eastAsia="zh-CN"/>
                              </w:rPr>
                            </w:pPr>
                            <w:r>
                              <w:rPr>
                                <w:rFonts w:hint="eastAsia" w:ascii="Times New Roman" w:hAnsi="Times New Roman" w:eastAsia="宋体" w:cs="Times New Roman"/>
                                <w:color w:val="FFFF00"/>
                                <w:sz w:val="15"/>
                                <w:szCs w:val="15"/>
                                <w:highlight w:val="none"/>
                                <w:lang w:val="en-US" w:eastAsia="zh-CN"/>
                              </w:rPr>
                              <w:t>拦水</w:t>
                            </w:r>
                            <w:r>
                              <w:rPr>
                                <w:rFonts w:hint="eastAsia"/>
                                <w:color w:val="FFFF00"/>
                                <w:sz w:val="15"/>
                                <w:szCs w:val="15"/>
                                <w:highlight w:val="none"/>
                                <w:lang w:val="en-US" w:eastAsia="zh-CN"/>
                              </w:rPr>
                              <w:t>坝</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3321685</wp:posOffset>
                      </wp:positionH>
                      <wp:positionV relativeFrom="paragraph">
                        <wp:posOffset>1051560</wp:posOffset>
                      </wp:positionV>
                      <wp:extent cx="53975" cy="36195"/>
                      <wp:effectExtent l="11430" t="16510" r="29845" b="23495"/>
                      <wp:wrapNone/>
                      <wp:docPr id="107" name="矩形 107"/>
                      <wp:cNvGraphicFramePr/>
                      <a:graphic xmlns:a="http://schemas.openxmlformats.org/drawingml/2006/main">
                        <a:graphicData uri="http://schemas.microsoft.com/office/word/2010/wordprocessingShape">
                          <wps:wsp>
                            <wps:cNvSpPr/>
                            <wps:spPr>
                              <a:xfrm rot="1620000">
                                <a:off x="0" y="0"/>
                                <a:ext cx="53975" cy="3619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1.55pt;margin-top:82.8pt;height:2.85pt;width:4.25pt;rotation:1769472f;z-index:251670528;v-text-anchor:middle;mso-width-relative:page;mso-height-relative:page;" filled="f" stroked="t" coordsize="21600,21600" o:gfxdata="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363QXZAAAACwEAAA8AAAAAAAAAAQAgAAAAIgAAAGRycy9kb3du&#10;cmV2LnhtbFBLAQIUABQAAAAIAIdO4kA19mlqcAIAANkEAAAOAAAAAAAAAAEAIAAAACgBAABkcnMv&#10;ZTJvRG9jLnhtbFBLBQYAAAAABgAGAFkBAAAKBgAAAAA=&#10;">
                      <v:fill on="f" focussize="0,0"/>
                      <v:stroke weight="0.5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3335020</wp:posOffset>
                      </wp:positionH>
                      <wp:positionV relativeFrom="paragraph">
                        <wp:posOffset>953770</wp:posOffset>
                      </wp:positionV>
                      <wp:extent cx="53975" cy="36195"/>
                      <wp:effectExtent l="4445" t="5080" r="17780" b="15875"/>
                      <wp:wrapNone/>
                      <wp:docPr id="105" name="矩形 105"/>
                      <wp:cNvGraphicFramePr/>
                      <a:graphic xmlns:a="http://schemas.openxmlformats.org/drawingml/2006/main">
                        <a:graphicData uri="http://schemas.microsoft.com/office/word/2010/wordprocessingShape">
                          <wps:wsp>
                            <wps:cNvSpPr/>
                            <wps:spPr>
                              <a:xfrm>
                                <a:off x="5050790" y="5803265"/>
                                <a:ext cx="53975" cy="36195"/>
                              </a:xfrm>
                              <a:prstGeom prst="rect">
                                <a:avLst/>
                              </a:pr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2.6pt;margin-top:75.1pt;height:2.85pt;width:4.25pt;z-index:251668480;v-text-anchor:middle;mso-width-relative:page;mso-height-relative:page;" filled="f" stroked="t" coordsize="21600,21600" o:gfxdata="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LVPfKvaAAAACwEAAA8AAAAAAAAAAQAgAAAAIgAAAGRy&#10;cy9kb3ducmV2LnhtbFBLAQIUABQAAAAIAIdO4kBG4+dcdQIAANcEAAAOAAAAAAAAAAEAIAAAACkB&#10;AABkcnMvZTJvRG9jLnhtbFBLBQYAAAAABgAGAFkBAAAQBgAAAAA=&#10;">
                      <v:fill on="f" focussize="0,0"/>
                      <v:stroke weight="0.5pt" color="#FFFFFF [3212]" miterlimit="8" joinstyle="miter"/>
                      <v:imagedata o:title=""/>
                      <o:lock v:ext="edit" aspectratio="f"/>
                    </v:rect>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610235</wp:posOffset>
                      </wp:positionH>
                      <wp:positionV relativeFrom="paragraph">
                        <wp:posOffset>1993900</wp:posOffset>
                      </wp:positionV>
                      <wp:extent cx="107950" cy="36195"/>
                      <wp:effectExtent l="4445" t="5080" r="20955" b="15875"/>
                      <wp:wrapNone/>
                      <wp:docPr id="106" name="矩形 106"/>
                      <wp:cNvGraphicFramePr/>
                      <a:graphic xmlns:a="http://schemas.openxmlformats.org/drawingml/2006/main">
                        <a:graphicData uri="http://schemas.microsoft.com/office/word/2010/wordprocessingShape">
                          <wps:wsp>
                            <wps:cNvSpPr/>
                            <wps:spPr>
                              <a:xfrm>
                                <a:off x="0" y="0"/>
                                <a:ext cx="107950" cy="36195"/>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05pt;margin-top:157pt;height:2.85pt;width:8.5pt;z-index:251669504;v-text-anchor:middle;mso-width-relative:page;mso-height-relative:page;" filled="f" stroked="t" coordsize="21600,21600" o:gfxdata="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pi6hu1AAAAAoBAAAPAAAAAAAAAAEAIAAAACIAAABkcnMv&#10;ZG93bnJldi54bWxQSwECFAAUAAAACACHTuJAEWk1aHkCAADtBAAADgAAAAAAAAABACAAAAAjAQAA&#10;ZHJzL2Uyb0RvYy54bWxQSwUGAAAAAAYABgBZAQAADgYAAAAA&#10;">
                      <v:fill on="f" focussize="0,0"/>
                      <v:stroke weight="0.5pt" color="#2F528F [3204]" miterlimit="8" joinstyle="miter"/>
                      <v:imagedata o:title=""/>
                      <o:lock v:ext="edit" aspectratio="f"/>
                    </v:rect>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4240530</wp:posOffset>
                      </wp:positionH>
                      <wp:positionV relativeFrom="paragraph">
                        <wp:posOffset>131445</wp:posOffset>
                      </wp:positionV>
                      <wp:extent cx="290830" cy="209550"/>
                      <wp:effectExtent l="0" t="0" r="0" b="0"/>
                      <wp:wrapNone/>
                      <wp:docPr id="104" name="文本框 104"/>
                      <wp:cNvGraphicFramePr/>
                      <a:graphic xmlns:a="http://schemas.openxmlformats.org/drawingml/2006/main">
                        <a:graphicData uri="http://schemas.microsoft.com/office/word/2010/wordprocessingShape">
                          <wps:wsp>
                            <wps:cNvSpPr txBox="1"/>
                            <wps:spPr>
                              <a:xfrm>
                                <a:off x="6008370" y="4983480"/>
                                <a:ext cx="29083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color w:val="FF0000"/>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9pt;margin-top:10.35pt;height:16.5pt;width:22.9pt;z-index:251667456;mso-width-relative:page;mso-height-relative:page;" filled="f" stroked="f" coordsize="21600,21600" o:gfxdata="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nYU7RdsAAAAJAQAADwAAAAAAAAAB&#10;ACAAAAAiAAAAZHJzL2Rvd25yZXYueG1sUEsBAhQAFAAAAAgAh07iQJeFwetGAgAAdQQAAA4AAAAA&#10;AAAAAQAgAAAAKgEAAGRycy9lMm9Eb2MueG1sUEsFBgAAAAAGAAYAWQEAAOIFAAAAAA==&#10;">
                      <v:fill on="f" focussize="0,0"/>
                      <v:stroke on="f" weight="0.5pt"/>
                      <v:imagedata o:title=""/>
                      <o:lock v:ext="edit" aspectratio="f"/>
                      <v:textbox>
                        <w:txbxContent>
                          <w:p>
                            <w:pPr>
                              <w:rPr>
                                <w:rFonts w:hint="eastAsia" w:eastAsia="宋体"/>
                                <w:color w:val="FF0000"/>
                                <w:lang w:val="en-US" w:eastAsia="zh-CN"/>
                              </w:rPr>
                            </w:pPr>
                            <w:r>
                              <w:rPr>
                                <w:rFonts w:hint="eastAsia"/>
                                <w:color w:val="FF0000"/>
                                <w:lang w:val="en-US" w:eastAsia="zh-CN"/>
                              </w:rPr>
                              <w:t>N</w:t>
                            </w:r>
                          </w:p>
                        </w:txbxContent>
                      </v:textbox>
                    </v:shape>
                  </w:pict>
                </mc:Fallback>
              </mc:AlternateContent>
            </w:r>
            <w:r>
              <mc:AlternateContent>
                <mc:Choice Requires="wpg">
                  <w:drawing>
                    <wp:anchor distT="0" distB="0" distL="114300" distR="114300" simplePos="0" relativeHeight="251666432" behindDoc="0" locked="0" layoutInCell="1" allowOverlap="1">
                      <wp:simplePos x="0" y="0"/>
                      <wp:positionH relativeFrom="column">
                        <wp:posOffset>4323080</wp:posOffset>
                      </wp:positionH>
                      <wp:positionV relativeFrom="paragraph">
                        <wp:posOffset>333375</wp:posOffset>
                      </wp:positionV>
                      <wp:extent cx="119380" cy="282575"/>
                      <wp:effectExtent l="6985" t="12065" r="26035" b="29210"/>
                      <wp:wrapNone/>
                      <wp:docPr id="101" name="组合 101"/>
                      <wp:cNvGraphicFramePr/>
                      <a:graphic xmlns:a="http://schemas.openxmlformats.org/drawingml/2006/main">
                        <a:graphicData uri="http://schemas.microsoft.com/office/word/2010/wordprocessingGroup">
                          <wpg:wgp>
                            <wpg:cNvGrpSpPr/>
                            <wpg:grpSpPr>
                              <a:xfrm>
                                <a:off x="0" y="0"/>
                                <a:ext cx="119380" cy="282575"/>
                                <a:chOff x="2340" y="1173"/>
                                <a:chExt cx="170" cy="566"/>
                              </a:xfrm>
                              <a:effectLst/>
                            </wpg:grpSpPr>
                            <wps:wsp>
                              <wps:cNvPr id="102" name="AutoShape 7"/>
                              <wps:cNvSpPr>
                                <a:spLocks noChangeArrowheads="1"/>
                              </wps:cNvSpPr>
                              <wps:spPr bwMode="auto">
                                <a:xfrm>
                                  <a:off x="2340" y="1173"/>
                                  <a:ext cx="170" cy="283"/>
                                </a:xfrm>
                                <a:prstGeom prst="flowChartExtract">
                                  <a:avLst/>
                                </a:prstGeom>
                                <a:solidFill>
                                  <a:srgbClr val="000000"/>
                                </a:solidFill>
                                <a:ln w="9525">
                                  <a:solidFill>
                                    <a:srgbClr val="000000"/>
                                  </a:solidFill>
                                  <a:miter lim="800000"/>
                                </a:ln>
                                <a:effectLst/>
                              </wps:spPr>
                              <wps:bodyPr rot="0" vert="horz" wrap="square" lIns="91440" tIns="45720" rIns="91440" bIns="45720" anchor="t" anchorCtr="0" upright="1">
                                <a:noAutofit/>
                              </wps:bodyPr>
                            </wps:wsp>
                            <wps:wsp>
                              <wps:cNvPr id="103" name="AutoShape 8"/>
                              <wps:cNvSpPr>
                                <a:spLocks noChangeArrowheads="1"/>
                              </wps:cNvSpPr>
                              <wps:spPr bwMode="auto">
                                <a:xfrm>
                                  <a:off x="2340" y="1456"/>
                                  <a:ext cx="170" cy="283"/>
                                </a:xfrm>
                                <a:prstGeom prst="flowChartMerge">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340.4pt;margin-top:26.25pt;height:22.25pt;width:9.4pt;z-index:251666432;mso-width-relative:page;mso-height-relative:page;" coordorigin="2340,1173" coordsize="170,566" o:gfxdata="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NWNY0/aAAAACQEAAA8AAAAAAAAAAQAgAAAAIgAAAGRycy9kb3ducmV2LnhtbFBLAQIUABQA&#10;AAAIAIdO4kC/8yEA0gIAAHkIAAAOAAAAAAAAAAEAIAAAACkBAABkcnMvZTJvRG9jLnhtbFBLBQYA&#10;AAAABgAGAFkBAABtBgAAAAA=&#10;">
                      <o:lock v:ext="edit" aspectratio="f"/>
                      <v:shape id="AutoShape 7" o:spid="_x0000_s1026" o:spt="127" type="#_x0000_t127" style="position:absolute;left:2340;top:1173;height:283;width:170;" fillcolor="#000000" filled="t" stroked="t" coordsize="21600,21600" o:gfxdata="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1abJugAAANwA&#10;AAAPAAAAAAAAAAEAIAAAACIAAABkcnMvZG93bnJldi54bWxQSwECFAAUAAAACACHTuJAMy8FnjsA&#10;AAA5AAAAEAAAAAAAAAABACAAAAAJAQAAZHJzL3NoYXBleG1sLnhtbFBLBQYAAAAABgAGAFsBAACz&#10;AwAAAAA=&#10;">
                        <v:fill on="t" focussize="0,0"/>
                        <v:stroke color="#000000" miterlimit="8" joinstyle="miter"/>
                        <v:imagedata o:title=""/>
                        <o:lock v:ext="edit" aspectratio="f"/>
                      </v:shape>
                      <v:shape id="AutoShape 8" o:spid="_x0000_s1026" o:spt="128" type="#_x0000_t128" style="position:absolute;left:2340;top:1456;height:283;width:170;" fillcolor="#FFFFFF" filled="t" stroked="t" coordsize="21600,21600" o:gfxdata="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yAx6L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shape>
                    </v:group>
                  </w:pict>
                </mc:Fallback>
              </mc:AlternateContent>
            </w:r>
          </w:p>
          <w:p>
            <w:pPr>
              <w:pStyle w:val="4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
                <w:bCs/>
                <w:color w:val="000000"/>
                <w:sz w:val="21"/>
                <w:szCs w:val="21"/>
              </w:rPr>
            </w:pPr>
            <w:r>
              <w:rPr>
                <w:b/>
                <w:kern w:val="28"/>
                <w:sz w:val="21"/>
                <w:szCs w:val="21"/>
              </w:rPr>
              <w:t xml:space="preserve">图2-3   </w:t>
            </w:r>
            <w:r>
              <w:rPr>
                <w:rFonts w:hint="eastAsia"/>
                <w:b/>
                <w:kern w:val="28"/>
                <w:sz w:val="21"/>
                <w:szCs w:val="21"/>
              </w:rPr>
              <w:t>项目总体布置图</w:t>
            </w:r>
          </w:p>
          <w:p>
            <w:pPr>
              <w:pStyle w:val="45"/>
              <w:keepNext w:val="0"/>
              <w:keepLines w:val="0"/>
              <w:pageBreakBefore w:val="0"/>
              <w:widowControl w:val="0"/>
              <w:kinsoku/>
              <w:wordWrap/>
              <w:overflowPunct/>
              <w:topLinePunct w:val="0"/>
              <w:autoSpaceDE/>
              <w:autoSpaceDN/>
              <w:bidi w:val="0"/>
              <w:adjustRightInd/>
              <w:snapToGrid w:val="0"/>
              <w:spacing w:line="400" w:lineRule="exact"/>
              <w:ind w:firstLine="482"/>
              <w:textAlignment w:val="auto"/>
              <w:rPr>
                <w:b/>
                <w:bCs/>
                <w:color w:val="000000"/>
                <w:sz w:val="21"/>
                <w:szCs w:val="21"/>
              </w:rPr>
            </w:pPr>
            <w:r>
              <w:rPr>
                <w:rFonts w:hint="eastAsia"/>
                <w:b/>
                <w:bCs/>
                <w:color w:val="000000"/>
                <w:sz w:val="21"/>
                <w:szCs w:val="21"/>
              </w:rPr>
              <w:t>2、电站平面布置</w:t>
            </w:r>
          </w:p>
          <w:p>
            <w:pPr>
              <w:pStyle w:val="45"/>
              <w:keepNext w:val="0"/>
              <w:keepLines w:val="0"/>
              <w:pageBreakBefore w:val="0"/>
              <w:widowControl w:val="0"/>
              <w:kinsoku/>
              <w:wordWrap/>
              <w:overflowPunct/>
              <w:topLinePunct w:val="0"/>
              <w:autoSpaceDE/>
              <w:autoSpaceDN/>
              <w:bidi w:val="0"/>
              <w:adjustRightInd/>
              <w:snapToGrid w:val="0"/>
              <w:spacing w:line="400" w:lineRule="exact"/>
              <w:ind w:firstLine="480"/>
              <w:textAlignment w:val="auto"/>
              <w:rPr>
                <w:color w:val="auto"/>
              </w:rPr>
            </w:pPr>
            <w:r>
              <w:rPr>
                <w:rFonts w:hint="eastAsia"/>
                <w:color w:val="auto"/>
                <w:sz w:val="21"/>
                <w:szCs w:val="21"/>
              </w:rPr>
              <w:t>小明地电站厂区位于拦水坝直线距离约</w:t>
            </w:r>
            <w:r>
              <w:rPr>
                <w:color w:val="auto"/>
                <w:sz w:val="21"/>
                <w:szCs w:val="21"/>
              </w:rPr>
              <w:t>0.</w:t>
            </w:r>
            <w:r>
              <w:rPr>
                <w:rFonts w:hint="eastAsia"/>
                <w:color w:val="auto"/>
                <w:sz w:val="21"/>
                <w:szCs w:val="21"/>
                <w:lang w:val="en-US" w:eastAsia="zh-CN"/>
              </w:rPr>
              <w:t>6</w:t>
            </w:r>
            <w:r>
              <w:rPr>
                <w:rFonts w:hint="eastAsia"/>
                <w:color w:val="auto"/>
                <w:sz w:val="21"/>
                <w:szCs w:val="21"/>
              </w:rPr>
              <w:t>km的</w:t>
            </w:r>
            <w:r>
              <w:rPr>
                <w:rFonts w:hint="eastAsia"/>
                <w:color w:val="auto"/>
                <w:sz w:val="21"/>
                <w:szCs w:val="21"/>
                <w:lang w:eastAsia="zh-CN"/>
              </w:rPr>
              <w:t>为</w:t>
            </w:r>
            <w:r>
              <w:rPr>
                <w:rFonts w:hint="eastAsia"/>
                <w:color w:val="auto"/>
                <w:sz w:val="21"/>
                <w:szCs w:val="21"/>
                <w:lang w:val="en-US" w:eastAsia="zh-CN"/>
              </w:rPr>
              <w:t>坑</w:t>
            </w:r>
            <w:r>
              <w:rPr>
                <w:rFonts w:hint="eastAsia"/>
                <w:color w:val="auto"/>
                <w:sz w:val="21"/>
                <w:szCs w:val="21"/>
              </w:rPr>
              <w:t>水中下游</w:t>
            </w:r>
            <w:r>
              <w:rPr>
                <w:rFonts w:hint="eastAsia"/>
                <w:color w:val="auto"/>
                <w:sz w:val="21"/>
                <w:szCs w:val="21"/>
                <w:lang w:val="en-US" w:eastAsia="zh-CN"/>
              </w:rPr>
              <w:t>左</w:t>
            </w:r>
            <w:r>
              <w:rPr>
                <w:rFonts w:hint="eastAsia"/>
                <w:color w:val="auto"/>
                <w:sz w:val="21"/>
                <w:szCs w:val="21"/>
              </w:rPr>
              <w:t>岸，厂区四周为林地，厂区内设有发电机房、升压站，其中发电机房位于中部，内置有</w:t>
            </w:r>
            <w:r>
              <w:rPr>
                <w:rFonts w:hint="eastAsia"/>
                <w:color w:val="auto"/>
                <w:sz w:val="21"/>
                <w:szCs w:val="21"/>
                <w:lang w:val="en-US" w:eastAsia="zh-CN"/>
              </w:rPr>
              <w:t>2</w:t>
            </w:r>
            <w:r>
              <w:rPr>
                <w:rFonts w:hint="eastAsia"/>
                <w:color w:val="auto"/>
                <w:sz w:val="21"/>
                <w:szCs w:val="21"/>
              </w:rPr>
              <w:t>套水轮发电机组，总装机容量</w:t>
            </w:r>
            <w:r>
              <w:rPr>
                <w:rFonts w:hint="eastAsia"/>
                <w:color w:val="auto"/>
                <w:lang w:val="en-US" w:eastAsia="zh-CN"/>
              </w:rPr>
              <w:t>3</w:t>
            </w:r>
            <w:r>
              <w:rPr>
                <w:color w:val="auto"/>
              </w:rPr>
              <w:t>50</w:t>
            </w:r>
            <w:r>
              <w:rPr>
                <w:rFonts w:hint="eastAsia"/>
                <w:color w:val="auto"/>
              </w:rPr>
              <w:t>kW；升压站位于发电机房</w:t>
            </w:r>
            <w:r>
              <w:rPr>
                <w:rFonts w:hint="eastAsia"/>
                <w:color w:val="auto"/>
                <w:lang w:val="en-US" w:eastAsia="zh-CN"/>
              </w:rPr>
              <w:t>后</w:t>
            </w:r>
            <w:r>
              <w:rPr>
                <w:rFonts w:hint="eastAsia"/>
                <w:color w:val="auto"/>
              </w:rPr>
              <w:t>侧。</w:t>
            </w:r>
          </w:p>
          <w:p>
            <w:pPr>
              <w:pStyle w:val="45"/>
              <w:snapToGrid w:val="0"/>
              <w:spacing w:before="120" w:beforeLines="50"/>
              <w:ind w:firstLine="0" w:firstLineChars="0"/>
              <w:jc w:val="center"/>
              <w:rPr>
                <w:color w:val="000000"/>
              </w:rPr>
            </w:pPr>
            <w:r>
              <w:drawing>
                <wp:inline distT="0" distB="0" distL="114300" distR="114300">
                  <wp:extent cx="4127500" cy="3107690"/>
                  <wp:effectExtent l="0" t="0" r="6350" b="6985"/>
                  <wp:docPr id="11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5"/>
                          <pic:cNvPicPr>
                            <a:picLocks noChangeAspect="1"/>
                          </pic:cNvPicPr>
                        </pic:nvPicPr>
                        <pic:blipFill>
                          <a:blip r:embed="rId19"/>
                          <a:stretch>
                            <a:fillRect/>
                          </a:stretch>
                        </pic:blipFill>
                        <pic:spPr>
                          <a:xfrm>
                            <a:off x="0" y="0"/>
                            <a:ext cx="4127500" cy="3107690"/>
                          </a:xfrm>
                          <a:prstGeom prst="rect">
                            <a:avLst/>
                          </a:prstGeom>
                          <a:noFill/>
                          <a:ln>
                            <a:noFill/>
                          </a:ln>
                        </pic:spPr>
                      </pic:pic>
                    </a:graphicData>
                  </a:graphic>
                </wp:inline>
              </w:drawing>
            </w:r>
          </w:p>
          <w:p>
            <w:pPr>
              <w:snapToGrid w:val="0"/>
              <w:spacing w:line="360" w:lineRule="auto"/>
              <w:jc w:val="center"/>
              <w:rPr>
                <w:b/>
                <w:bCs/>
                <w:color w:val="000000"/>
                <w:kern w:val="0"/>
                <w:sz w:val="24"/>
                <w:szCs w:val="22"/>
              </w:rPr>
            </w:pPr>
            <w:r>
              <w:rPr>
                <w:b/>
                <w:kern w:val="28"/>
                <w:szCs w:val="32"/>
              </w:rPr>
              <w:t xml:space="preserve">图2-4   </w:t>
            </w:r>
            <w:r>
              <w:rPr>
                <w:rFonts w:hint="eastAsia"/>
                <w:b/>
                <w:kern w:val="28"/>
                <w:szCs w:val="32"/>
              </w:rPr>
              <w:t>电站</w:t>
            </w:r>
            <w:r>
              <w:rPr>
                <w:rFonts w:hint="eastAsia"/>
                <w:b/>
                <w:kern w:val="28"/>
                <w:szCs w:val="32"/>
                <w:lang w:val="en-US" w:eastAsia="zh-CN"/>
              </w:rPr>
              <w:t>厂房</w:t>
            </w:r>
            <w:r>
              <w:rPr>
                <w:rFonts w:hint="eastAsia"/>
                <w:b/>
                <w:kern w:val="28"/>
                <w:szCs w:val="32"/>
              </w:rPr>
              <w:t>平面布置图</w:t>
            </w:r>
          </w:p>
          <w:p>
            <w:pPr>
              <w:pStyle w:val="45"/>
              <w:keepNext w:val="0"/>
              <w:keepLines w:val="0"/>
              <w:pageBreakBefore w:val="0"/>
              <w:widowControl w:val="0"/>
              <w:kinsoku/>
              <w:wordWrap/>
              <w:overflowPunct/>
              <w:topLinePunct w:val="0"/>
              <w:autoSpaceDE/>
              <w:autoSpaceDN/>
              <w:bidi w:val="0"/>
              <w:adjustRightInd/>
              <w:snapToGrid w:val="0"/>
              <w:spacing w:line="380" w:lineRule="exact"/>
              <w:ind w:firstLine="480"/>
              <w:textAlignment w:val="auto"/>
              <w:rPr>
                <w:color w:val="000000"/>
                <w:sz w:val="21"/>
                <w:szCs w:val="21"/>
              </w:rPr>
            </w:pPr>
            <w:r>
              <w:rPr>
                <w:rFonts w:hint="eastAsia"/>
                <w:color w:val="000000"/>
                <w:sz w:val="21"/>
                <w:szCs w:val="21"/>
              </w:rPr>
              <w:t>本项目</w:t>
            </w:r>
            <w:r>
              <w:rPr>
                <w:rFonts w:hint="eastAsia"/>
                <w:color w:val="000000"/>
                <w:sz w:val="21"/>
                <w:szCs w:val="21"/>
                <w:lang w:eastAsia="zh-CN"/>
              </w:rPr>
              <w:t>小明地电站</w:t>
            </w:r>
            <w:r>
              <w:rPr>
                <w:rFonts w:hint="eastAsia"/>
                <w:color w:val="000000"/>
                <w:sz w:val="21"/>
                <w:szCs w:val="21"/>
              </w:rPr>
              <w:t>总体布置满足所在地综合利用的要求，合理布置了挡水、泄水、引水、发电等建筑物，其挡水坝、电站厂房均因地制宜设计，符合项目建设时《小型水力发电站设计规范》（G</w:t>
            </w:r>
            <w:r>
              <w:rPr>
                <w:color w:val="000000"/>
                <w:sz w:val="21"/>
                <w:szCs w:val="21"/>
              </w:rPr>
              <w:t>B 50071-2002</w:t>
            </w:r>
            <w:r>
              <w:rPr>
                <w:rFonts w:hint="eastAsia"/>
                <w:color w:val="000000"/>
                <w:sz w:val="21"/>
                <w:szCs w:val="21"/>
              </w:rPr>
              <w:t>）的要求。</w:t>
            </w:r>
          </w:p>
          <w:p>
            <w:pPr>
              <w:pStyle w:val="45"/>
              <w:keepNext w:val="0"/>
              <w:keepLines w:val="0"/>
              <w:pageBreakBefore w:val="0"/>
              <w:widowControl w:val="0"/>
              <w:kinsoku/>
              <w:wordWrap/>
              <w:overflowPunct/>
              <w:topLinePunct w:val="0"/>
              <w:autoSpaceDE/>
              <w:autoSpaceDN/>
              <w:bidi w:val="0"/>
              <w:adjustRightInd/>
              <w:snapToGrid w:val="0"/>
              <w:spacing w:line="380" w:lineRule="exact"/>
              <w:ind w:firstLine="480"/>
              <w:textAlignment w:val="auto"/>
              <w:rPr>
                <w:color w:val="000000"/>
              </w:rPr>
            </w:pPr>
            <w:r>
              <w:rPr>
                <w:rFonts w:hint="eastAsia"/>
                <w:color w:val="000000"/>
                <w:sz w:val="21"/>
                <w:szCs w:val="21"/>
              </w:rPr>
              <w:t>综上，本项目平面布置整体合理。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187" w:type="dxa"/>
            <w:vAlign w:val="center"/>
          </w:tcPr>
          <w:p>
            <w:pPr>
              <w:adjustRightInd w:val="0"/>
              <w:snapToGrid w:val="0"/>
              <w:jc w:val="center"/>
              <w:rPr>
                <w:color w:val="000000"/>
                <w:kern w:val="0"/>
                <w:sz w:val="24"/>
              </w:rPr>
            </w:pPr>
            <w:r>
              <w:rPr>
                <w:color w:val="000000"/>
                <w:kern w:val="0"/>
                <w:sz w:val="24"/>
              </w:rPr>
              <w:t>施工方案</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376" w:firstLineChars="200"/>
              <w:textAlignment w:val="auto"/>
              <w:rPr>
                <w:color w:val="000000"/>
                <w:spacing w:val="-11"/>
                <w:sz w:val="21"/>
                <w:szCs w:val="21"/>
              </w:rPr>
            </w:pPr>
            <w:r>
              <w:rPr>
                <w:rFonts w:hint="eastAsia"/>
                <w:color w:val="000000"/>
                <w:spacing w:val="-11"/>
                <w:sz w:val="21"/>
                <w:szCs w:val="21"/>
                <w:lang w:eastAsia="zh-CN"/>
              </w:rPr>
              <w:t>小明地电站</w:t>
            </w:r>
            <w:r>
              <w:rPr>
                <w:rFonts w:hint="eastAsia"/>
                <w:color w:val="000000"/>
                <w:spacing w:val="-11"/>
                <w:sz w:val="21"/>
                <w:szCs w:val="21"/>
              </w:rPr>
              <w:t>于200</w:t>
            </w:r>
            <w:r>
              <w:rPr>
                <w:rFonts w:hint="eastAsia"/>
                <w:color w:val="000000"/>
                <w:spacing w:val="-11"/>
                <w:sz w:val="21"/>
                <w:szCs w:val="21"/>
                <w:lang w:val="en-US" w:eastAsia="zh-CN"/>
              </w:rPr>
              <w:t>4</w:t>
            </w:r>
            <w:r>
              <w:rPr>
                <w:rFonts w:hint="eastAsia"/>
                <w:color w:val="000000"/>
                <w:spacing w:val="-11"/>
                <w:sz w:val="21"/>
                <w:szCs w:val="21"/>
              </w:rPr>
              <w:t>年开工建设，</w:t>
            </w:r>
            <w:r>
              <w:rPr>
                <w:color w:val="000000"/>
                <w:spacing w:val="-11"/>
                <w:sz w:val="21"/>
                <w:szCs w:val="21"/>
              </w:rPr>
              <w:t>200</w:t>
            </w:r>
            <w:r>
              <w:rPr>
                <w:rFonts w:hint="eastAsia"/>
                <w:color w:val="000000"/>
                <w:spacing w:val="-11"/>
                <w:sz w:val="21"/>
                <w:szCs w:val="21"/>
                <w:lang w:val="en-US" w:eastAsia="zh-CN"/>
              </w:rPr>
              <w:t>5</w:t>
            </w:r>
            <w:r>
              <w:rPr>
                <w:rFonts w:hint="eastAsia"/>
                <w:color w:val="000000"/>
                <w:spacing w:val="-11"/>
                <w:sz w:val="21"/>
                <w:szCs w:val="21"/>
              </w:rPr>
              <w:t>年建成投产，并投入运行。施工期回顾如下：</w:t>
            </w:r>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b/>
                <w:bCs/>
                <w:color w:val="000000"/>
                <w:sz w:val="21"/>
                <w:szCs w:val="21"/>
              </w:rPr>
            </w:pPr>
            <w:r>
              <w:rPr>
                <w:b/>
                <w:bCs/>
                <w:color w:val="000000"/>
                <w:sz w:val="21"/>
                <w:szCs w:val="21"/>
              </w:rPr>
              <w:t>（1）施工条件</w:t>
            </w:r>
          </w:p>
          <w:p>
            <w:pPr>
              <w:pStyle w:val="45"/>
              <w:keepNext w:val="0"/>
              <w:keepLines w:val="0"/>
              <w:pageBreakBefore w:val="0"/>
              <w:widowControl w:val="0"/>
              <w:kinsoku/>
              <w:wordWrap/>
              <w:overflowPunct/>
              <w:topLinePunct w:val="0"/>
              <w:autoSpaceDE/>
              <w:autoSpaceDN/>
              <w:bidi w:val="0"/>
              <w:adjustRightInd/>
              <w:snapToGrid/>
              <w:spacing w:line="400" w:lineRule="exact"/>
              <w:ind w:firstLine="480"/>
              <w:textAlignment w:val="auto"/>
              <w:rPr>
                <w:color w:val="000000"/>
                <w:sz w:val="21"/>
                <w:szCs w:val="21"/>
              </w:rPr>
            </w:pPr>
            <w:r>
              <w:rPr>
                <w:rFonts w:hint="eastAsia"/>
                <w:color w:val="000000"/>
                <w:spacing w:val="-11"/>
                <w:sz w:val="21"/>
                <w:szCs w:val="21"/>
                <w:lang w:eastAsia="zh-CN"/>
              </w:rPr>
              <w:t>小明地电站</w:t>
            </w:r>
            <w:r>
              <w:rPr>
                <w:rFonts w:hint="eastAsia"/>
                <w:color w:val="000000"/>
                <w:spacing w:val="-11"/>
                <w:sz w:val="21"/>
                <w:szCs w:val="21"/>
              </w:rPr>
              <w:t>基础设施包括拦河坝、引水隧洞、引水渠、压力管、发电机房及升压站等</w:t>
            </w:r>
            <w:r>
              <w:rPr>
                <w:rFonts w:hint="eastAsia"/>
                <w:color w:val="000000"/>
                <w:sz w:val="21"/>
                <w:szCs w:val="21"/>
              </w:rPr>
              <w:t>。</w:t>
            </w:r>
            <w:bookmarkStart w:id="17" w:name="_Hlk133562168"/>
          </w:p>
          <w:p>
            <w:pPr>
              <w:pStyle w:val="45"/>
              <w:keepNext w:val="0"/>
              <w:keepLines w:val="0"/>
              <w:pageBreakBefore w:val="0"/>
              <w:widowControl w:val="0"/>
              <w:kinsoku/>
              <w:wordWrap/>
              <w:overflowPunct/>
              <w:topLinePunct w:val="0"/>
              <w:autoSpaceDE/>
              <w:autoSpaceDN/>
              <w:bidi w:val="0"/>
              <w:adjustRightInd/>
              <w:snapToGrid/>
              <w:spacing w:line="400" w:lineRule="exact"/>
              <w:ind w:firstLine="480"/>
              <w:textAlignment w:val="auto"/>
              <w:rPr>
                <w:rFonts w:hint="eastAsia"/>
                <w:color w:val="auto"/>
                <w:spacing w:val="-6"/>
                <w:sz w:val="21"/>
                <w:szCs w:val="21"/>
              </w:rPr>
            </w:pPr>
            <w:bookmarkStart w:id="18" w:name="_Hlk134452697"/>
            <w:r>
              <w:rPr>
                <w:rFonts w:hint="eastAsia"/>
                <w:color w:val="auto"/>
                <w:spacing w:val="-6"/>
                <w:sz w:val="21"/>
                <w:szCs w:val="21"/>
              </w:rPr>
              <w:t>根据《仁化县城口镇小明地电站工程安全鉴定综合报告》，</w:t>
            </w:r>
            <w:bookmarkEnd w:id="18"/>
            <w:r>
              <w:rPr>
                <w:rFonts w:hint="eastAsia"/>
                <w:color w:val="auto"/>
                <w:spacing w:val="-6"/>
                <w:sz w:val="21"/>
                <w:szCs w:val="21"/>
              </w:rPr>
              <w:t>现场检查，仁化县城口镇小明地电站工程坝址、厂址处河床处基岩裸露，外露出的基岩为坚硬的砂岩。坝址无大的断裂和活动性断裂通过，出露的地层较为简单，地质结构稳定。仁化县城口镇小明地电站工程于上游河道上设置一高度为8.5m浆砌块石重力坝，除此外再无其他挡水建筑物，挡水坝右岸设置取水口，利用引水隧洞与压力钢管直接引水至电站厂房发电。</w:t>
            </w:r>
          </w:p>
          <w:p>
            <w:pPr>
              <w:pStyle w:val="45"/>
              <w:keepNext w:val="0"/>
              <w:keepLines w:val="0"/>
              <w:pageBreakBefore w:val="0"/>
              <w:widowControl w:val="0"/>
              <w:kinsoku/>
              <w:wordWrap/>
              <w:overflowPunct/>
              <w:topLinePunct w:val="0"/>
              <w:autoSpaceDE/>
              <w:autoSpaceDN/>
              <w:bidi w:val="0"/>
              <w:adjustRightInd/>
              <w:snapToGrid/>
              <w:spacing w:line="400" w:lineRule="exact"/>
              <w:ind w:firstLine="480"/>
              <w:textAlignment w:val="auto"/>
              <w:rPr>
                <w:color w:val="auto"/>
                <w:sz w:val="21"/>
                <w:szCs w:val="21"/>
              </w:rPr>
            </w:pPr>
            <w:r>
              <w:rPr>
                <w:rFonts w:hint="eastAsia"/>
                <w:color w:val="auto"/>
                <w:spacing w:val="-6"/>
                <w:sz w:val="21"/>
                <w:szCs w:val="21"/>
              </w:rPr>
              <w:t>根据《广东省地震烈度区划图》(1990)，整个工程地区属地震基本裂度小于</w:t>
            </w:r>
            <w:r>
              <w:rPr>
                <w:rFonts w:hint="eastAsia"/>
                <w:color w:val="auto"/>
                <w:spacing w:val="-6"/>
                <w:sz w:val="21"/>
                <w:szCs w:val="21"/>
                <w:lang w:val="en-US" w:eastAsia="zh-CN"/>
              </w:rPr>
              <w:t>Ⅵ度</w:t>
            </w:r>
            <w:r>
              <w:rPr>
                <w:rFonts w:hint="eastAsia"/>
                <w:color w:val="auto"/>
                <w:spacing w:val="-6"/>
                <w:sz w:val="21"/>
                <w:szCs w:val="21"/>
              </w:rPr>
              <w:t>。</w:t>
            </w:r>
          </w:p>
          <w:bookmarkEnd w:id="17"/>
          <w:p>
            <w:pPr>
              <w:pStyle w:val="45"/>
              <w:keepNext w:val="0"/>
              <w:keepLines w:val="0"/>
              <w:pageBreakBefore w:val="0"/>
              <w:widowControl w:val="0"/>
              <w:kinsoku/>
              <w:wordWrap/>
              <w:overflowPunct/>
              <w:topLinePunct w:val="0"/>
              <w:autoSpaceDE/>
              <w:autoSpaceDN/>
              <w:bidi w:val="0"/>
              <w:adjustRightInd/>
              <w:snapToGrid/>
              <w:spacing w:line="400" w:lineRule="exact"/>
              <w:ind w:firstLine="480"/>
              <w:textAlignment w:val="auto"/>
              <w:rPr>
                <w:color w:val="auto"/>
                <w:sz w:val="21"/>
                <w:szCs w:val="21"/>
              </w:rPr>
            </w:pPr>
            <w:r>
              <w:rPr>
                <w:rFonts w:hint="eastAsia"/>
                <w:color w:val="auto"/>
                <w:sz w:val="21"/>
                <w:szCs w:val="21"/>
              </w:rPr>
              <w:t>该站拦水坝已有林间小路，电站厂房处有</w:t>
            </w:r>
            <w:r>
              <w:rPr>
                <w:rFonts w:hint="eastAsia"/>
                <w:color w:val="auto"/>
                <w:sz w:val="21"/>
                <w:szCs w:val="21"/>
                <w:lang w:val="en-US" w:eastAsia="zh-CN"/>
              </w:rPr>
              <w:t>林区</w:t>
            </w:r>
            <w:r>
              <w:rPr>
                <w:rFonts w:hint="eastAsia"/>
                <w:color w:val="auto"/>
                <w:sz w:val="21"/>
                <w:szCs w:val="21"/>
              </w:rPr>
              <w:t>公路，对外交通较为方便，可以满足拦水坝、渠道施工材料和设备运输要求。</w:t>
            </w:r>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b/>
                <w:bCs/>
                <w:color w:val="auto"/>
                <w:sz w:val="21"/>
                <w:szCs w:val="21"/>
              </w:rPr>
            </w:pPr>
            <w:r>
              <w:rPr>
                <w:b/>
                <w:bCs/>
                <w:color w:val="auto"/>
                <w:sz w:val="21"/>
                <w:szCs w:val="21"/>
              </w:rPr>
              <w:t>（2）建筑材料</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color w:val="auto"/>
                <w:sz w:val="21"/>
                <w:szCs w:val="21"/>
              </w:rPr>
            </w:pPr>
            <w:r>
              <w:rPr>
                <w:color w:val="auto"/>
                <w:sz w:val="21"/>
                <w:szCs w:val="21"/>
              </w:rPr>
              <w:t>本工程所需的建筑材料均采用的建筑材料有</w:t>
            </w:r>
            <w:r>
              <w:rPr>
                <w:rFonts w:hint="eastAsia"/>
                <w:color w:val="auto"/>
                <w:sz w:val="21"/>
                <w:szCs w:val="21"/>
              </w:rPr>
              <w:t>钢筋、水泥、红砖、砂、碎石、块石、木材</w:t>
            </w:r>
            <w:r>
              <w:rPr>
                <w:color w:val="auto"/>
                <w:sz w:val="21"/>
                <w:szCs w:val="21"/>
              </w:rPr>
              <w:t>等。</w:t>
            </w:r>
            <w:r>
              <w:rPr>
                <w:rFonts w:hint="eastAsia"/>
                <w:color w:val="auto"/>
                <w:sz w:val="21"/>
                <w:szCs w:val="21"/>
              </w:rPr>
              <w:t>钢筋、水泥、碎石、红砖直接从县城或城口镇购买，木材由当地木材站供应，砂由下游河床采集，块石由下游河床开采。</w:t>
            </w:r>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b/>
                <w:bCs/>
                <w:color w:val="auto"/>
                <w:sz w:val="21"/>
                <w:szCs w:val="21"/>
              </w:rPr>
            </w:pPr>
            <w:r>
              <w:rPr>
                <w:b/>
                <w:bCs/>
                <w:color w:val="auto"/>
                <w:sz w:val="21"/>
                <w:szCs w:val="21"/>
              </w:rPr>
              <w:t>（3）施工</w:t>
            </w:r>
            <w:r>
              <w:rPr>
                <w:rFonts w:hint="eastAsia"/>
                <w:b/>
                <w:bCs/>
                <w:color w:val="auto"/>
                <w:sz w:val="21"/>
                <w:szCs w:val="21"/>
              </w:rPr>
              <w:t>用电</w:t>
            </w:r>
            <w:r>
              <w:rPr>
                <w:b/>
                <w:bCs/>
                <w:color w:val="auto"/>
                <w:sz w:val="21"/>
                <w:szCs w:val="21"/>
              </w:rPr>
              <w:t>和供水</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eastAsia="宋体"/>
                <w:color w:val="auto"/>
                <w:sz w:val="21"/>
                <w:szCs w:val="21"/>
                <w:lang w:eastAsia="zh-CN"/>
              </w:rPr>
            </w:pPr>
            <w:r>
              <w:rPr>
                <w:rFonts w:hint="eastAsia"/>
                <w:color w:val="auto"/>
                <w:sz w:val="21"/>
                <w:szCs w:val="21"/>
              </w:rPr>
              <w:t>施工用电：施工用电可直接接红城采育场电网用电</w:t>
            </w:r>
            <w:r>
              <w:rPr>
                <w:rFonts w:hint="eastAsia"/>
                <w:color w:val="auto"/>
                <w:sz w:val="21"/>
                <w:szCs w:val="21"/>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color w:val="auto"/>
                <w:sz w:val="21"/>
                <w:szCs w:val="21"/>
              </w:rPr>
            </w:pPr>
            <w:r>
              <w:rPr>
                <w:color w:val="auto"/>
                <w:sz w:val="21"/>
                <w:szCs w:val="21"/>
              </w:rPr>
              <w:t>施工供水：</w:t>
            </w:r>
            <w:r>
              <w:rPr>
                <w:rFonts w:hint="eastAsia"/>
                <w:color w:val="auto"/>
                <w:sz w:val="21"/>
                <w:szCs w:val="21"/>
              </w:rPr>
              <w:t>施工用水直接从为坑水引用</w:t>
            </w:r>
            <w:r>
              <w:rPr>
                <w:color w:val="auto"/>
                <w:sz w:val="21"/>
                <w:szCs w:val="21"/>
              </w:rPr>
              <w:t>。</w:t>
            </w:r>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b/>
                <w:bCs/>
                <w:color w:val="000000"/>
                <w:sz w:val="21"/>
                <w:szCs w:val="21"/>
              </w:rPr>
            </w:pPr>
            <w:r>
              <w:rPr>
                <w:b/>
                <w:bCs/>
                <w:color w:val="000000"/>
                <w:sz w:val="21"/>
                <w:szCs w:val="21"/>
              </w:rPr>
              <w:t>（4）</w:t>
            </w:r>
            <w:r>
              <w:rPr>
                <w:rFonts w:hint="eastAsia"/>
                <w:b/>
                <w:bCs/>
                <w:color w:val="000000"/>
                <w:sz w:val="21"/>
                <w:szCs w:val="21"/>
              </w:rPr>
              <w:t>临时</w:t>
            </w:r>
            <w:r>
              <w:rPr>
                <w:b/>
                <w:bCs/>
                <w:color w:val="000000"/>
                <w:sz w:val="21"/>
                <w:szCs w:val="21"/>
              </w:rPr>
              <w:t>施工场地</w:t>
            </w:r>
            <w:r>
              <w:rPr>
                <w:rFonts w:hint="eastAsia"/>
                <w:b/>
                <w:bCs/>
                <w:color w:val="000000"/>
                <w:sz w:val="21"/>
                <w:szCs w:val="21"/>
              </w:rPr>
              <w:t>及弃渣场</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color w:val="000000"/>
                <w:sz w:val="21"/>
                <w:szCs w:val="21"/>
              </w:rPr>
            </w:pPr>
            <w:r>
              <w:rPr>
                <w:rFonts w:hint="eastAsia"/>
                <w:color w:val="000000"/>
                <w:sz w:val="21"/>
                <w:szCs w:val="21"/>
              </w:rPr>
              <w:t>设置临时施工场地及弃渣场，建筑垃圾已妥善处理，目前已完成生态恢复</w:t>
            </w:r>
            <w:r>
              <w:rPr>
                <w:color w:val="00000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187" w:type="dxa"/>
            <w:vAlign w:val="center"/>
          </w:tcPr>
          <w:p>
            <w:pPr>
              <w:adjustRightInd w:val="0"/>
              <w:snapToGrid w:val="0"/>
              <w:jc w:val="center"/>
              <w:rPr>
                <w:color w:val="000000"/>
                <w:kern w:val="0"/>
                <w:sz w:val="24"/>
              </w:rPr>
            </w:pPr>
            <w:r>
              <w:rPr>
                <w:color w:val="000000"/>
                <w:kern w:val="0"/>
                <w:sz w:val="24"/>
              </w:rPr>
              <w:t>其他</w:t>
            </w:r>
          </w:p>
        </w:tc>
        <w:tc>
          <w:tcPr>
            <w:tcW w:w="7790" w:type="dxa"/>
            <w:vAlign w:val="center"/>
          </w:tcPr>
          <w:p>
            <w:pPr>
              <w:spacing w:before="120" w:beforeLines="50" w:line="360" w:lineRule="auto"/>
              <w:ind w:firstLine="480" w:firstLineChars="200"/>
              <w:rPr>
                <w:b/>
                <w:kern w:val="0"/>
                <w:sz w:val="24"/>
                <w:szCs w:val="22"/>
              </w:rPr>
            </w:pPr>
            <w:r>
              <w:rPr>
                <w:sz w:val="24"/>
              </w:rPr>
              <mc:AlternateContent>
                <mc:Choice Requires="wpg">
                  <w:drawing>
                    <wp:anchor distT="0" distB="0" distL="114300" distR="114300" simplePos="0" relativeHeight="251724800" behindDoc="0" locked="0" layoutInCell="1" allowOverlap="1">
                      <wp:simplePos x="0" y="0"/>
                      <wp:positionH relativeFrom="column">
                        <wp:posOffset>327660</wp:posOffset>
                      </wp:positionH>
                      <wp:positionV relativeFrom="paragraph">
                        <wp:posOffset>344805</wp:posOffset>
                      </wp:positionV>
                      <wp:extent cx="4107815" cy="2153285"/>
                      <wp:effectExtent l="4445" t="4445" r="21590" b="13970"/>
                      <wp:wrapNone/>
                      <wp:docPr id="206" name="组合 48"/>
                      <wp:cNvGraphicFramePr/>
                      <a:graphic xmlns:a="http://schemas.openxmlformats.org/drawingml/2006/main">
                        <a:graphicData uri="http://schemas.microsoft.com/office/word/2010/wordprocessingGroup">
                          <wpg:wgp>
                            <wpg:cNvGrpSpPr/>
                            <wpg:grpSpPr>
                              <a:xfrm>
                                <a:off x="0" y="0"/>
                                <a:ext cx="4107815" cy="2153285"/>
                                <a:chOff x="3254" y="368919"/>
                                <a:chExt cx="6469" cy="3391"/>
                              </a:xfrm>
                            </wpg:grpSpPr>
                            <wps:wsp>
                              <wps:cNvPr id="184" name="矩形 49"/>
                              <wps:cNvSpPr/>
                              <wps:spPr>
                                <a:xfrm>
                                  <a:off x="3336" y="369703"/>
                                  <a:ext cx="866"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河水</w:t>
                                    </w:r>
                                  </w:p>
                                </w:txbxContent>
                              </wps:txbx>
                              <wps:bodyPr upright="1"/>
                            </wps:wsp>
                            <wps:wsp>
                              <wps:cNvPr id="185" name="直线 50"/>
                              <wps:cNvCnPr/>
                              <wps:spPr>
                                <a:xfrm flipV="1">
                                  <a:off x="4224" y="369958"/>
                                  <a:ext cx="564" cy="10"/>
                                </a:xfrm>
                                <a:prstGeom prst="line">
                                  <a:avLst/>
                                </a:prstGeom>
                                <a:ln w="9525" cap="flat" cmpd="sng">
                                  <a:solidFill>
                                    <a:srgbClr val="000000"/>
                                  </a:solidFill>
                                  <a:prstDash val="solid"/>
                                  <a:headEnd type="none" w="med" len="med"/>
                                  <a:tailEnd type="arrow" w="med" len="med"/>
                                </a:ln>
                              </wps:spPr>
                              <wps:bodyPr upright="1"/>
                            </wps:wsp>
                            <wps:wsp>
                              <wps:cNvPr id="186" name="矩形 51"/>
                              <wps:cNvSpPr/>
                              <wps:spPr>
                                <a:xfrm>
                                  <a:off x="4789" y="369704"/>
                                  <a:ext cx="1061"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拦水坝</w:t>
                                    </w:r>
                                  </w:p>
                                </w:txbxContent>
                              </wps:txbx>
                              <wps:bodyPr upright="1"/>
                            </wps:wsp>
                            <wps:wsp>
                              <wps:cNvPr id="187" name="直线 52"/>
                              <wps:cNvCnPr/>
                              <wps:spPr>
                                <a:xfrm flipV="1">
                                  <a:off x="5851" y="369946"/>
                                  <a:ext cx="564" cy="10"/>
                                </a:xfrm>
                                <a:prstGeom prst="line">
                                  <a:avLst/>
                                </a:prstGeom>
                                <a:ln w="9525" cap="flat" cmpd="sng">
                                  <a:solidFill>
                                    <a:srgbClr val="000000"/>
                                  </a:solidFill>
                                  <a:prstDash val="solid"/>
                                  <a:headEnd type="none" w="med" len="med"/>
                                  <a:tailEnd type="arrow" w="med" len="med"/>
                                </a:ln>
                              </wps:spPr>
                              <wps:bodyPr upright="1"/>
                            </wps:wsp>
                            <wps:wsp>
                              <wps:cNvPr id="188" name="矩形 53"/>
                              <wps:cNvSpPr/>
                              <wps:spPr>
                                <a:xfrm>
                                  <a:off x="6404" y="369716"/>
                                  <a:ext cx="1199"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引水隧洞</w:t>
                                    </w:r>
                                  </w:p>
                                </w:txbxContent>
                              </wps:txbx>
                              <wps:bodyPr upright="1"/>
                            </wps:wsp>
                            <wps:wsp>
                              <wps:cNvPr id="189" name="直线 54"/>
                              <wps:cNvCnPr/>
                              <wps:spPr>
                                <a:xfrm flipV="1">
                                  <a:off x="7594" y="369970"/>
                                  <a:ext cx="564" cy="10"/>
                                </a:xfrm>
                                <a:prstGeom prst="line">
                                  <a:avLst/>
                                </a:prstGeom>
                                <a:ln w="9525" cap="flat" cmpd="sng">
                                  <a:solidFill>
                                    <a:srgbClr val="000000"/>
                                  </a:solidFill>
                                  <a:prstDash val="solid"/>
                                  <a:headEnd type="none" w="med" len="med"/>
                                  <a:tailEnd type="arrow" w="med" len="med"/>
                                </a:ln>
                              </wps:spPr>
                              <wps:bodyPr upright="1"/>
                            </wps:wsp>
                            <wps:wsp>
                              <wps:cNvPr id="190" name="矩形 55"/>
                              <wps:cNvSpPr/>
                              <wps:spPr>
                                <a:xfrm>
                                  <a:off x="8169" y="369773"/>
                                  <a:ext cx="1199"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压力管</w:t>
                                    </w:r>
                                  </w:p>
                                </w:txbxContent>
                              </wps:txbx>
                              <wps:bodyPr upright="1"/>
                            </wps:wsp>
                            <wps:wsp>
                              <wps:cNvPr id="191" name="直线 56"/>
                              <wps:cNvCnPr/>
                              <wps:spPr>
                                <a:xfrm>
                                  <a:off x="8725" y="370280"/>
                                  <a:ext cx="10" cy="684"/>
                                </a:xfrm>
                                <a:prstGeom prst="line">
                                  <a:avLst/>
                                </a:prstGeom>
                                <a:ln w="9525" cap="flat" cmpd="sng">
                                  <a:solidFill>
                                    <a:srgbClr val="000000"/>
                                  </a:solidFill>
                                  <a:prstDash val="solid"/>
                                  <a:headEnd type="none" w="med" len="med"/>
                                  <a:tailEnd type="arrow" w="med" len="med"/>
                                </a:ln>
                              </wps:spPr>
                              <wps:bodyPr upright="1"/>
                            </wps:wsp>
                            <wps:wsp>
                              <wps:cNvPr id="192" name="矩形 57"/>
                              <wps:cNvSpPr/>
                              <wps:spPr>
                                <a:xfrm>
                                  <a:off x="8169" y="370974"/>
                                  <a:ext cx="1199"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水轮机</w:t>
                                    </w:r>
                                  </w:p>
                                </w:txbxContent>
                              </wps:txbx>
                              <wps:bodyPr upright="1"/>
                            </wps:wsp>
                            <wps:wsp>
                              <wps:cNvPr id="193" name="直线 58"/>
                              <wps:cNvCnPr/>
                              <wps:spPr>
                                <a:xfrm flipH="1">
                                  <a:off x="7570" y="371216"/>
                                  <a:ext cx="612" cy="3"/>
                                </a:xfrm>
                                <a:prstGeom prst="line">
                                  <a:avLst/>
                                </a:prstGeom>
                                <a:ln w="9525" cap="flat" cmpd="sng">
                                  <a:solidFill>
                                    <a:srgbClr val="000000"/>
                                  </a:solidFill>
                                  <a:prstDash val="solid"/>
                                  <a:headEnd type="none" w="med" len="med"/>
                                  <a:tailEnd type="arrow" w="med" len="med"/>
                                </a:ln>
                              </wps:spPr>
                              <wps:bodyPr upright="1"/>
                            </wps:wsp>
                            <wps:wsp>
                              <wps:cNvPr id="194" name="矩形 59"/>
                              <wps:cNvSpPr/>
                              <wps:spPr>
                                <a:xfrm>
                                  <a:off x="6621" y="370987"/>
                                  <a:ext cx="935"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发电机</w:t>
                                    </w:r>
                                  </w:p>
                                </w:txbxContent>
                              </wps:txbx>
                              <wps:bodyPr upright="1"/>
                            </wps:wsp>
                            <wps:wsp>
                              <wps:cNvPr id="195" name="直线 60"/>
                              <wps:cNvCnPr/>
                              <wps:spPr>
                                <a:xfrm flipH="1">
                                  <a:off x="6024" y="371228"/>
                                  <a:ext cx="612" cy="3"/>
                                </a:xfrm>
                                <a:prstGeom prst="line">
                                  <a:avLst/>
                                </a:prstGeom>
                                <a:ln w="9525" cap="flat" cmpd="sng">
                                  <a:solidFill>
                                    <a:srgbClr val="000000"/>
                                  </a:solidFill>
                                  <a:prstDash val="solid"/>
                                  <a:headEnd type="none" w="med" len="med"/>
                                  <a:tailEnd type="arrow" w="med" len="med"/>
                                </a:ln>
                              </wps:spPr>
                              <wps:bodyPr upright="1"/>
                            </wps:wsp>
                            <wps:wsp>
                              <wps:cNvPr id="196" name="矩形 61"/>
                              <wps:cNvSpPr/>
                              <wps:spPr>
                                <a:xfrm>
                                  <a:off x="4951" y="370985"/>
                                  <a:ext cx="1061"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变压器</w:t>
                                    </w:r>
                                  </w:p>
                                </w:txbxContent>
                              </wps:txbx>
                              <wps:bodyPr upright="1"/>
                            </wps:wsp>
                            <wps:wsp>
                              <wps:cNvPr id="197" name="直线 62"/>
                              <wps:cNvCnPr/>
                              <wps:spPr>
                                <a:xfrm flipH="1">
                                  <a:off x="4340" y="371250"/>
                                  <a:ext cx="612" cy="3"/>
                                </a:xfrm>
                                <a:prstGeom prst="line">
                                  <a:avLst/>
                                </a:prstGeom>
                                <a:ln w="9525" cap="flat" cmpd="sng">
                                  <a:solidFill>
                                    <a:srgbClr val="000000"/>
                                  </a:solidFill>
                                  <a:prstDash val="solid"/>
                                  <a:headEnd type="none" w="med" len="med"/>
                                  <a:tailEnd type="arrow" w="med" len="med"/>
                                </a:ln>
                              </wps:spPr>
                              <wps:bodyPr upright="1"/>
                            </wps:wsp>
                            <wps:wsp>
                              <wps:cNvPr id="198" name="矩形 63"/>
                              <wps:cNvSpPr/>
                              <wps:spPr>
                                <a:xfrm>
                                  <a:off x="3254" y="370973"/>
                                  <a:ext cx="1061"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电网</w:t>
                                    </w:r>
                                  </w:p>
                                </w:txbxContent>
                              </wps:txbx>
                              <wps:bodyPr upright="1"/>
                            </wps:wsp>
                            <wps:wsp>
                              <wps:cNvPr id="199" name="直线 64"/>
                              <wps:cNvCnPr/>
                              <wps:spPr>
                                <a:xfrm flipH="1" flipV="1">
                                  <a:off x="5318" y="369359"/>
                                  <a:ext cx="2" cy="332"/>
                                </a:xfrm>
                                <a:prstGeom prst="line">
                                  <a:avLst/>
                                </a:prstGeom>
                                <a:ln w="9525" cap="flat" cmpd="sng">
                                  <a:solidFill>
                                    <a:srgbClr val="000000"/>
                                  </a:solidFill>
                                  <a:prstDash val="dash"/>
                                  <a:headEnd type="none" w="med" len="med"/>
                                  <a:tailEnd type="arrow" w="med" len="med"/>
                                </a:ln>
                              </wps:spPr>
                              <wps:bodyPr upright="1"/>
                            </wps:wsp>
                            <wps:wsp>
                              <wps:cNvPr id="200" name="直线 65"/>
                              <wps:cNvCnPr/>
                              <wps:spPr>
                                <a:xfrm>
                                  <a:off x="7084" y="371479"/>
                                  <a:ext cx="10" cy="419"/>
                                </a:xfrm>
                                <a:prstGeom prst="line">
                                  <a:avLst/>
                                </a:prstGeom>
                                <a:ln w="9525" cap="flat" cmpd="sng">
                                  <a:solidFill>
                                    <a:srgbClr val="000000"/>
                                  </a:solidFill>
                                  <a:prstDash val="dash"/>
                                  <a:headEnd type="none" w="med" len="med"/>
                                  <a:tailEnd type="arrow" w="med" len="med"/>
                                </a:ln>
                              </wps:spPr>
                              <wps:bodyPr upright="1"/>
                            </wps:wsp>
                            <wps:wsp>
                              <wps:cNvPr id="201" name="矩形 66"/>
                              <wps:cNvSpPr/>
                              <wps:spPr>
                                <a:xfrm>
                                  <a:off x="8168" y="368988"/>
                                  <a:ext cx="1199" cy="42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水面浮渣</w:t>
                                    </w:r>
                                  </w:p>
                                </w:txbxContent>
                              </wps:txbx>
                              <wps:bodyPr upright="1"/>
                            </wps:wsp>
                            <wps:wsp>
                              <wps:cNvPr id="202" name="直线 67"/>
                              <wps:cNvCnPr/>
                              <wps:spPr>
                                <a:xfrm flipH="1" flipV="1">
                                  <a:off x="8756" y="369416"/>
                                  <a:ext cx="2" cy="332"/>
                                </a:xfrm>
                                <a:prstGeom prst="line">
                                  <a:avLst/>
                                </a:prstGeom>
                                <a:ln w="9525" cap="flat" cmpd="sng">
                                  <a:solidFill>
                                    <a:srgbClr val="000000"/>
                                  </a:solidFill>
                                  <a:prstDash val="dash"/>
                                  <a:headEnd type="none" w="med" len="med"/>
                                  <a:tailEnd type="arrow" w="med" len="med"/>
                                </a:ln>
                              </wps:spPr>
                              <wps:bodyPr upright="1"/>
                            </wps:wsp>
                            <wps:wsp>
                              <wps:cNvPr id="203" name="矩形 68"/>
                              <wps:cNvSpPr/>
                              <wps:spPr>
                                <a:xfrm>
                                  <a:off x="4753" y="368919"/>
                                  <a:ext cx="1199" cy="42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水面浮渣</w:t>
                                    </w:r>
                                  </w:p>
                                </w:txbxContent>
                              </wps:txbx>
                              <wps:bodyPr upright="1"/>
                            </wps:wsp>
                            <wps:wsp>
                              <wps:cNvPr id="204" name="直线 69"/>
                              <wps:cNvCnPr/>
                              <wps:spPr>
                                <a:xfrm>
                                  <a:off x="8710" y="371479"/>
                                  <a:ext cx="10" cy="419"/>
                                </a:xfrm>
                                <a:prstGeom prst="line">
                                  <a:avLst/>
                                </a:prstGeom>
                                <a:ln w="9525" cap="flat" cmpd="sng">
                                  <a:solidFill>
                                    <a:srgbClr val="000000"/>
                                  </a:solidFill>
                                  <a:prstDash val="dash"/>
                                  <a:headEnd type="none" w="med" len="med"/>
                                  <a:tailEnd type="arrow" w="med" len="med"/>
                                </a:ln>
                              </wps:spPr>
                              <wps:bodyPr upright="1"/>
                            </wps:wsp>
                            <wps:wsp>
                              <wps:cNvPr id="205" name="矩形 70"/>
                              <wps:cNvSpPr/>
                              <wps:spPr>
                                <a:xfrm>
                                  <a:off x="6161" y="371884"/>
                                  <a:ext cx="3563" cy="42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噪声、废机油、废抹布、废机油桶</w:t>
                                    </w:r>
                                  </w:p>
                                </w:txbxContent>
                              </wps:txbx>
                              <wps:bodyPr upright="1"/>
                            </wps:wsp>
                          </wpg:wgp>
                        </a:graphicData>
                      </a:graphic>
                    </wp:anchor>
                  </w:drawing>
                </mc:Choice>
                <mc:Fallback>
                  <w:pict>
                    <v:group id="组合 48" o:spid="_x0000_s1026" o:spt="203" style="position:absolute;left:0pt;margin-left:25.8pt;margin-top:27.15pt;height:169.55pt;width:323.45pt;z-index:251724800;mso-width-relative:page;mso-height-relative:page;" coordorigin="3254,368919" coordsize="6469,3391" o:gfxdata="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">
                      <o:lock v:ext="edit" aspectratio="f"/>
                      <v:rect id="矩形 49" o:spid="_x0000_s1026" o:spt="1" style="position:absolute;left:3336;top:369703;height:485;width:866;" fillcolor="#FFFFFF" filled="t" stroked="t" coordsize="21600,21600" o:gfxdata="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hl9Rr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河水</w:t>
                              </w:r>
                            </w:p>
                          </w:txbxContent>
                        </v:textbox>
                      </v:rect>
                      <v:line id="直线 50" o:spid="_x0000_s1026" o:spt="20" style="position:absolute;left:4224;top:369958;flip:y;height:10;width:564;" filled="f" stroked="t" coordsize="21600,21600" o:gfxdata="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POdA7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51" o:spid="_x0000_s1026" o:spt="1" style="position:absolute;left:4789;top:369704;height:485;width:1061;" fillcolor="#FFFFFF" filled="t" stroked="t" coordsize="21600,21600" o:gfxdata="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2HRqq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拦水坝</w:t>
                              </w:r>
                            </w:p>
                          </w:txbxContent>
                        </v:textbox>
                      </v:rect>
                      <v:line id="直线 52" o:spid="_x0000_s1026" o:spt="20" style="position:absolute;left:5851;top:369946;flip:y;height:10;width:564;" filled="f" stroked="t" coordsize="21600,21600" o:gfxdata="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22m77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53" o:spid="_x0000_s1026" o:spt="1" style="position:absolute;left:6404;top:369716;height:485;width:1199;" fillcolor="#FFFFFF" filled="t" stroked="t" coordsize="21600,21600" o:gfxdata="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VHdD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引水隧洞</w:t>
                              </w:r>
                            </w:p>
                          </w:txbxContent>
                        </v:textbox>
                      </v:rect>
                      <v:line id="直线 54" o:spid="_x0000_s1026" o:spt="20" style="position:absolute;left:7594;top:369970;flip:y;height:10;width:564;" filled="f" stroked="t" coordsize="21600,21600" o:gfxdata="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b6XBr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55" o:spid="_x0000_s1026" o:spt="1" style="position:absolute;left:8169;top:369773;height:485;width:1199;" fillcolor="#FFFFFF" filled="t" stroked="t" coordsize="21600,21600" o:gfxdata="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2Y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压力管</w:t>
                              </w:r>
                            </w:p>
                          </w:txbxContent>
                        </v:textbox>
                      </v:rect>
                      <v:line id="直线 56" o:spid="_x0000_s1026" o:spt="20" style="position:absolute;left:8725;top:370280;height:684;width:10;" filled="f" stroked="t" coordsize="21600,21600" o:gfxdata="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tC2Fa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57" o:spid="_x0000_s1026" o:spt="1" style="position:absolute;left:8169;top:370974;height:485;width:1199;" fillcolor="#FFFFFF" filled="t" stroked="t" coordsize="21600,21600" o:gfxdata="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dl1nS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水轮机</w:t>
                              </w:r>
                            </w:p>
                          </w:txbxContent>
                        </v:textbox>
                      </v:rect>
                      <v:line id="直线 58" o:spid="_x0000_s1026" o:spt="20" style="position:absolute;left:7570;top:371216;flip:x;height:3;width:612;" filled="f" stroked="t" coordsize="21600,21600" o:gfxdata="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mPNjG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59" o:spid="_x0000_s1026" o:spt="1" style="position:absolute;left:6621;top:370987;height:485;width:935;" fillcolor="#FFFFFF" filled="t" stroked="t" coordsize="21600,21600" o:gfxdata="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8Drm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发电机</w:t>
                              </w:r>
                            </w:p>
                          </w:txbxContent>
                        </v:textbox>
                      </v:rect>
                      <v:line id="直线 60" o:spid="_x0000_s1026" o:spt="20" style="position:absolute;left:6024;top:371228;flip:x;height:3;width:612;" filled="f" stroked="t" coordsize="21600,21600" o:gfxdata="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qC96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61" o:spid="_x0000_s1026" o:spt="1" style="position:absolute;left:4951;top:370985;height:485;width:1061;" fillcolor="#FFFFFF" filled="t" stroked="t" coordsize="21600,21600" o:gfxdata="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e0H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变压器</w:t>
                              </w:r>
                            </w:p>
                          </w:txbxContent>
                        </v:textbox>
                      </v:rect>
                      <v:line id="直线 62" o:spid="_x0000_s1026" o:spt="20" style="position:absolute;left:4340;top:371250;flip:x;height:3;width:612;" filled="f" stroked="t" coordsize="21600,21600" o:gfxdata="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rQwMr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63" o:spid="_x0000_s1026" o:spt="1" style="position:absolute;left:3254;top:370973;height:485;width:1061;" fillcolor="#FFFFFF" filled="t" stroked="t" coordsize="21600,21600" o:gfxdata="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jeGe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电网</w:t>
                              </w:r>
                            </w:p>
                          </w:txbxContent>
                        </v:textbox>
                      </v:rect>
                      <v:line id="直线 64" o:spid="_x0000_s1026" o:spt="20" style="position:absolute;left:5318;top:369359;flip:x y;height:332;width:2;" filled="f" stroked="t" coordsize="21600,21600" o:gfxdata="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8I38vQAA&#10;ANwAAAAPAAAAAAAAAAEAIAAAACIAAABkcnMvZG93bnJldi54bWxQSwECFAAUAAAACACHTuJAMy8F&#10;njsAAAA5AAAAEAAAAAAAAAABACAAAAAMAQAAZHJzL3NoYXBleG1sLnhtbFBLBQYAAAAABgAGAFsB&#10;AAC2AwAAAAA=&#10;">
                        <v:fill on="f" focussize="0,0"/>
                        <v:stroke color="#000000" joinstyle="round" dashstyle="dash" endarrow="open"/>
                        <v:imagedata o:title=""/>
                        <o:lock v:ext="edit" aspectratio="f"/>
                      </v:line>
                      <v:line id="直线 65" o:spid="_x0000_s1026" o:spt="20" style="position:absolute;left:7084;top:371479;height:419;width:10;" filled="f" stroked="t" coordsize="21600,21600" o:gfxdata="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bGFfK8AAAA&#10;3AAAAA8AAAAAAAAAAQAgAAAAIgAAAGRycy9kb3ducmV2LnhtbFBLAQIUABQAAAAIAIdO4kAzLwWe&#10;OwAAADkAAAAQAAAAAAAAAAEAIAAAAAsBAABkcnMvc2hhcGV4bWwueG1sUEsFBgAAAAAGAAYAWwEA&#10;ALUDAAAAAA==&#10;">
                        <v:fill on="f" focussize="0,0"/>
                        <v:stroke color="#000000" joinstyle="round" dashstyle="dash" endarrow="open"/>
                        <v:imagedata o:title=""/>
                        <o:lock v:ext="edit" aspectratio="f"/>
                      </v:line>
                      <v:rect id="矩形 66" o:spid="_x0000_s1026" o:spt="1" style="position:absolute;left:8168;top:368988;height:427;width:1199;" fillcolor="#FFFFFF" filled="t" stroked="t" coordsize="21600,21600" o:gfxdata="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Ji8+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水面浮渣</w:t>
                              </w:r>
                            </w:p>
                          </w:txbxContent>
                        </v:textbox>
                      </v:rect>
                      <v:line id="直线 67" o:spid="_x0000_s1026" o:spt="20" style="position:absolute;left:8756;top:369416;flip:x y;height:332;width:2;" filled="f" stroked="t" coordsize="21600,21600" o:gfxdata="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N763a/&#10;AAAA3AAAAA8AAAAAAAAAAQAgAAAAIgAAAGRycy9kb3ducmV2LnhtbFBLAQIUABQAAAAIAIdO4kAz&#10;LwWeOwAAADkAAAAQAAAAAAAAAAEAIAAAAA4BAABkcnMvc2hhcGV4bWwueG1sUEsFBgAAAAAGAAYA&#10;WwEAALgDAAAAAA==&#10;">
                        <v:fill on="f" focussize="0,0"/>
                        <v:stroke color="#000000" joinstyle="round" dashstyle="dash" endarrow="open"/>
                        <v:imagedata o:title=""/>
                        <o:lock v:ext="edit" aspectratio="f"/>
                      </v:line>
                      <v:rect id="矩形 68" o:spid="_x0000_s1026" o:spt="1" style="position:absolute;left:4753;top:368919;height:427;width:1199;" fillcolor="#FFFFFF" filled="t" stroked="t" coordsize="21600,21600" o:gfxdata="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waHF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水面浮渣</w:t>
                              </w:r>
                            </w:p>
                          </w:txbxContent>
                        </v:textbox>
                      </v:rect>
                      <v:line id="直线 69" o:spid="_x0000_s1026" o:spt="20" style="position:absolute;left:8710;top:371479;height:419;width:10;" filled="f" stroked="t" coordsize="21600,21600" o:gfxdata="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f0T8b4A&#10;AADcAAAADwAAAAAAAAABACAAAAAiAAAAZHJzL2Rvd25yZXYueG1sUEsBAhQAFAAAAAgAh07iQDMv&#10;BZ47AAAAOQAAABAAAAAAAAAAAQAgAAAADQEAAGRycy9zaGFwZXhtbC54bWxQSwUGAAAAAAYABgBb&#10;AQAAtwMAAAAA&#10;">
                        <v:fill on="f" focussize="0,0"/>
                        <v:stroke color="#000000" joinstyle="round" dashstyle="dash" endarrow="open"/>
                        <v:imagedata o:title=""/>
                        <o:lock v:ext="edit" aspectratio="f"/>
                      </v:line>
                      <v:rect id="矩形 70" o:spid="_x0000_s1026" o:spt="1" style="position:absolute;left:6161;top:371884;height:427;width:3563;" fillcolor="#FFFFFF" filled="t" stroked="t" coordsize="21600,21600" o:gfxdata="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o7r7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噪声、废机油、废抹布、废机油桶</w:t>
                              </w:r>
                            </w:p>
                          </w:txbxContent>
                        </v:textbox>
                      </v:rect>
                    </v:group>
                  </w:pict>
                </mc:Fallback>
              </mc:AlternateContent>
            </w:r>
            <w:r>
              <w:rPr>
                <w:b/>
                <w:kern w:val="0"/>
                <w:sz w:val="24"/>
                <w:szCs w:val="22"/>
              </w:rPr>
              <w:t>1</w:t>
            </w:r>
            <w:r>
              <w:rPr>
                <w:rFonts w:hint="eastAsia"/>
                <w:b/>
                <w:kern w:val="0"/>
                <w:sz w:val="24"/>
                <w:szCs w:val="22"/>
              </w:rPr>
              <w:t>、工程运行</w:t>
            </w: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jc w:val="center"/>
              <w:textAlignment w:val="bottom"/>
              <w:rPr>
                <w:rFonts w:hint="eastAsia" w:eastAsia="宋体"/>
                <w:lang w:eastAsia="zh-CN"/>
              </w:rPr>
            </w:pPr>
          </w:p>
          <w:p>
            <w:pPr>
              <w:widowControl/>
              <w:adjustRightInd w:val="0"/>
              <w:snapToGrid w:val="0"/>
              <w:spacing w:before="120" w:beforeLines="50"/>
              <w:jc w:val="center"/>
              <w:textAlignment w:val="bottom"/>
              <w:rPr>
                <w:b/>
                <w:color w:val="000000"/>
                <w:kern w:val="0"/>
                <w:szCs w:val="21"/>
              </w:rPr>
            </w:pPr>
            <w:r>
              <w:rPr>
                <w:rFonts w:hint="eastAsia"/>
                <w:b/>
                <w:color w:val="000000"/>
                <w:kern w:val="0"/>
                <w:szCs w:val="21"/>
              </w:rPr>
              <w:t>图2-</w:t>
            </w:r>
            <w:r>
              <w:rPr>
                <w:b/>
                <w:color w:val="000000"/>
                <w:kern w:val="0"/>
                <w:szCs w:val="21"/>
              </w:rPr>
              <w:t>5</w:t>
            </w:r>
            <w:r>
              <w:rPr>
                <w:rFonts w:hint="eastAsia"/>
                <w:b/>
                <w:color w:val="000000"/>
                <w:kern w:val="0"/>
                <w:szCs w:val="21"/>
              </w:rPr>
              <w:t xml:space="preserve">   工程运行方式图</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rFonts w:hint="default" w:eastAsia="宋体"/>
                <w:color w:val="000000"/>
                <w:kern w:val="2"/>
                <w:sz w:val="21"/>
                <w:szCs w:val="21"/>
                <w:lang w:val="en-US" w:eastAsia="zh-CN"/>
              </w:rPr>
            </w:pPr>
            <w:r>
              <w:rPr>
                <w:rFonts w:hint="eastAsia"/>
                <w:color w:val="000000"/>
                <w:kern w:val="2"/>
                <w:sz w:val="21"/>
                <w:szCs w:val="21"/>
              </w:rPr>
              <w:t>工程运行简介：</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color w:val="000000"/>
                <w:kern w:val="2"/>
                <w:sz w:val="21"/>
                <w:szCs w:val="21"/>
              </w:rPr>
            </w:pPr>
            <w:r>
              <w:rPr>
                <w:rFonts w:hint="eastAsia"/>
                <w:color w:val="000000"/>
                <w:kern w:val="2"/>
                <w:sz w:val="21"/>
                <w:szCs w:val="21"/>
              </w:rPr>
              <w:t>小</w:t>
            </w:r>
            <w:r>
              <w:rPr>
                <w:rFonts w:hint="eastAsia"/>
                <w:color w:val="000000"/>
                <w:kern w:val="2"/>
                <w:sz w:val="21"/>
                <w:szCs w:val="21"/>
                <w:lang w:val="en-US" w:eastAsia="zh-CN"/>
              </w:rPr>
              <w:t>明地</w:t>
            </w:r>
            <w:r>
              <w:rPr>
                <w:rFonts w:hint="eastAsia"/>
                <w:color w:val="000000"/>
                <w:kern w:val="2"/>
                <w:sz w:val="21"/>
                <w:szCs w:val="21"/>
              </w:rPr>
              <w:t>电站位于</w:t>
            </w:r>
            <w:r>
              <w:rPr>
                <w:rFonts w:hint="eastAsia"/>
                <w:color w:val="000000"/>
                <w:kern w:val="2"/>
                <w:sz w:val="21"/>
                <w:szCs w:val="21"/>
                <w:lang w:eastAsia="zh-CN"/>
              </w:rPr>
              <w:t>为</w:t>
            </w:r>
            <w:r>
              <w:rPr>
                <w:rFonts w:hint="eastAsia"/>
                <w:color w:val="000000"/>
                <w:kern w:val="2"/>
                <w:sz w:val="21"/>
                <w:szCs w:val="21"/>
                <w:lang w:val="en-US" w:eastAsia="zh-CN"/>
              </w:rPr>
              <w:t>坑水</w:t>
            </w:r>
            <w:r>
              <w:rPr>
                <w:rFonts w:hint="eastAsia"/>
                <w:color w:val="000000"/>
                <w:kern w:val="2"/>
                <w:sz w:val="21"/>
                <w:szCs w:val="21"/>
              </w:rPr>
              <w:t>中</w:t>
            </w:r>
            <w:r>
              <w:rPr>
                <w:rFonts w:hint="eastAsia"/>
                <w:color w:val="000000"/>
                <w:kern w:val="2"/>
                <w:sz w:val="21"/>
                <w:szCs w:val="21"/>
                <w:lang w:val="en-US" w:eastAsia="zh-CN"/>
              </w:rPr>
              <w:t>下</w:t>
            </w:r>
            <w:r>
              <w:rPr>
                <w:rFonts w:hint="eastAsia"/>
                <w:color w:val="000000"/>
                <w:kern w:val="2"/>
                <w:sz w:val="21"/>
                <w:szCs w:val="21"/>
              </w:rPr>
              <w:t>游，先</w:t>
            </w:r>
            <w:r>
              <w:rPr>
                <w:color w:val="000000"/>
                <w:kern w:val="2"/>
                <w:sz w:val="21"/>
                <w:szCs w:val="21"/>
              </w:rPr>
              <w:t>采用</w:t>
            </w:r>
            <w:r>
              <w:rPr>
                <w:rFonts w:hint="eastAsia"/>
                <w:color w:val="000000"/>
                <w:kern w:val="2"/>
                <w:sz w:val="21"/>
                <w:szCs w:val="21"/>
              </w:rPr>
              <w:t>拦水坝汇聚水量，</w:t>
            </w:r>
            <w:r>
              <w:rPr>
                <w:color w:val="000000"/>
                <w:kern w:val="2"/>
                <w:sz w:val="21"/>
                <w:szCs w:val="21"/>
              </w:rPr>
              <w:t>通过</w:t>
            </w:r>
            <w:r>
              <w:rPr>
                <w:rFonts w:hint="eastAsia"/>
                <w:color w:val="000000"/>
                <w:kern w:val="2"/>
                <w:sz w:val="21"/>
                <w:szCs w:val="21"/>
              </w:rPr>
              <w:t>引水隧洞</w:t>
            </w:r>
            <w:r>
              <w:rPr>
                <w:color w:val="000000"/>
                <w:kern w:val="2"/>
                <w:sz w:val="21"/>
                <w:szCs w:val="21"/>
              </w:rPr>
              <w:t>将水</w:t>
            </w:r>
            <w:r>
              <w:rPr>
                <w:rFonts w:hint="eastAsia"/>
                <w:color w:val="000000"/>
                <w:kern w:val="2"/>
                <w:sz w:val="21"/>
                <w:szCs w:val="21"/>
              </w:rPr>
              <w:t>引出，</w:t>
            </w:r>
            <w:r>
              <w:rPr>
                <w:color w:val="000000"/>
                <w:kern w:val="2"/>
                <w:sz w:val="21"/>
                <w:szCs w:val="21"/>
              </w:rPr>
              <w:t>水流</w:t>
            </w:r>
            <w:r>
              <w:rPr>
                <w:rFonts w:hint="eastAsia"/>
                <w:color w:val="000000"/>
                <w:kern w:val="2"/>
                <w:sz w:val="21"/>
                <w:szCs w:val="21"/>
              </w:rPr>
              <w:t>再</w:t>
            </w:r>
            <w:r>
              <w:rPr>
                <w:color w:val="000000"/>
                <w:kern w:val="2"/>
                <w:sz w:val="21"/>
                <w:szCs w:val="21"/>
              </w:rPr>
              <w:t>通过压力管进入水轮机，将其水势能变为机械能，再将机械能通过发电机变为电能，电能通过变压器调整输送到电网。整个生产过程不会改变水的物化性质。</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0"/>
              <w:textAlignment w:val="auto"/>
              <w:rPr>
                <w:color w:val="000000"/>
                <w:sz w:val="21"/>
                <w:szCs w:val="21"/>
              </w:rPr>
            </w:pPr>
            <w:r>
              <w:rPr>
                <w:rFonts w:hint="eastAsia"/>
                <w:color w:val="000000"/>
                <w:sz w:val="21"/>
                <w:szCs w:val="21"/>
              </w:rPr>
              <w:t>水轮发电机组基本原理：水轮发电机组是指以水轮机为原动机将水能转化为电能的发电机。在水轮机中，水流通过蜗壳的导流作用径向流入导水机构，将液体动能转化为静压能，再通过叶片将静压能转换为转子的动能。转轮通过主轴与发电机转子联轴，带动转子旋转并切割发电机定子磁力线圈，利用电磁感应原理在发电机线圈中产生高压电，再经过变压器升压通过输电线路将电力输出到电网中，水流最后轴向流出转轮。</w:t>
            </w:r>
          </w:p>
          <w:p>
            <w:pPr>
              <w:keepNext w:val="0"/>
              <w:keepLines w:val="0"/>
              <w:pageBreakBefore w:val="0"/>
              <w:widowControl w:val="0"/>
              <w:kinsoku/>
              <w:wordWrap/>
              <w:overflowPunct/>
              <w:topLinePunct w:val="0"/>
              <w:autoSpaceDE/>
              <w:autoSpaceDN/>
              <w:bidi w:val="0"/>
              <w:adjustRightInd w:val="0"/>
              <w:snapToGrid w:val="0"/>
              <w:spacing w:line="400" w:lineRule="exact"/>
              <w:ind w:firstLine="422" w:firstLineChars="200"/>
              <w:textAlignment w:val="auto"/>
              <w:rPr>
                <w:b/>
                <w:bCs/>
                <w:color w:val="000000"/>
                <w:kern w:val="0"/>
                <w:sz w:val="21"/>
                <w:szCs w:val="21"/>
              </w:rPr>
            </w:pPr>
            <w:r>
              <w:rPr>
                <w:rFonts w:hint="eastAsia"/>
                <w:b/>
                <w:bCs/>
                <w:color w:val="000000"/>
                <w:kern w:val="0"/>
                <w:sz w:val="21"/>
                <w:szCs w:val="21"/>
              </w:rPr>
              <w:t>2、调度原则</w:t>
            </w:r>
          </w:p>
          <w:p>
            <w:pPr>
              <w:keepNext w:val="0"/>
              <w:keepLines w:val="0"/>
              <w:pageBreakBefore w:val="0"/>
              <w:widowControl w:val="0"/>
              <w:kinsoku/>
              <w:wordWrap/>
              <w:overflowPunct/>
              <w:topLinePunct w:val="0"/>
              <w:autoSpaceDE/>
              <w:autoSpaceDN/>
              <w:bidi w:val="0"/>
              <w:adjustRightInd w:val="0"/>
              <w:snapToGrid w:val="0"/>
              <w:spacing w:line="400" w:lineRule="exact"/>
              <w:ind w:firstLine="420" w:firstLineChars="200"/>
              <w:textAlignment w:val="auto"/>
              <w:rPr>
                <w:color w:val="000000"/>
                <w:kern w:val="0"/>
                <w:sz w:val="21"/>
                <w:szCs w:val="21"/>
              </w:rPr>
            </w:pPr>
            <w:r>
              <w:rPr>
                <w:rFonts w:hint="eastAsia"/>
                <w:color w:val="000000"/>
                <w:kern w:val="0"/>
                <w:sz w:val="21"/>
                <w:szCs w:val="21"/>
              </w:rPr>
              <w:t>小明地电站是一座以发电为主的水电站，装机容量</w:t>
            </w:r>
            <w:r>
              <w:rPr>
                <w:rFonts w:hint="eastAsia"/>
                <w:color w:val="000000"/>
                <w:kern w:val="0"/>
                <w:sz w:val="21"/>
                <w:szCs w:val="21"/>
                <w:lang w:val="en-US" w:eastAsia="zh-CN"/>
              </w:rPr>
              <w:t>3</w:t>
            </w:r>
            <w:r>
              <w:rPr>
                <w:color w:val="000000"/>
                <w:kern w:val="0"/>
                <w:sz w:val="21"/>
                <w:szCs w:val="21"/>
              </w:rPr>
              <w:t>50</w:t>
            </w:r>
            <w:r>
              <w:rPr>
                <w:rFonts w:hint="eastAsia"/>
                <w:color w:val="000000"/>
                <w:kern w:val="0"/>
                <w:sz w:val="21"/>
                <w:szCs w:val="21"/>
              </w:rPr>
              <w:t>k</w:t>
            </w:r>
            <w:r>
              <w:rPr>
                <w:color w:val="000000"/>
                <w:kern w:val="0"/>
                <w:sz w:val="21"/>
                <w:szCs w:val="21"/>
              </w:rPr>
              <w:t>W</w:t>
            </w:r>
            <w:r>
              <w:rPr>
                <w:rFonts w:hint="eastAsia"/>
                <w:color w:val="000000"/>
                <w:kern w:val="0"/>
                <w:sz w:val="21"/>
                <w:szCs w:val="21"/>
              </w:rPr>
              <w:t>，库容较小，无其它综合利用功能。电站应按照“电调服从水调”的基本原则，服从仁化县水行政主管部门的统一调度和指挥，在切实保障拦水坝下游河道生态流量的前提下蓄水发电；在拦水坝处来水量小于生态流量（</w:t>
            </w:r>
            <w:r>
              <w:rPr>
                <w:rFonts w:hint="eastAsia"/>
                <w:color w:val="000000"/>
                <w:kern w:val="0"/>
                <w:sz w:val="21"/>
                <w:szCs w:val="21"/>
                <w:lang w:eastAsia="zh-CN"/>
              </w:rPr>
              <w:t>0.0292</w:t>
            </w:r>
            <w:r>
              <w:rPr>
                <w:color w:val="000000"/>
                <w:kern w:val="0"/>
                <w:sz w:val="21"/>
                <w:szCs w:val="21"/>
              </w:rPr>
              <w:t>m</w:t>
            </w:r>
            <w:r>
              <w:rPr>
                <w:color w:val="000000"/>
                <w:kern w:val="0"/>
                <w:sz w:val="21"/>
                <w:szCs w:val="21"/>
                <w:vertAlign w:val="superscript"/>
              </w:rPr>
              <w:t>3</w:t>
            </w:r>
            <w:r>
              <w:rPr>
                <w:color w:val="000000"/>
                <w:kern w:val="0"/>
                <w:sz w:val="21"/>
                <w:szCs w:val="21"/>
              </w:rPr>
              <w:t>/ s</w:t>
            </w:r>
            <w:r>
              <w:rPr>
                <w:rFonts w:hint="eastAsia"/>
                <w:color w:val="000000"/>
                <w:kern w:val="0"/>
                <w:sz w:val="21"/>
                <w:szCs w:val="21"/>
              </w:rPr>
              <w:t>）时，应将来水全部下泄。</w:t>
            </w:r>
          </w:p>
          <w:p>
            <w:pPr>
              <w:pStyle w:val="45"/>
              <w:keepNext w:val="0"/>
              <w:keepLines w:val="0"/>
              <w:pageBreakBefore w:val="0"/>
              <w:widowControl w:val="0"/>
              <w:kinsoku/>
              <w:wordWrap/>
              <w:overflowPunct/>
              <w:topLinePunct w:val="0"/>
              <w:autoSpaceDE/>
              <w:autoSpaceDN/>
              <w:bidi w:val="0"/>
              <w:adjustRightInd w:val="0"/>
              <w:snapToGrid w:val="0"/>
              <w:spacing w:line="400" w:lineRule="exact"/>
              <w:ind w:firstLine="482"/>
              <w:textAlignment w:val="auto"/>
              <w:rPr>
                <w:b/>
                <w:bCs/>
                <w:color w:val="000000"/>
                <w:sz w:val="21"/>
                <w:szCs w:val="21"/>
              </w:rPr>
            </w:pPr>
            <w:r>
              <w:rPr>
                <w:b/>
                <w:bCs/>
                <w:color w:val="000000"/>
                <w:sz w:val="21"/>
                <w:szCs w:val="21"/>
              </w:rPr>
              <w:t>3</w:t>
            </w:r>
            <w:r>
              <w:rPr>
                <w:rFonts w:hint="eastAsia"/>
                <w:b/>
                <w:bCs/>
                <w:color w:val="000000"/>
                <w:sz w:val="21"/>
                <w:szCs w:val="21"/>
              </w:rPr>
              <w:t>、产排污环节</w:t>
            </w:r>
          </w:p>
          <w:p>
            <w:pPr>
              <w:keepNext w:val="0"/>
              <w:keepLines w:val="0"/>
              <w:pageBreakBefore w:val="0"/>
              <w:widowControl w:val="0"/>
              <w:kinsoku/>
              <w:wordWrap/>
              <w:overflowPunct/>
              <w:topLinePunct w:val="0"/>
              <w:autoSpaceDE/>
              <w:autoSpaceDN/>
              <w:bidi w:val="0"/>
              <w:snapToGrid w:val="0"/>
              <w:spacing w:line="400" w:lineRule="exact"/>
              <w:ind w:firstLine="420" w:firstLineChars="200"/>
              <w:textAlignment w:val="auto"/>
              <w:rPr>
                <w:color w:val="000000"/>
                <w:kern w:val="0"/>
                <w:sz w:val="21"/>
                <w:szCs w:val="21"/>
              </w:rPr>
            </w:pPr>
            <w:r>
              <w:rPr>
                <w:rFonts w:hint="eastAsia"/>
                <w:color w:val="000000"/>
                <w:kern w:val="0"/>
                <w:sz w:val="21"/>
                <w:szCs w:val="21"/>
              </w:rPr>
              <w:t>项目产污环节及治理措施一览表详见下表。</w:t>
            </w:r>
          </w:p>
          <w:p>
            <w:pPr>
              <w:keepNext w:val="0"/>
              <w:keepLines w:val="0"/>
              <w:pageBreakBefore w:val="0"/>
              <w:widowControl w:val="0"/>
              <w:kinsoku/>
              <w:wordWrap/>
              <w:overflowPunct/>
              <w:topLinePunct w:val="0"/>
              <w:autoSpaceDE/>
              <w:autoSpaceDN/>
              <w:bidi w:val="0"/>
              <w:snapToGrid w:val="0"/>
              <w:spacing w:line="400" w:lineRule="exact"/>
              <w:jc w:val="center"/>
              <w:textAlignment w:val="auto"/>
              <w:rPr>
                <w:b/>
                <w:bCs/>
                <w:color w:val="000000"/>
                <w:kern w:val="0"/>
                <w:sz w:val="21"/>
                <w:szCs w:val="21"/>
              </w:rPr>
            </w:pPr>
            <w:r>
              <w:rPr>
                <w:rFonts w:hint="eastAsia"/>
                <w:b/>
                <w:bCs/>
                <w:color w:val="000000"/>
                <w:kern w:val="0"/>
                <w:sz w:val="21"/>
                <w:szCs w:val="21"/>
              </w:rPr>
              <w:t>表2-</w:t>
            </w:r>
            <w:r>
              <w:rPr>
                <w:b/>
                <w:bCs/>
                <w:color w:val="000000"/>
                <w:kern w:val="0"/>
                <w:sz w:val="21"/>
                <w:szCs w:val="21"/>
              </w:rPr>
              <w:t>4</w:t>
            </w:r>
            <w:r>
              <w:rPr>
                <w:rFonts w:hint="eastAsia"/>
                <w:b/>
                <w:bCs/>
                <w:color w:val="000000"/>
                <w:kern w:val="0"/>
                <w:sz w:val="21"/>
                <w:szCs w:val="21"/>
              </w:rPr>
              <w:t xml:space="preserve">  项目产污环节及治理措施一览表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1521"/>
              <w:gridCol w:w="1714"/>
              <w:gridCol w:w="3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275" w:type="dxa"/>
                  <w:shd w:val="clear" w:color="auto" w:fill="auto"/>
                  <w:vAlign w:val="center"/>
                </w:tcPr>
                <w:p>
                  <w:pPr>
                    <w:snapToGrid w:val="0"/>
                    <w:jc w:val="center"/>
                    <w:rPr>
                      <w:b/>
                      <w:bCs/>
                      <w:color w:val="000000"/>
                      <w:kern w:val="0"/>
                      <w:sz w:val="18"/>
                      <w:szCs w:val="18"/>
                    </w:rPr>
                  </w:pPr>
                  <w:r>
                    <w:rPr>
                      <w:rFonts w:hint="eastAsia"/>
                      <w:b/>
                      <w:bCs/>
                      <w:color w:val="000000"/>
                      <w:kern w:val="0"/>
                      <w:sz w:val="18"/>
                      <w:szCs w:val="18"/>
                    </w:rPr>
                    <w:t>项目</w:t>
                  </w:r>
                </w:p>
              </w:tc>
              <w:tc>
                <w:tcPr>
                  <w:tcW w:w="1521" w:type="dxa"/>
                  <w:shd w:val="clear" w:color="auto" w:fill="auto"/>
                  <w:vAlign w:val="center"/>
                </w:tcPr>
                <w:p>
                  <w:pPr>
                    <w:snapToGrid w:val="0"/>
                    <w:jc w:val="center"/>
                    <w:rPr>
                      <w:b/>
                      <w:bCs/>
                      <w:color w:val="000000"/>
                      <w:kern w:val="0"/>
                      <w:sz w:val="18"/>
                      <w:szCs w:val="18"/>
                    </w:rPr>
                  </w:pPr>
                  <w:r>
                    <w:rPr>
                      <w:rFonts w:hint="eastAsia"/>
                      <w:b/>
                      <w:bCs/>
                      <w:color w:val="000000"/>
                      <w:kern w:val="0"/>
                      <w:sz w:val="18"/>
                      <w:szCs w:val="18"/>
                    </w:rPr>
                    <w:t>污染源</w:t>
                  </w:r>
                </w:p>
              </w:tc>
              <w:tc>
                <w:tcPr>
                  <w:tcW w:w="1714" w:type="dxa"/>
                  <w:shd w:val="clear" w:color="auto" w:fill="auto"/>
                  <w:vAlign w:val="center"/>
                </w:tcPr>
                <w:p>
                  <w:pPr>
                    <w:snapToGrid w:val="0"/>
                    <w:jc w:val="center"/>
                    <w:rPr>
                      <w:b/>
                      <w:bCs/>
                      <w:color w:val="000000"/>
                      <w:kern w:val="0"/>
                      <w:sz w:val="18"/>
                      <w:szCs w:val="18"/>
                    </w:rPr>
                  </w:pPr>
                  <w:r>
                    <w:rPr>
                      <w:rFonts w:hint="eastAsia"/>
                      <w:b/>
                      <w:bCs/>
                      <w:color w:val="000000"/>
                      <w:kern w:val="0"/>
                      <w:sz w:val="18"/>
                      <w:szCs w:val="18"/>
                    </w:rPr>
                    <w:t>产污环节</w:t>
                  </w:r>
                </w:p>
              </w:tc>
              <w:tc>
                <w:tcPr>
                  <w:tcW w:w="3070" w:type="dxa"/>
                  <w:shd w:val="clear" w:color="auto" w:fill="auto"/>
                  <w:vAlign w:val="center"/>
                </w:tcPr>
                <w:p>
                  <w:pPr>
                    <w:snapToGrid w:val="0"/>
                    <w:jc w:val="center"/>
                    <w:rPr>
                      <w:b/>
                      <w:bCs/>
                      <w:color w:val="000000"/>
                      <w:kern w:val="0"/>
                      <w:sz w:val="18"/>
                      <w:szCs w:val="18"/>
                    </w:rPr>
                  </w:pPr>
                  <w:r>
                    <w:rPr>
                      <w:rFonts w:hint="eastAsia"/>
                      <w:b/>
                      <w:bCs/>
                      <w:color w:val="000000"/>
                      <w:kern w:val="0"/>
                      <w:sz w:val="18"/>
                      <w:szCs w:val="18"/>
                    </w:rPr>
                    <w:t>治理措施及排放去向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275" w:type="dxa"/>
                  <w:shd w:val="clear" w:color="auto" w:fill="auto"/>
                  <w:vAlign w:val="center"/>
                </w:tcPr>
                <w:p>
                  <w:pPr>
                    <w:snapToGrid w:val="0"/>
                    <w:jc w:val="center"/>
                    <w:rPr>
                      <w:color w:val="000000"/>
                      <w:kern w:val="0"/>
                      <w:sz w:val="18"/>
                      <w:szCs w:val="18"/>
                    </w:rPr>
                  </w:pPr>
                  <w:r>
                    <w:rPr>
                      <w:rFonts w:hint="eastAsia"/>
                      <w:color w:val="000000"/>
                      <w:kern w:val="0"/>
                      <w:sz w:val="18"/>
                      <w:szCs w:val="18"/>
                    </w:rPr>
                    <w:t>废水</w:t>
                  </w:r>
                </w:p>
              </w:tc>
              <w:tc>
                <w:tcPr>
                  <w:tcW w:w="1521" w:type="dxa"/>
                  <w:shd w:val="clear" w:color="auto" w:fill="auto"/>
                  <w:vAlign w:val="center"/>
                </w:tcPr>
                <w:p>
                  <w:pPr>
                    <w:snapToGrid w:val="0"/>
                    <w:jc w:val="center"/>
                    <w:rPr>
                      <w:color w:val="000000"/>
                      <w:kern w:val="0"/>
                      <w:sz w:val="18"/>
                      <w:szCs w:val="18"/>
                    </w:rPr>
                  </w:pPr>
                  <w:r>
                    <w:rPr>
                      <w:rFonts w:hint="eastAsia"/>
                      <w:color w:val="000000"/>
                      <w:kern w:val="0"/>
                      <w:sz w:val="18"/>
                      <w:szCs w:val="18"/>
                    </w:rPr>
                    <w:t>生活污水</w:t>
                  </w:r>
                </w:p>
              </w:tc>
              <w:tc>
                <w:tcPr>
                  <w:tcW w:w="1714" w:type="dxa"/>
                  <w:shd w:val="clear" w:color="auto" w:fill="auto"/>
                  <w:vAlign w:val="center"/>
                </w:tcPr>
                <w:p>
                  <w:pPr>
                    <w:snapToGrid w:val="0"/>
                    <w:jc w:val="center"/>
                    <w:rPr>
                      <w:color w:val="000000"/>
                      <w:kern w:val="0"/>
                      <w:sz w:val="18"/>
                      <w:szCs w:val="18"/>
                    </w:rPr>
                  </w:pPr>
                  <w:r>
                    <w:rPr>
                      <w:rFonts w:hint="eastAsia"/>
                      <w:color w:val="000000"/>
                      <w:kern w:val="0"/>
                      <w:sz w:val="18"/>
                      <w:szCs w:val="18"/>
                    </w:rPr>
                    <w:t>员工办公生活</w:t>
                  </w:r>
                </w:p>
              </w:tc>
              <w:tc>
                <w:tcPr>
                  <w:tcW w:w="3070" w:type="dxa"/>
                  <w:shd w:val="clear" w:color="auto" w:fill="auto"/>
                  <w:vAlign w:val="center"/>
                </w:tcPr>
                <w:p>
                  <w:pPr>
                    <w:snapToGrid w:val="0"/>
                    <w:jc w:val="center"/>
                    <w:rPr>
                      <w:color w:val="000000"/>
                      <w:kern w:val="0"/>
                      <w:sz w:val="18"/>
                      <w:szCs w:val="18"/>
                    </w:rPr>
                  </w:pPr>
                  <w:r>
                    <w:rPr>
                      <w:rFonts w:hint="eastAsia"/>
                      <w:color w:val="000000"/>
                      <w:kern w:val="0"/>
                      <w:sz w:val="18"/>
                      <w:szCs w:val="18"/>
                    </w:rPr>
                    <w:t>经三级化粪池处理后回用于厂区及周边林地浇灌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275" w:type="dxa"/>
                  <w:shd w:val="clear" w:color="auto" w:fill="auto"/>
                  <w:vAlign w:val="center"/>
                </w:tcPr>
                <w:p>
                  <w:pPr>
                    <w:snapToGrid w:val="0"/>
                    <w:jc w:val="center"/>
                    <w:rPr>
                      <w:color w:val="000000"/>
                      <w:kern w:val="0"/>
                      <w:sz w:val="18"/>
                      <w:szCs w:val="18"/>
                    </w:rPr>
                  </w:pPr>
                  <w:r>
                    <w:rPr>
                      <w:rFonts w:hint="eastAsia"/>
                      <w:color w:val="000000"/>
                      <w:kern w:val="0"/>
                      <w:sz w:val="18"/>
                      <w:szCs w:val="18"/>
                    </w:rPr>
                    <w:t>噪声</w:t>
                  </w:r>
                </w:p>
              </w:tc>
              <w:tc>
                <w:tcPr>
                  <w:tcW w:w="1521" w:type="dxa"/>
                  <w:shd w:val="clear" w:color="auto" w:fill="auto"/>
                  <w:vAlign w:val="center"/>
                </w:tcPr>
                <w:p>
                  <w:pPr>
                    <w:snapToGrid w:val="0"/>
                    <w:jc w:val="center"/>
                    <w:rPr>
                      <w:color w:val="000000"/>
                      <w:kern w:val="0"/>
                      <w:sz w:val="18"/>
                      <w:szCs w:val="18"/>
                    </w:rPr>
                  </w:pPr>
                  <w:r>
                    <w:rPr>
                      <w:rFonts w:hint="eastAsia"/>
                      <w:color w:val="000000"/>
                      <w:kern w:val="0"/>
                      <w:sz w:val="18"/>
                      <w:szCs w:val="18"/>
                    </w:rPr>
                    <w:t>生产设备噪声</w:t>
                  </w:r>
                </w:p>
              </w:tc>
              <w:tc>
                <w:tcPr>
                  <w:tcW w:w="1714" w:type="dxa"/>
                  <w:shd w:val="clear" w:color="auto" w:fill="auto"/>
                  <w:vAlign w:val="center"/>
                </w:tcPr>
                <w:p>
                  <w:pPr>
                    <w:snapToGrid w:val="0"/>
                    <w:jc w:val="center"/>
                    <w:rPr>
                      <w:color w:val="000000"/>
                      <w:kern w:val="0"/>
                      <w:sz w:val="18"/>
                      <w:szCs w:val="18"/>
                    </w:rPr>
                  </w:pPr>
                  <w:r>
                    <w:rPr>
                      <w:rFonts w:hint="eastAsia"/>
                      <w:color w:val="000000"/>
                      <w:kern w:val="0"/>
                      <w:sz w:val="18"/>
                      <w:szCs w:val="18"/>
                    </w:rPr>
                    <w:t>设备运转</w:t>
                  </w:r>
                </w:p>
              </w:tc>
              <w:tc>
                <w:tcPr>
                  <w:tcW w:w="3070" w:type="dxa"/>
                  <w:shd w:val="clear" w:color="auto" w:fill="auto"/>
                  <w:vAlign w:val="center"/>
                </w:tcPr>
                <w:p>
                  <w:pPr>
                    <w:snapToGrid w:val="0"/>
                    <w:jc w:val="center"/>
                    <w:rPr>
                      <w:color w:val="000000"/>
                      <w:kern w:val="0"/>
                      <w:sz w:val="18"/>
                      <w:szCs w:val="18"/>
                    </w:rPr>
                  </w:pPr>
                  <w:r>
                    <w:rPr>
                      <w:rFonts w:hint="eastAsia"/>
                      <w:color w:val="000000"/>
                      <w:kern w:val="0"/>
                      <w:sz w:val="18"/>
                      <w:szCs w:val="18"/>
                    </w:rPr>
                    <w:t>采取适宜的减振，降噪措施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275" w:type="dxa"/>
                  <w:vMerge w:val="restart"/>
                  <w:shd w:val="clear" w:color="auto" w:fill="auto"/>
                  <w:vAlign w:val="center"/>
                </w:tcPr>
                <w:p>
                  <w:pPr>
                    <w:snapToGrid w:val="0"/>
                    <w:jc w:val="center"/>
                    <w:rPr>
                      <w:color w:val="000000"/>
                      <w:kern w:val="0"/>
                      <w:sz w:val="18"/>
                      <w:szCs w:val="18"/>
                    </w:rPr>
                  </w:pPr>
                  <w:r>
                    <w:rPr>
                      <w:rFonts w:hint="eastAsia"/>
                      <w:color w:val="000000"/>
                      <w:kern w:val="0"/>
                      <w:sz w:val="18"/>
                      <w:szCs w:val="18"/>
                    </w:rPr>
                    <w:t>固废</w:t>
                  </w:r>
                </w:p>
              </w:tc>
              <w:tc>
                <w:tcPr>
                  <w:tcW w:w="1521" w:type="dxa"/>
                  <w:shd w:val="clear" w:color="auto" w:fill="auto"/>
                  <w:vAlign w:val="center"/>
                </w:tcPr>
                <w:p>
                  <w:pPr>
                    <w:snapToGrid w:val="0"/>
                    <w:jc w:val="center"/>
                    <w:rPr>
                      <w:color w:val="000000"/>
                      <w:kern w:val="0"/>
                      <w:sz w:val="18"/>
                      <w:szCs w:val="18"/>
                    </w:rPr>
                  </w:pPr>
                  <w:r>
                    <w:rPr>
                      <w:rFonts w:hint="eastAsia"/>
                      <w:color w:val="000000"/>
                      <w:kern w:val="0"/>
                      <w:sz w:val="18"/>
                      <w:szCs w:val="18"/>
                    </w:rPr>
                    <w:t>废机油</w:t>
                  </w:r>
                </w:p>
              </w:tc>
              <w:tc>
                <w:tcPr>
                  <w:tcW w:w="1714" w:type="dxa"/>
                  <w:shd w:val="clear" w:color="auto" w:fill="auto"/>
                  <w:vAlign w:val="center"/>
                </w:tcPr>
                <w:p>
                  <w:pPr>
                    <w:snapToGrid w:val="0"/>
                    <w:jc w:val="center"/>
                    <w:rPr>
                      <w:color w:val="000000"/>
                      <w:kern w:val="0"/>
                      <w:sz w:val="18"/>
                      <w:szCs w:val="18"/>
                    </w:rPr>
                  </w:pPr>
                  <w:r>
                    <w:rPr>
                      <w:rFonts w:hint="eastAsia"/>
                      <w:color w:val="000000"/>
                      <w:kern w:val="0"/>
                      <w:sz w:val="18"/>
                      <w:szCs w:val="18"/>
                    </w:rPr>
                    <w:t>设备检修维护</w:t>
                  </w:r>
                </w:p>
              </w:tc>
              <w:tc>
                <w:tcPr>
                  <w:tcW w:w="3070" w:type="dxa"/>
                  <w:vMerge w:val="restart"/>
                  <w:shd w:val="clear" w:color="auto" w:fill="auto"/>
                  <w:vAlign w:val="center"/>
                </w:tcPr>
                <w:p>
                  <w:pPr>
                    <w:snapToGrid w:val="0"/>
                    <w:jc w:val="center"/>
                    <w:rPr>
                      <w:color w:val="000000"/>
                      <w:kern w:val="0"/>
                      <w:sz w:val="18"/>
                      <w:szCs w:val="18"/>
                    </w:rPr>
                  </w:pPr>
                  <w:r>
                    <w:rPr>
                      <w:rFonts w:hint="eastAsia"/>
                      <w:color w:val="000000"/>
                      <w:kern w:val="0"/>
                      <w:sz w:val="18"/>
                      <w:szCs w:val="18"/>
                    </w:rPr>
                    <w:t>暂存于危废暂存间，委托有相关资质单位处置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275" w:type="dxa"/>
                  <w:vMerge w:val="continue"/>
                  <w:shd w:val="clear" w:color="auto" w:fill="auto"/>
                  <w:vAlign w:val="center"/>
                </w:tcPr>
                <w:p>
                  <w:pPr>
                    <w:snapToGrid w:val="0"/>
                    <w:jc w:val="center"/>
                    <w:rPr>
                      <w:color w:val="000000"/>
                      <w:kern w:val="0"/>
                      <w:sz w:val="18"/>
                      <w:szCs w:val="18"/>
                    </w:rPr>
                  </w:pPr>
                </w:p>
              </w:tc>
              <w:tc>
                <w:tcPr>
                  <w:tcW w:w="1521" w:type="dxa"/>
                  <w:shd w:val="clear" w:color="auto" w:fill="auto"/>
                  <w:vAlign w:val="center"/>
                </w:tcPr>
                <w:p>
                  <w:pPr>
                    <w:snapToGrid w:val="0"/>
                    <w:jc w:val="center"/>
                    <w:rPr>
                      <w:color w:val="000000"/>
                      <w:kern w:val="0"/>
                      <w:sz w:val="18"/>
                      <w:szCs w:val="18"/>
                    </w:rPr>
                  </w:pPr>
                  <w:r>
                    <w:rPr>
                      <w:rFonts w:hint="eastAsia"/>
                      <w:color w:val="000000"/>
                      <w:kern w:val="0"/>
                      <w:sz w:val="18"/>
                      <w:szCs w:val="18"/>
                    </w:rPr>
                    <w:t>废机油桶</w:t>
                  </w:r>
                </w:p>
              </w:tc>
              <w:tc>
                <w:tcPr>
                  <w:tcW w:w="1714" w:type="dxa"/>
                  <w:shd w:val="clear" w:color="auto" w:fill="auto"/>
                  <w:vAlign w:val="center"/>
                </w:tcPr>
                <w:p>
                  <w:pPr>
                    <w:snapToGrid w:val="0"/>
                    <w:jc w:val="center"/>
                    <w:rPr>
                      <w:color w:val="000000"/>
                      <w:kern w:val="0"/>
                      <w:sz w:val="18"/>
                      <w:szCs w:val="18"/>
                    </w:rPr>
                  </w:pPr>
                  <w:r>
                    <w:rPr>
                      <w:rFonts w:hint="eastAsia"/>
                      <w:color w:val="000000"/>
                      <w:kern w:val="0"/>
                      <w:sz w:val="18"/>
                      <w:szCs w:val="18"/>
                    </w:rPr>
                    <w:t>设备检修维护</w:t>
                  </w:r>
                </w:p>
              </w:tc>
              <w:tc>
                <w:tcPr>
                  <w:tcW w:w="3070" w:type="dxa"/>
                  <w:vMerge w:val="continue"/>
                  <w:shd w:val="clear" w:color="auto" w:fill="auto"/>
                  <w:vAlign w:val="center"/>
                </w:tcPr>
                <w:p>
                  <w:pPr>
                    <w:snapToGrid w:val="0"/>
                    <w:jc w:val="center"/>
                    <w:rPr>
                      <w:color w:val="000000"/>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0" w:hRule="atLeast"/>
              </w:trPr>
              <w:tc>
                <w:tcPr>
                  <w:tcW w:w="1275" w:type="dxa"/>
                  <w:vMerge w:val="continue"/>
                  <w:shd w:val="clear" w:color="auto" w:fill="auto"/>
                  <w:vAlign w:val="center"/>
                </w:tcPr>
                <w:p>
                  <w:pPr>
                    <w:snapToGrid w:val="0"/>
                    <w:jc w:val="center"/>
                    <w:rPr>
                      <w:color w:val="000000"/>
                      <w:kern w:val="0"/>
                      <w:sz w:val="18"/>
                      <w:szCs w:val="18"/>
                    </w:rPr>
                  </w:pPr>
                </w:p>
              </w:tc>
              <w:tc>
                <w:tcPr>
                  <w:tcW w:w="1521" w:type="dxa"/>
                  <w:shd w:val="clear" w:color="auto" w:fill="auto"/>
                  <w:vAlign w:val="center"/>
                </w:tcPr>
                <w:p>
                  <w:pPr>
                    <w:snapToGrid w:val="0"/>
                    <w:jc w:val="center"/>
                    <w:rPr>
                      <w:color w:val="000000"/>
                      <w:kern w:val="0"/>
                      <w:sz w:val="18"/>
                      <w:szCs w:val="18"/>
                    </w:rPr>
                  </w:pPr>
                  <w:r>
                    <w:rPr>
                      <w:rFonts w:hint="eastAsia"/>
                      <w:color w:val="000000"/>
                      <w:kern w:val="0"/>
                      <w:sz w:val="18"/>
                      <w:szCs w:val="18"/>
                    </w:rPr>
                    <w:t>废抹布</w:t>
                  </w:r>
                </w:p>
              </w:tc>
              <w:tc>
                <w:tcPr>
                  <w:tcW w:w="1714" w:type="dxa"/>
                  <w:shd w:val="clear" w:color="auto" w:fill="auto"/>
                  <w:vAlign w:val="center"/>
                </w:tcPr>
                <w:p>
                  <w:pPr>
                    <w:snapToGrid w:val="0"/>
                    <w:jc w:val="center"/>
                    <w:rPr>
                      <w:color w:val="000000"/>
                      <w:kern w:val="0"/>
                      <w:sz w:val="18"/>
                      <w:szCs w:val="18"/>
                    </w:rPr>
                  </w:pPr>
                  <w:r>
                    <w:rPr>
                      <w:rFonts w:hint="eastAsia"/>
                      <w:color w:val="000000"/>
                      <w:kern w:val="0"/>
                      <w:sz w:val="18"/>
                      <w:szCs w:val="18"/>
                    </w:rPr>
                    <w:t>设备检修维护</w:t>
                  </w:r>
                </w:p>
              </w:tc>
              <w:tc>
                <w:tcPr>
                  <w:tcW w:w="3070" w:type="dxa"/>
                  <w:vMerge w:val="continue"/>
                  <w:shd w:val="clear" w:color="auto" w:fill="auto"/>
                  <w:vAlign w:val="center"/>
                </w:tcPr>
                <w:p>
                  <w:pPr>
                    <w:snapToGrid w:val="0"/>
                    <w:jc w:val="center"/>
                    <w:rPr>
                      <w:color w:val="000000"/>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275" w:type="dxa"/>
                  <w:vMerge w:val="continue"/>
                  <w:shd w:val="clear" w:color="auto" w:fill="auto"/>
                  <w:vAlign w:val="center"/>
                </w:tcPr>
                <w:p>
                  <w:pPr>
                    <w:snapToGrid w:val="0"/>
                    <w:jc w:val="center"/>
                    <w:rPr>
                      <w:color w:val="000000"/>
                      <w:kern w:val="0"/>
                      <w:sz w:val="18"/>
                      <w:szCs w:val="18"/>
                    </w:rPr>
                  </w:pPr>
                </w:p>
              </w:tc>
              <w:tc>
                <w:tcPr>
                  <w:tcW w:w="1521" w:type="dxa"/>
                  <w:shd w:val="clear" w:color="auto" w:fill="auto"/>
                  <w:vAlign w:val="center"/>
                </w:tcPr>
                <w:p>
                  <w:pPr>
                    <w:snapToGrid w:val="0"/>
                    <w:jc w:val="center"/>
                    <w:rPr>
                      <w:color w:val="000000"/>
                      <w:kern w:val="0"/>
                      <w:sz w:val="18"/>
                      <w:szCs w:val="18"/>
                    </w:rPr>
                  </w:pPr>
                  <w:r>
                    <w:rPr>
                      <w:rFonts w:hint="eastAsia"/>
                      <w:color w:val="000000"/>
                      <w:kern w:val="0"/>
                      <w:sz w:val="18"/>
                      <w:szCs w:val="18"/>
                    </w:rPr>
                    <w:t>水面浮渣</w:t>
                  </w:r>
                </w:p>
              </w:tc>
              <w:tc>
                <w:tcPr>
                  <w:tcW w:w="1714" w:type="dxa"/>
                  <w:shd w:val="clear" w:color="auto" w:fill="auto"/>
                  <w:vAlign w:val="center"/>
                </w:tcPr>
                <w:p>
                  <w:pPr>
                    <w:snapToGrid w:val="0"/>
                    <w:jc w:val="center"/>
                    <w:rPr>
                      <w:color w:val="000000"/>
                      <w:kern w:val="0"/>
                      <w:sz w:val="18"/>
                      <w:szCs w:val="18"/>
                    </w:rPr>
                  </w:pPr>
                  <w:r>
                    <w:rPr>
                      <w:rFonts w:hint="eastAsia"/>
                      <w:color w:val="000000"/>
                      <w:kern w:val="0"/>
                      <w:sz w:val="18"/>
                      <w:szCs w:val="18"/>
                    </w:rPr>
                    <w:t>拦截清理</w:t>
                  </w:r>
                </w:p>
              </w:tc>
              <w:tc>
                <w:tcPr>
                  <w:tcW w:w="3070" w:type="dxa"/>
                  <w:shd w:val="clear" w:color="auto" w:fill="auto"/>
                  <w:vAlign w:val="center"/>
                </w:tcPr>
                <w:p>
                  <w:pPr>
                    <w:snapToGrid w:val="0"/>
                    <w:jc w:val="center"/>
                    <w:rPr>
                      <w:color w:val="000000"/>
                      <w:kern w:val="0"/>
                      <w:sz w:val="18"/>
                      <w:szCs w:val="18"/>
                    </w:rPr>
                  </w:pPr>
                  <w:r>
                    <w:rPr>
                      <w:rFonts w:hint="eastAsia"/>
                      <w:color w:val="000000"/>
                      <w:kern w:val="0"/>
                      <w:sz w:val="18"/>
                      <w:szCs w:val="18"/>
                    </w:rPr>
                    <w:t>分类处置，枯枝落叶用于绿化，塑料或其他杂物收集后交由环卫部门清运处理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275" w:type="dxa"/>
                  <w:vMerge w:val="continue"/>
                  <w:shd w:val="clear" w:color="auto" w:fill="auto"/>
                  <w:vAlign w:val="center"/>
                </w:tcPr>
                <w:p>
                  <w:pPr>
                    <w:snapToGrid w:val="0"/>
                    <w:jc w:val="center"/>
                    <w:rPr>
                      <w:color w:val="000000"/>
                      <w:kern w:val="0"/>
                      <w:sz w:val="18"/>
                      <w:szCs w:val="18"/>
                    </w:rPr>
                  </w:pPr>
                </w:p>
              </w:tc>
              <w:tc>
                <w:tcPr>
                  <w:tcW w:w="1521" w:type="dxa"/>
                  <w:shd w:val="clear" w:color="auto" w:fill="auto"/>
                  <w:vAlign w:val="center"/>
                </w:tcPr>
                <w:p>
                  <w:pPr>
                    <w:snapToGrid w:val="0"/>
                    <w:jc w:val="center"/>
                    <w:rPr>
                      <w:color w:val="000000"/>
                      <w:kern w:val="0"/>
                      <w:sz w:val="18"/>
                      <w:szCs w:val="18"/>
                    </w:rPr>
                  </w:pPr>
                  <w:r>
                    <w:rPr>
                      <w:rFonts w:hint="eastAsia"/>
                      <w:color w:val="000000"/>
                      <w:kern w:val="0"/>
                      <w:sz w:val="18"/>
                      <w:szCs w:val="18"/>
                    </w:rPr>
                    <w:t>生活垃圾</w:t>
                  </w:r>
                </w:p>
              </w:tc>
              <w:tc>
                <w:tcPr>
                  <w:tcW w:w="1714" w:type="dxa"/>
                  <w:shd w:val="clear" w:color="auto" w:fill="auto"/>
                  <w:vAlign w:val="center"/>
                </w:tcPr>
                <w:p>
                  <w:pPr>
                    <w:snapToGrid w:val="0"/>
                    <w:jc w:val="center"/>
                    <w:rPr>
                      <w:color w:val="000000"/>
                      <w:kern w:val="0"/>
                      <w:sz w:val="18"/>
                      <w:szCs w:val="18"/>
                    </w:rPr>
                  </w:pPr>
                  <w:r>
                    <w:rPr>
                      <w:rFonts w:hint="eastAsia"/>
                      <w:color w:val="000000"/>
                      <w:kern w:val="0"/>
                      <w:sz w:val="18"/>
                      <w:szCs w:val="18"/>
                    </w:rPr>
                    <w:t>员工办公生活</w:t>
                  </w:r>
                </w:p>
              </w:tc>
              <w:tc>
                <w:tcPr>
                  <w:tcW w:w="3070" w:type="dxa"/>
                  <w:shd w:val="clear" w:color="auto" w:fill="auto"/>
                  <w:vAlign w:val="center"/>
                </w:tcPr>
                <w:p>
                  <w:pPr>
                    <w:snapToGrid w:val="0"/>
                    <w:jc w:val="center"/>
                    <w:rPr>
                      <w:color w:val="000000"/>
                      <w:kern w:val="0"/>
                      <w:sz w:val="18"/>
                      <w:szCs w:val="18"/>
                    </w:rPr>
                  </w:pPr>
                  <w:r>
                    <w:rPr>
                      <w:rFonts w:hint="eastAsia"/>
                      <w:color w:val="000000"/>
                      <w:kern w:val="0"/>
                      <w:sz w:val="18"/>
                      <w:szCs w:val="18"/>
                    </w:rPr>
                    <w:t>收集后由环卫部门清运处置</w:t>
                  </w:r>
                </w:p>
              </w:tc>
            </w:tr>
          </w:tbl>
          <w:p>
            <w:pPr>
              <w:snapToGrid w:val="0"/>
              <w:spacing w:before="50" w:line="360" w:lineRule="auto"/>
              <w:jc w:val="both"/>
              <w:rPr>
                <w:rFonts w:hint="eastAsia"/>
                <w:b/>
                <w:bCs/>
                <w:color w:val="000000"/>
                <w:kern w:val="0"/>
                <w:sz w:val="24"/>
              </w:rPr>
            </w:pPr>
            <w:r>
              <w:rPr>
                <w:rFonts w:hint="eastAsia"/>
                <w:b/>
                <w:bCs/>
                <w:color w:val="000000"/>
                <w:kern w:val="0"/>
                <w:sz w:val="24"/>
              </w:rPr>
              <w:t xml:space="preserve"> </w:t>
            </w:r>
          </w:p>
          <w:p>
            <w:pPr>
              <w:snapToGrid w:val="0"/>
              <w:spacing w:before="50" w:line="360" w:lineRule="auto"/>
              <w:jc w:val="both"/>
              <w:rPr>
                <w:rFonts w:hint="eastAsia"/>
                <w:b/>
                <w:bCs/>
                <w:color w:val="000000"/>
                <w:kern w:val="0"/>
                <w:sz w:val="24"/>
              </w:rPr>
            </w:pPr>
          </w:p>
          <w:p>
            <w:pPr>
              <w:snapToGrid w:val="0"/>
              <w:spacing w:before="50" w:line="360" w:lineRule="auto"/>
              <w:jc w:val="both"/>
              <w:rPr>
                <w:rFonts w:hint="eastAsia"/>
                <w:b/>
                <w:bCs/>
                <w:color w:val="000000"/>
                <w:kern w:val="0"/>
                <w:sz w:val="24"/>
              </w:rPr>
            </w:pPr>
          </w:p>
          <w:p>
            <w:pPr>
              <w:snapToGrid w:val="0"/>
              <w:spacing w:before="50" w:line="360" w:lineRule="auto"/>
              <w:jc w:val="both"/>
              <w:rPr>
                <w:rFonts w:hint="eastAsia"/>
                <w:b/>
                <w:bCs/>
                <w:color w:val="000000"/>
                <w:kern w:val="0"/>
                <w:sz w:val="24"/>
              </w:rPr>
            </w:pPr>
          </w:p>
          <w:p>
            <w:pPr>
              <w:snapToGrid w:val="0"/>
              <w:spacing w:before="50" w:line="360" w:lineRule="auto"/>
              <w:jc w:val="both"/>
              <w:rPr>
                <w:rFonts w:hint="eastAsia"/>
                <w:b/>
                <w:bCs/>
                <w:color w:val="000000"/>
                <w:kern w:val="0"/>
                <w:sz w:val="24"/>
              </w:rPr>
            </w:pPr>
          </w:p>
        </w:tc>
      </w:tr>
    </w:tbl>
    <w:p>
      <w:pPr>
        <w:pStyle w:val="71"/>
        <w:spacing w:line="360" w:lineRule="auto"/>
        <w:outlineLvl w:val="9"/>
        <w:rPr>
          <w:color w:val="000000"/>
        </w:rPr>
        <w:sectPr>
          <w:pgSz w:w="11906" w:h="16838"/>
          <w:pgMar w:top="1440" w:right="1800" w:bottom="1440" w:left="1800" w:header="851" w:footer="850" w:gutter="0"/>
          <w:cols w:space="720" w:num="1"/>
          <w:docGrid w:linePitch="312" w:charSpace="0"/>
        </w:sectPr>
      </w:pPr>
    </w:p>
    <w:p>
      <w:pPr>
        <w:pStyle w:val="71"/>
        <w:spacing w:before="120" w:beforeLines="50" w:after="120" w:afterLines="50" w:line="360" w:lineRule="auto"/>
        <w:rPr>
          <w:color w:val="000000"/>
        </w:rPr>
      </w:pPr>
      <w:r>
        <w:rPr>
          <w:color w:val="000000"/>
        </w:rPr>
        <w:t>三、生态环境现状、保护目标及评价标准</w:t>
      </w:r>
    </w:p>
    <w:tbl>
      <w:tblPr>
        <w:tblStyle w:val="26"/>
        <w:tblW w:w="875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2"/>
        <w:gridCol w:w="801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742" w:type="dxa"/>
            <w:vAlign w:val="center"/>
          </w:tcPr>
          <w:p>
            <w:pPr>
              <w:pageBreakBefore w:val="0"/>
              <w:wordWrap/>
              <w:overflowPunct/>
              <w:bidi w:val="0"/>
              <w:adjustRightInd w:val="0"/>
              <w:snapToGrid w:val="0"/>
              <w:spacing w:line="420" w:lineRule="atLeast"/>
              <w:jc w:val="center"/>
              <w:rPr>
                <w:color w:val="000000"/>
                <w:kern w:val="0"/>
                <w:szCs w:val="21"/>
              </w:rPr>
            </w:pPr>
            <w:r>
              <w:rPr>
                <w:color w:val="000000"/>
                <w:kern w:val="0"/>
                <w:sz w:val="24"/>
              </w:rPr>
              <w:t>生态环境现状</w:t>
            </w:r>
          </w:p>
        </w:tc>
        <w:tc>
          <w:tcPr>
            <w:tcW w:w="8013" w:type="dxa"/>
            <w:vAlign w:val="center"/>
          </w:tcPr>
          <w:p>
            <w:pPr>
              <w:pageBreakBefore w:val="0"/>
              <w:wordWrap/>
              <w:overflowPunct/>
              <w:bidi w:val="0"/>
              <w:spacing w:line="420" w:lineRule="atLeast"/>
              <w:jc w:val="center"/>
              <w:rPr>
                <w:rFonts w:ascii="宋体" w:hAnsi="宋体"/>
                <w:b/>
                <w:bCs/>
                <w:szCs w:val="22"/>
              </w:rPr>
            </w:pPr>
            <w:r>
              <w:rPr>
                <w:rFonts w:hint="eastAsia" w:ascii="宋体" w:hAnsi="宋体"/>
                <w:b/>
                <w:bCs/>
                <w:szCs w:val="22"/>
              </w:rPr>
              <w:t>表</w:t>
            </w:r>
            <w:r>
              <w:rPr>
                <w:b/>
                <w:bCs/>
                <w:szCs w:val="22"/>
              </w:rPr>
              <w:t>3-1</w:t>
            </w:r>
            <w:r>
              <w:rPr>
                <w:rFonts w:ascii="宋体" w:hAnsi="宋体"/>
                <w:b/>
                <w:bCs/>
                <w:szCs w:val="22"/>
              </w:rPr>
              <w:t xml:space="preserve">  </w:t>
            </w:r>
            <w:r>
              <w:rPr>
                <w:rFonts w:hint="eastAsia" w:ascii="宋体" w:hAnsi="宋体"/>
                <w:b/>
                <w:bCs/>
                <w:szCs w:val="22"/>
              </w:rPr>
              <w:t>建设项目评价区域环境功能属性</w:t>
            </w:r>
          </w:p>
          <w:tbl>
            <w:tblPr>
              <w:tblStyle w:val="26"/>
              <w:tblW w:w="75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9"/>
              <w:gridCol w:w="2570"/>
              <w:gridCol w:w="44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9" w:type="dxa"/>
                  <w:shd w:val="clear" w:color="auto" w:fill="auto"/>
                  <w:vAlign w:val="center"/>
                </w:tcPr>
                <w:p>
                  <w:pPr>
                    <w:pageBreakBefore w:val="0"/>
                    <w:kinsoku/>
                    <w:wordWrap/>
                    <w:overflowPunct/>
                    <w:autoSpaceDE/>
                    <w:autoSpaceDN/>
                    <w:bidi w:val="0"/>
                    <w:spacing w:line="360" w:lineRule="auto"/>
                    <w:jc w:val="center"/>
                    <w:textAlignment w:val="auto"/>
                    <w:rPr>
                      <w:b/>
                      <w:bCs/>
                      <w:sz w:val="18"/>
                      <w:szCs w:val="18"/>
                    </w:rPr>
                  </w:pPr>
                  <w:r>
                    <w:rPr>
                      <w:rFonts w:hint="eastAsia"/>
                      <w:b/>
                      <w:bCs/>
                      <w:sz w:val="18"/>
                      <w:szCs w:val="18"/>
                    </w:rPr>
                    <w:t>序号</w:t>
                  </w:r>
                </w:p>
              </w:tc>
              <w:tc>
                <w:tcPr>
                  <w:tcW w:w="2570" w:type="dxa"/>
                  <w:shd w:val="clear" w:color="auto" w:fill="auto"/>
                  <w:vAlign w:val="center"/>
                </w:tcPr>
                <w:p>
                  <w:pPr>
                    <w:pageBreakBefore w:val="0"/>
                    <w:kinsoku/>
                    <w:wordWrap/>
                    <w:overflowPunct/>
                    <w:autoSpaceDE/>
                    <w:autoSpaceDN/>
                    <w:bidi w:val="0"/>
                    <w:spacing w:line="360" w:lineRule="auto"/>
                    <w:jc w:val="center"/>
                    <w:textAlignment w:val="auto"/>
                    <w:rPr>
                      <w:b/>
                      <w:bCs/>
                      <w:sz w:val="18"/>
                      <w:szCs w:val="18"/>
                    </w:rPr>
                  </w:pPr>
                  <w:r>
                    <w:rPr>
                      <w:rFonts w:hint="eastAsia"/>
                      <w:b/>
                      <w:bCs/>
                      <w:sz w:val="18"/>
                      <w:szCs w:val="18"/>
                    </w:rPr>
                    <w:t>环境功能区</w:t>
                  </w:r>
                </w:p>
              </w:tc>
              <w:tc>
                <w:tcPr>
                  <w:tcW w:w="4487" w:type="dxa"/>
                  <w:shd w:val="clear" w:color="auto" w:fill="auto"/>
                  <w:vAlign w:val="center"/>
                </w:tcPr>
                <w:p>
                  <w:pPr>
                    <w:pageBreakBefore w:val="0"/>
                    <w:kinsoku/>
                    <w:wordWrap/>
                    <w:overflowPunct/>
                    <w:autoSpaceDE/>
                    <w:autoSpaceDN/>
                    <w:bidi w:val="0"/>
                    <w:spacing w:line="360" w:lineRule="auto"/>
                    <w:jc w:val="center"/>
                    <w:textAlignment w:val="auto"/>
                    <w:rPr>
                      <w:b/>
                      <w:bCs/>
                      <w:sz w:val="18"/>
                      <w:szCs w:val="18"/>
                    </w:rPr>
                  </w:pPr>
                  <w:r>
                    <w:rPr>
                      <w:rFonts w:hint="eastAsia"/>
                      <w:b/>
                      <w:bCs/>
                      <w:sz w:val="18"/>
                      <w:szCs w:val="18"/>
                    </w:rPr>
                    <w:t>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9"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1</w:t>
                  </w:r>
                </w:p>
              </w:tc>
              <w:tc>
                <w:tcPr>
                  <w:tcW w:w="2570"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地表水环境功能区</w:t>
                  </w:r>
                </w:p>
              </w:tc>
              <w:tc>
                <w:tcPr>
                  <w:tcW w:w="4487" w:type="dxa"/>
                  <w:shd w:val="clear" w:color="auto" w:fill="auto"/>
                  <w:vAlign w:val="center"/>
                </w:tcPr>
                <w:p>
                  <w:pPr>
                    <w:pageBreakBefore w:val="0"/>
                    <w:kinsoku/>
                    <w:wordWrap/>
                    <w:overflowPunct/>
                    <w:autoSpaceDE/>
                    <w:autoSpaceDN/>
                    <w:bidi w:val="0"/>
                    <w:spacing w:line="360" w:lineRule="auto"/>
                    <w:jc w:val="left"/>
                    <w:textAlignment w:val="auto"/>
                    <w:rPr>
                      <w:sz w:val="18"/>
                      <w:szCs w:val="18"/>
                    </w:rPr>
                  </w:pPr>
                  <w:r>
                    <w:rPr>
                      <w:rFonts w:hint="eastAsia"/>
                      <w:sz w:val="18"/>
                      <w:szCs w:val="18"/>
                      <w:lang w:val="en-US" w:eastAsia="zh-CN"/>
                    </w:rPr>
                    <w:t>本项目涉及河流为为坑水，为坑水属于大麻溪（湖南省界</w:t>
                  </w:r>
                  <w:r>
                    <w:rPr>
                      <w:rFonts w:hint="eastAsia"/>
                      <w:sz w:val="18"/>
                      <w:szCs w:val="18"/>
                    </w:rPr>
                    <w:t>-仁化水冈寨</w:t>
                  </w:r>
                  <w:r>
                    <w:rPr>
                      <w:rFonts w:hint="eastAsia"/>
                      <w:sz w:val="18"/>
                      <w:szCs w:val="18"/>
                      <w:lang w:eastAsia="zh-CN"/>
                    </w:rPr>
                    <w:t>）</w:t>
                  </w:r>
                  <w:r>
                    <w:rPr>
                      <w:rFonts w:hint="eastAsia"/>
                      <w:sz w:val="18"/>
                      <w:szCs w:val="18"/>
                      <w:lang w:val="en-US" w:eastAsia="zh-CN"/>
                    </w:rPr>
                    <w:t>一级支流，未划定功能区划，其水质目标参照大麻溪水执行，</w:t>
                  </w:r>
                  <w:r>
                    <w:rPr>
                      <w:rFonts w:hint="eastAsia"/>
                      <w:sz w:val="18"/>
                      <w:szCs w:val="18"/>
                    </w:rPr>
                    <w:t>根据《广东省地表水环境功能区划》</w:t>
                  </w:r>
                  <w:r>
                    <w:rPr>
                      <w:sz w:val="18"/>
                      <w:szCs w:val="18"/>
                    </w:rPr>
                    <w:t>(粤环[2011]14号)，</w:t>
                  </w:r>
                  <w:r>
                    <w:rPr>
                      <w:rFonts w:hint="eastAsia"/>
                      <w:sz w:val="18"/>
                      <w:szCs w:val="18"/>
                      <w:lang w:val="en-US" w:eastAsia="zh-CN"/>
                    </w:rPr>
                    <w:t>大麻溪（湖南省界</w:t>
                  </w:r>
                  <w:r>
                    <w:rPr>
                      <w:rFonts w:hint="eastAsia"/>
                      <w:sz w:val="18"/>
                      <w:szCs w:val="18"/>
                    </w:rPr>
                    <w:t>-仁化水冈寨</w:t>
                  </w:r>
                  <w:r>
                    <w:rPr>
                      <w:rFonts w:hint="eastAsia"/>
                      <w:sz w:val="18"/>
                      <w:szCs w:val="18"/>
                      <w:lang w:eastAsia="zh-CN"/>
                    </w:rPr>
                    <w:t>）</w:t>
                  </w:r>
                  <w:r>
                    <w:rPr>
                      <w:sz w:val="18"/>
                      <w:szCs w:val="18"/>
                    </w:rPr>
                    <w:t>河段的用水功能为综合用水，执行</w:t>
                  </w:r>
                  <w:r>
                    <w:rPr>
                      <w:rFonts w:hint="eastAsia"/>
                      <w:sz w:val="18"/>
                      <w:szCs w:val="18"/>
                    </w:rPr>
                    <w:t>Ⅱ</w:t>
                  </w:r>
                  <w:r>
                    <w:rPr>
                      <w:sz w:val="18"/>
                      <w:szCs w:val="18"/>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9"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2</w:t>
                  </w:r>
                </w:p>
              </w:tc>
              <w:tc>
                <w:tcPr>
                  <w:tcW w:w="2570"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地下水环境功能区</w:t>
                  </w:r>
                </w:p>
              </w:tc>
              <w:tc>
                <w:tcPr>
                  <w:tcW w:w="4487" w:type="dxa"/>
                  <w:shd w:val="clear" w:color="auto" w:fill="auto"/>
                  <w:vAlign w:val="center"/>
                </w:tcPr>
                <w:p>
                  <w:pPr>
                    <w:pageBreakBefore w:val="0"/>
                    <w:kinsoku/>
                    <w:wordWrap/>
                    <w:overflowPunct/>
                    <w:autoSpaceDE/>
                    <w:autoSpaceDN/>
                    <w:bidi w:val="0"/>
                    <w:spacing w:line="360" w:lineRule="auto"/>
                    <w:jc w:val="left"/>
                    <w:textAlignment w:val="auto"/>
                    <w:rPr>
                      <w:sz w:val="18"/>
                      <w:szCs w:val="18"/>
                    </w:rPr>
                  </w:pPr>
                  <w:r>
                    <w:rPr>
                      <w:rFonts w:hint="eastAsia"/>
                      <w:sz w:val="18"/>
                      <w:szCs w:val="18"/>
                    </w:rPr>
                    <w:t>根据《韶关市生态环境保护战略规划（2020—2035）》</w:t>
                  </w:r>
                  <w:r>
                    <w:rPr>
                      <w:sz w:val="18"/>
                      <w:szCs w:val="18"/>
                    </w:rPr>
                    <w:t>，本项目所在地属于</w:t>
                  </w:r>
                  <w:r>
                    <w:rPr>
                      <w:rFonts w:hint="eastAsia"/>
                      <w:sz w:val="18"/>
                      <w:szCs w:val="18"/>
                    </w:rPr>
                    <w:t>北江韶关仁化地下水水源涵养区</w:t>
                  </w:r>
                  <w:r>
                    <w:rPr>
                      <w:sz w:val="18"/>
                      <w:szCs w:val="18"/>
                    </w:rPr>
                    <w:t>(H054402002T03)</w:t>
                  </w:r>
                  <w:r>
                    <w:rPr>
                      <w:rFonts w:hint="eastAsia"/>
                      <w:sz w:val="18"/>
                      <w:szCs w:val="18"/>
                    </w:rPr>
                    <w:t>执行</w:t>
                  </w:r>
                  <w:r>
                    <w:rPr>
                      <w:sz w:val="18"/>
                      <w:szCs w:val="18"/>
                    </w:rPr>
                    <w:t>III类标准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9"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3</w:t>
                  </w:r>
                </w:p>
              </w:tc>
              <w:tc>
                <w:tcPr>
                  <w:tcW w:w="2570"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大气环境功能区</w:t>
                  </w:r>
                </w:p>
              </w:tc>
              <w:tc>
                <w:tcPr>
                  <w:tcW w:w="4487" w:type="dxa"/>
                  <w:shd w:val="clear" w:color="auto" w:fill="auto"/>
                  <w:vAlign w:val="center"/>
                </w:tcPr>
                <w:p>
                  <w:pPr>
                    <w:pageBreakBefore w:val="0"/>
                    <w:kinsoku/>
                    <w:wordWrap/>
                    <w:overflowPunct/>
                    <w:autoSpaceDE/>
                    <w:autoSpaceDN/>
                    <w:bidi w:val="0"/>
                    <w:spacing w:line="360" w:lineRule="auto"/>
                    <w:jc w:val="left"/>
                    <w:textAlignment w:val="auto"/>
                    <w:rPr>
                      <w:sz w:val="18"/>
                      <w:szCs w:val="18"/>
                    </w:rPr>
                  </w:pPr>
                  <w:r>
                    <w:rPr>
                      <w:rFonts w:hint="eastAsia"/>
                      <w:sz w:val="18"/>
                      <w:szCs w:val="18"/>
                    </w:rPr>
                    <w:t>根据《韶关市生态环境保护战略规划</w:t>
                  </w:r>
                  <w:r>
                    <w:rPr>
                      <w:sz w:val="18"/>
                      <w:szCs w:val="18"/>
                    </w:rPr>
                    <w:t>(（2020-2035)）》，项目所在区域属于二类环境空气质量功能区，执行《环境空气质量标准》（GB3095-2012）及其修改单规定的二级标准。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9"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4</w:t>
                  </w:r>
                </w:p>
              </w:tc>
              <w:tc>
                <w:tcPr>
                  <w:tcW w:w="2570"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声环境功能区</w:t>
                  </w:r>
                </w:p>
              </w:tc>
              <w:tc>
                <w:tcPr>
                  <w:tcW w:w="4487" w:type="dxa"/>
                  <w:shd w:val="clear" w:color="auto" w:fill="auto"/>
                  <w:vAlign w:val="center"/>
                </w:tcPr>
                <w:p>
                  <w:pPr>
                    <w:pageBreakBefore w:val="0"/>
                    <w:kinsoku/>
                    <w:wordWrap/>
                    <w:overflowPunct/>
                    <w:autoSpaceDE/>
                    <w:autoSpaceDN/>
                    <w:bidi w:val="0"/>
                    <w:spacing w:line="360" w:lineRule="auto"/>
                    <w:jc w:val="left"/>
                    <w:textAlignment w:val="auto"/>
                    <w:rPr>
                      <w:sz w:val="18"/>
                      <w:szCs w:val="18"/>
                    </w:rPr>
                  </w:pPr>
                  <w:r>
                    <w:rPr>
                      <w:rFonts w:hint="eastAsia"/>
                      <w:sz w:val="18"/>
                      <w:szCs w:val="18"/>
                    </w:rPr>
                    <w:t>根据《仁化县声环境功能区划方案》（</w:t>
                  </w:r>
                  <w:r>
                    <w:rPr>
                      <w:sz w:val="18"/>
                      <w:szCs w:val="18"/>
                    </w:rPr>
                    <w:t>2023年）未划定本项目声环境功能区，暂时按 2 类功能区管理，执行《声环境质量标准》（GB3096-2008）2 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9"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5</w:t>
                  </w:r>
                </w:p>
              </w:tc>
              <w:tc>
                <w:tcPr>
                  <w:tcW w:w="2570"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是否基本农田保护区</w:t>
                  </w:r>
                </w:p>
              </w:tc>
              <w:tc>
                <w:tcPr>
                  <w:tcW w:w="4487" w:type="dxa"/>
                  <w:shd w:val="clear" w:color="auto" w:fill="auto"/>
                  <w:vAlign w:val="center"/>
                </w:tcPr>
                <w:p>
                  <w:pPr>
                    <w:pageBreakBefore w:val="0"/>
                    <w:tabs>
                      <w:tab w:val="left" w:pos="2880"/>
                    </w:tabs>
                    <w:kinsoku/>
                    <w:wordWrap/>
                    <w:overflowPunct/>
                    <w:autoSpaceDE/>
                    <w:autoSpaceDN/>
                    <w:bidi w:val="0"/>
                    <w:spacing w:line="360" w:lineRule="auto"/>
                    <w:jc w:val="center"/>
                    <w:textAlignment w:val="auto"/>
                    <w:rPr>
                      <w:sz w:val="18"/>
                      <w:szCs w:val="18"/>
                    </w:rPr>
                  </w:pPr>
                  <w:r>
                    <w:rPr>
                      <w:rFonts w:hint="eastAsia"/>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9"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6</w:t>
                  </w:r>
                </w:p>
              </w:tc>
              <w:tc>
                <w:tcPr>
                  <w:tcW w:w="2570"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是否饮用水源保护区</w:t>
                  </w:r>
                </w:p>
              </w:tc>
              <w:tc>
                <w:tcPr>
                  <w:tcW w:w="4487"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9"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7</w:t>
                  </w:r>
                </w:p>
              </w:tc>
              <w:tc>
                <w:tcPr>
                  <w:tcW w:w="2570"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是否自然保护区、风景名胜区</w:t>
                  </w:r>
                </w:p>
              </w:tc>
              <w:tc>
                <w:tcPr>
                  <w:tcW w:w="4487"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9"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8</w:t>
                  </w:r>
                </w:p>
              </w:tc>
              <w:tc>
                <w:tcPr>
                  <w:tcW w:w="2570"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是否污水处理厂集水范围</w:t>
                  </w:r>
                </w:p>
              </w:tc>
              <w:tc>
                <w:tcPr>
                  <w:tcW w:w="4487" w:type="dxa"/>
                  <w:shd w:val="clear" w:color="auto" w:fill="auto"/>
                  <w:vAlign w:val="center"/>
                </w:tcPr>
                <w:p>
                  <w:pPr>
                    <w:pageBreakBefore w:val="0"/>
                    <w:kinsoku/>
                    <w:wordWrap/>
                    <w:overflowPunct/>
                    <w:autoSpaceDE/>
                    <w:autoSpaceDN/>
                    <w:bidi w:val="0"/>
                    <w:spacing w:line="360" w:lineRule="auto"/>
                    <w:jc w:val="center"/>
                    <w:textAlignment w:val="auto"/>
                    <w:rPr>
                      <w:sz w:val="18"/>
                      <w:szCs w:val="18"/>
                    </w:rPr>
                  </w:pPr>
                  <w:r>
                    <w:rPr>
                      <w:rFonts w:hint="eastAsia"/>
                      <w:sz w:val="18"/>
                      <w:szCs w:val="18"/>
                    </w:rPr>
                    <w:t>否</w:t>
                  </w:r>
                </w:p>
              </w:tc>
            </w:tr>
          </w:tbl>
          <w:p>
            <w:pPr>
              <w:keepNext/>
              <w:keepLines/>
              <w:pageBreakBefore w:val="0"/>
              <w:widowControl/>
              <w:wordWrap/>
              <w:overflowPunct/>
              <w:topLinePunct w:val="0"/>
              <w:bidi w:val="0"/>
              <w:adjustRightInd w:val="0"/>
              <w:snapToGrid w:val="0"/>
              <w:spacing w:line="420" w:lineRule="atLeast"/>
              <w:ind w:firstLine="422" w:firstLineChars="200"/>
              <w:jc w:val="left"/>
              <w:outlineLvl w:val="2"/>
              <w:rPr>
                <w:b/>
                <w:color w:val="000000"/>
                <w:sz w:val="21"/>
                <w:szCs w:val="21"/>
              </w:rPr>
            </w:pPr>
            <w:r>
              <w:rPr>
                <w:b/>
                <w:color w:val="000000"/>
                <w:sz w:val="21"/>
                <w:szCs w:val="21"/>
              </w:rPr>
              <w:t>1</w:t>
            </w:r>
            <w:r>
              <w:rPr>
                <w:rFonts w:hint="eastAsia"/>
                <w:b/>
                <w:color w:val="000000"/>
                <w:sz w:val="21"/>
                <w:szCs w:val="21"/>
              </w:rPr>
              <w:t>、</w:t>
            </w:r>
            <w:r>
              <w:rPr>
                <w:b/>
                <w:color w:val="000000"/>
                <w:sz w:val="21"/>
                <w:szCs w:val="21"/>
              </w:rPr>
              <w:t>生态环境现状</w:t>
            </w:r>
          </w:p>
          <w:p>
            <w:pPr>
              <w:pageBreakBefore w:val="0"/>
              <w:wordWrap/>
              <w:overflowPunct/>
              <w:topLinePunct w:val="0"/>
              <w:bidi w:val="0"/>
              <w:adjustRightInd w:val="0"/>
              <w:snapToGrid w:val="0"/>
              <w:spacing w:line="420" w:lineRule="atLeast"/>
              <w:ind w:firstLine="422" w:firstLineChars="200"/>
              <w:rPr>
                <w:b/>
                <w:bCs/>
                <w:color w:val="000000"/>
                <w:kern w:val="0"/>
                <w:sz w:val="21"/>
                <w:szCs w:val="21"/>
              </w:rPr>
            </w:pPr>
            <w:r>
              <w:rPr>
                <w:b/>
                <w:bCs/>
                <w:color w:val="000000"/>
                <w:kern w:val="0"/>
                <w:sz w:val="21"/>
                <w:szCs w:val="21"/>
              </w:rPr>
              <w:t>（</w:t>
            </w:r>
            <w:r>
              <w:rPr>
                <w:rFonts w:hint="eastAsia"/>
                <w:b/>
                <w:bCs/>
                <w:color w:val="000000"/>
                <w:kern w:val="0"/>
                <w:sz w:val="21"/>
                <w:szCs w:val="21"/>
              </w:rPr>
              <w:t>1</w:t>
            </w:r>
            <w:r>
              <w:rPr>
                <w:b/>
                <w:bCs/>
                <w:color w:val="000000"/>
                <w:kern w:val="0"/>
                <w:sz w:val="21"/>
                <w:szCs w:val="21"/>
              </w:rPr>
              <w:t>）</w:t>
            </w:r>
            <w:r>
              <w:rPr>
                <w:rFonts w:hint="eastAsia"/>
                <w:b/>
                <w:bCs/>
                <w:color w:val="000000"/>
                <w:kern w:val="0"/>
                <w:sz w:val="21"/>
                <w:szCs w:val="21"/>
              </w:rPr>
              <w:t>主体功能区划</w:t>
            </w:r>
          </w:p>
          <w:p>
            <w:pPr>
              <w:pageBreakBefore w:val="0"/>
              <w:wordWrap/>
              <w:overflowPunct/>
              <w:topLinePunct w:val="0"/>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本项目位于仁化县</w:t>
            </w:r>
            <w:r>
              <w:rPr>
                <w:rFonts w:hint="eastAsia"/>
                <w:color w:val="000000"/>
                <w:kern w:val="0"/>
                <w:sz w:val="21"/>
                <w:szCs w:val="21"/>
                <w:lang w:val="en-US" w:eastAsia="zh-CN"/>
              </w:rPr>
              <w:t>北部城口镇</w:t>
            </w:r>
            <w:r>
              <w:rPr>
                <w:rFonts w:hint="eastAsia"/>
                <w:color w:val="000000"/>
                <w:kern w:val="0"/>
                <w:sz w:val="21"/>
                <w:szCs w:val="21"/>
              </w:rPr>
              <w:t>，根据《广东省人民政府关于印发广东省主体功能区划的通知》</w:t>
            </w:r>
            <w:r>
              <w:rPr>
                <w:rFonts w:hint="eastAsia" w:ascii="宋体" w:hAnsi="宋体"/>
                <w:color w:val="000000"/>
                <w:kern w:val="0"/>
                <w:sz w:val="21"/>
                <w:szCs w:val="21"/>
              </w:rPr>
              <w:t>（粤府〔</w:t>
            </w:r>
            <w:r>
              <w:rPr>
                <w:rFonts w:hint="eastAsia"/>
                <w:color w:val="000000"/>
                <w:kern w:val="0"/>
                <w:sz w:val="21"/>
                <w:szCs w:val="21"/>
              </w:rPr>
              <w:t>2012</w:t>
            </w:r>
            <w:r>
              <w:rPr>
                <w:rFonts w:hint="eastAsia" w:ascii="宋体" w:hAnsi="宋体"/>
                <w:color w:val="000000"/>
                <w:kern w:val="0"/>
                <w:sz w:val="21"/>
                <w:szCs w:val="21"/>
              </w:rPr>
              <w:t>〕</w:t>
            </w:r>
            <w:r>
              <w:rPr>
                <w:rFonts w:hint="eastAsia"/>
                <w:color w:val="000000"/>
                <w:kern w:val="0"/>
                <w:sz w:val="21"/>
                <w:szCs w:val="21"/>
              </w:rPr>
              <w:t>120</w:t>
            </w:r>
            <w:r>
              <w:rPr>
                <w:rFonts w:hint="eastAsia" w:ascii="宋体" w:hAnsi="宋体"/>
                <w:color w:val="000000"/>
                <w:kern w:val="0"/>
                <w:sz w:val="21"/>
                <w:szCs w:val="21"/>
              </w:rPr>
              <w:t>号），</w:t>
            </w:r>
            <w:r>
              <w:rPr>
                <w:rFonts w:hint="eastAsia"/>
                <w:color w:val="000000"/>
                <w:kern w:val="0"/>
                <w:sz w:val="21"/>
                <w:szCs w:val="21"/>
              </w:rPr>
              <w:t>仁化县属国家级重点生态功能区。</w:t>
            </w:r>
          </w:p>
          <w:p>
            <w:pPr>
              <w:pageBreakBefore w:val="0"/>
              <w:wordWrap/>
              <w:overflowPunct/>
              <w:topLinePunct w:val="0"/>
              <w:bidi w:val="0"/>
              <w:adjustRightInd w:val="0"/>
              <w:snapToGrid w:val="0"/>
              <w:spacing w:line="420" w:lineRule="atLeast"/>
              <w:ind w:firstLine="422" w:firstLineChars="200"/>
              <w:rPr>
                <w:b/>
                <w:bCs/>
                <w:color w:val="000000"/>
                <w:kern w:val="0"/>
                <w:sz w:val="21"/>
                <w:szCs w:val="21"/>
              </w:rPr>
            </w:pPr>
            <w:r>
              <w:rPr>
                <w:b/>
                <w:bCs/>
                <w:color w:val="000000"/>
                <w:kern w:val="0"/>
                <w:sz w:val="21"/>
                <w:szCs w:val="21"/>
              </w:rPr>
              <w:t>（</w:t>
            </w:r>
            <w:r>
              <w:rPr>
                <w:rFonts w:hint="eastAsia"/>
                <w:b/>
                <w:bCs/>
                <w:color w:val="000000"/>
                <w:kern w:val="0"/>
                <w:sz w:val="21"/>
                <w:szCs w:val="21"/>
              </w:rPr>
              <w:t>2</w:t>
            </w:r>
            <w:r>
              <w:rPr>
                <w:b/>
                <w:bCs/>
                <w:color w:val="000000"/>
                <w:kern w:val="0"/>
                <w:sz w:val="21"/>
                <w:szCs w:val="21"/>
              </w:rPr>
              <w:t>）</w:t>
            </w:r>
            <w:r>
              <w:rPr>
                <w:rFonts w:hint="eastAsia"/>
                <w:b/>
                <w:bCs/>
                <w:color w:val="000000"/>
                <w:kern w:val="0"/>
                <w:sz w:val="21"/>
                <w:szCs w:val="21"/>
              </w:rPr>
              <w:t>生态功能区划</w:t>
            </w:r>
          </w:p>
          <w:p>
            <w:pPr>
              <w:pStyle w:val="45"/>
              <w:pageBreakBefore w:val="0"/>
              <w:wordWrap/>
              <w:overflowPunct/>
              <w:topLinePunct w:val="0"/>
              <w:bidi w:val="0"/>
              <w:spacing w:line="420" w:lineRule="atLeast"/>
              <w:ind w:firstLine="480"/>
              <w:rPr>
                <w:bCs/>
                <w:color w:val="000000"/>
                <w:sz w:val="21"/>
                <w:szCs w:val="21"/>
              </w:rPr>
            </w:pPr>
            <w:r>
              <w:rPr>
                <w:rFonts w:hint="eastAsia"/>
                <w:bCs/>
                <w:color w:val="000000"/>
                <w:sz w:val="21"/>
                <w:szCs w:val="21"/>
              </w:rPr>
              <w:t>根据《韶关市生态环境保护战略规划</w:t>
            </w:r>
            <w:r>
              <w:rPr>
                <w:rFonts w:hint="eastAsia" w:ascii="宋体" w:hAnsi="宋体"/>
                <w:bCs/>
                <w:color w:val="000000"/>
                <w:sz w:val="21"/>
                <w:szCs w:val="21"/>
              </w:rPr>
              <w:t>（</w:t>
            </w:r>
            <w:r>
              <w:rPr>
                <w:rFonts w:hint="eastAsia"/>
                <w:bCs/>
                <w:color w:val="000000"/>
                <w:sz w:val="21"/>
                <w:szCs w:val="21"/>
              </w:rPr>
              <w:t>2020—2035</w:t>
            </w:r>
            <w:r>
              <w:rPr>
                <w:rFonts w:hint="eastAsia" w:ascii="宋体" w:hAnsi="宋体"/>
                <w:bCs/>
                <w:color w:val="000000"/>
                <w:sz w:val="21"/>
                <w:szCs w:val="21"/>
              </w:rPr>
              <w:t>）</w:t>
            </w:r>
            <w:r>
              <w:rPr>
                <w:rFonts w:hint="eastAsia"/>
                <w:bCs/>
                <w:color w:val="000000"/>
                <w:sz w:val="21"/>
                <w:szCs w:val="21"/>
              </w:rPr>
              <w:t>》，本项目所在区域所属生态功能区为“仁化北部山地生物多样性保护与水源涵养生态功能区”</w:t>
            </w:r>
            <w:r>
              <w:rPr>
                <w:rFonts w:ascii="宋体" w:hAnsi="宋体"/>
                <w:bCs/>
                <w:color w:val="000000"/>
                <w:sz w:val="21"/>
                <w:szCs w:val="21"/>
              </w:rPr>
              <w:t>（</w:t>
            </w:r>
            <w:r>
              <w:rPr>
                <w:rFonts w:hint="eastAsia"/>
                <w:bCs/>
                <w:color w:val="000000"/>
                <w:sz w:val="21"/>
                <w:szCs w:val="21"/>
              </w:rPr>
              <w:t>E1-1-</w:t>
            </w:r>
            <w:r>
              <w:rPr>
                <w:bCs/>
                <w:color w:val="000000"/>
                <w:sz w:val="21"/>
                <w:szCs w:val="21"/>
              </w:rPr>
              <w:t>1</w:t>
            </w:r>
            <w:r>
              <w:rPr>
                <w:rFonts w:hint="eastAsia" w:ascii="宋体" w:hAnsi="宋体"/>
                <w:bCs/>
                <w:color w:val="000000"/>
                <w:sz w:val="21"/>
                <w:szCs w:val="21"/>
              </w:rPr>
              <w:t>）</w:t>
            </w:r>
            <w:r>
              <w:rPr>
                <w:rFonts w:hint="eastAsia"/>
                <w:bCs/>
                <w:color w:val="000000"/>
                <w:sz w:val="21"/>
                <w:szCs w:val="21"/>
              </w:rPr>
              <w:t>。</w:t>
            </w:r>
          </w:p>
          <w:p>
            <w:pPr>
              <w:pStyle w:val="45"/>
              <w:pageBreakBefore w:val="0"/>
              <w:wordWrap/>
              <w:overflowPunct/>
              <w:topLinePunct w:val="0"/>
              <w:bidi w:val="0"/>
              <w:spacing w:line="420" w:lineRule="atLeast"/>
              <w:ind w:firstLine="482"/>
              <w:rPr>
                <w:b/>
                <w:color w:val="000000"/>
                <w:sz w:val="21"/>
                <w:szCs w:val="21"/>
              </w:rPr>
            </w:pPr>
            <w:r>
              <w:rPr>
                <w:rFonts w:hint="eastAsia"/>
                <w:b/>
                <w:color w:val="000000"/>
                <w:sz w:val="21"/>
                <w:szCs w:val="21"/>
              </w:rPr>
              <w:t>（3）生态环境现状调查</w:t>
            </w:r>
          </w:p>
          <w:p>
            <w:pPr>
              <w:pageBreakBefore w:val="0"/>
              <w:widowControl/>
              <w:kinsoku w:val="0"/>
              <w:wordWrap/>
              <w:overflowPunct/>
              <w:topLinePunct w:val="0"/>
              <w:autoSpaceDE w:val="0"/>
              <w:autoSpaceDN w:val="0"/>
              <w:bidi w:val="0"/>
              <w:adjustRightInd w:val="0"/>
              <w:snapToGrid w:val="0"/>
              <w:spacing w:line="420" w:lineRule="atLeast"/>
              <w:ind w:firstLine="422" w:firstLineChars="200"/>
              <w:textAlignment w:val="baseline"/>
              <w:rPr>
                <w:rFonts w:ascii="宋体" w:hAnsi="宋体" w:cs="宋体"/>
                <w:bCs/>
                <w:snapToGrid w:val="0"/>
                <w:color w:val="000000"/>
                <w:kern w:val="0"/>
                <w:sz w:val="21"/>
                <w:szCs w:val="21"/>
              </w:rPr>
            </w:pPr>
            <w:r>
              <w:rPr>
                <w:rFonts w:hint="eastAsia" w:ascii="宋体" w:hAnsi="宋体" w:cs="宋体"/>
                <w:b/>
                <w:bCs/>
                <w:snapToGrid w:val="0"/>
                <w:color w:val="000000"/>
                <w:kern w:val="0"/>
                <w:sz w:val="21"/>
                <w:szCs w:val="21"/>
              </w:rPr>
              <w:t>（1）</w:t>
            </w:r>
            <w:r>
              <w:rPr>
                <w:rFonts w:hint="eastAsia" w:ascii="宋体" w:hAnsi="宋体" w:cs="宋体"/>
                <w:b/>
                <w:snapToGrid w:val="0"/>
                <w:color w:val="000000"/>
                <w:kern w:val="0"/>
                <w:sz w:val="21"/>
                <w:szCs w:val="21"/>
              </w:rPr>
              <w:t>陆生生态现状</w:t>
            </w:r>
          </w:p>
          <w:p>
            <w:pPr>
              <w:pageBreakBefore w:val="0"/>
              <w:widowControl/>
              <w:kinsoku w:val="0"/>
              <w:wordWrap/>
              <w:overflowPunct/>
              <w:topLinePunct w:val="0"/>
              <w:autoSpaceDE w:val="0"/>
              <w:autoSpaceDN w:val="0"/>
              <w:bidi w:val="0"/>
              <w:adjustRightInd w:val="0"/>
              <w:snapToGrid w:val="0"/>
              <w:spacing w:line="420" w:lineRule="atLeast"/>
              <w:ind w:firstLine="420" w:firstLineChars="200"/>
              <w:textAlignment w:val="baseline"/>
              <w:rPr>
                <w:bCs/>
                <w:snapToGrid w:val="0"/>
                <w:color w:val="000000"/>
                <w:kern w:val="0"/>
                <w:sz w:val="21"/>
                <w:szCs w:val="21"/>
              </w:rPr>
            </w:pPr>
            <w:r>
              <w:rPr>
                <w:rFonts w:hint="eastAsia"/>
                <w:bCs/>
                <w:snapToGrid w:val="0"/>
                <w:color w:val="000000"/>
                <w:kern w:val="0"/>
                <w:sz w:val="21"/>
                <w:szCs w:val="21"/>
              </w:rPr>
              <w:t>本区域地处中亚热带地区，受亚热带季风气候影响，地带性植被类型为典型常绿阔叶林林区，项目周边土地利用类型为林地，且项目所在地</w:t>
            </w:r>
            <w:r>
              <w:rPr>
                <w:bCs/>
                <w:snapToGrid w:val="0"/>
                <w:color w:val="000000"/>
                <w:kern w:val="0"/>
                <w:sz w:val="21"/>
                <w:szCs w:val="21"/>
              </w:rPr>
              <w:t>3km</w:t>
            </w:r>
            <w:r>
              <w:rPr>
                <w:rFonts w:hint="eastAsia"/>
                <w:bCs/>
                <w:snapToGrid w:val="0"/>
                <w:color w:val="000000"/>
                <w:kern w:val="0"/>
                <w:sz w:val="21"/>
                <w:szCs w:val="21"/>
              </w:rPr>
              <w:t>范围内没有工业企业等污染源，</w:t>
            </w:r>
            <w:r>
              <w:rPr>
                <w:rFonts w:hint="eastAsia"/>
                <w:bCs/>
                <w:snapToGrid w:val="0"/>
                <w:color w:val="000000"/>
                <w:kern w:val="0"/>
                <w:sz w:val="21"/>
                <w:szCs w:val="21"/>
                <w:lang w:val="en-US" w:eastAsia="zh-CN"/>
              </w:rPr>
              <w:t>本工程集雨区域内山高林密，海拔高程在300~1000m之间，地貌属山区地貌，整个流域树木茂盛，植被良好，</w:t>
            </w:r>
            <w:r>
              <w:rPr>
                <w:rFonts w:hint="eastAsia"/>
                <w:bCs/>
                <w:snapToGrid w:val="0"/>
                <w:color w:val="000000"/>
                <w:kern w:val="0"/>
                <w:sz w:val="21"/>
                <w:szCs w:val="21"/>
              </w:rPr>
              <w:t>项目区域内生态环境受人为影响较</w:t>
            </w:r>
            <w:r>
              <w:rPr>
                <w:rFonts w:hint="eastAsia"/>
                <w:bCs/>
                <w:snapToGrid w:val="0"/>
                <w:color w:val="000000"/>
                <w:kern w:val="0"/>
                <w:sz w:val="21"/>
                <w:szCs w:val="21"/>
                <w:lang w:val="en-US" w:eastAsia="zh-CN"/>
              </w:rPr>
              <w:t>大</w:t>
            </w:r>
            <w:r>
              <w:rPr>
                <w:rFonts w:hint="eastAsia"/>
                <w:bCs/>
                <w:snapToGrid w:val="0"/>
                <w:color w:val="000000"/>
                <w:kern w:val="0"/>
                <w:sz w:val="21"/>
                <w:szCs w:val="21"/>
              </w:rPr>
              <w:t>。</w:t>
            </w:r>
          </w:p>
          <w:p>
            <w:pPr>
              <w:pageBreakBefore w:val="0"/>
              <w:widowControl/>
              <w:kinsoku w:val="0"/>
              <w:wordWrap/>
              <w:overflowPunct/>
              <w:topLinePunct w:val="0"/>
              <w:autoSpaceDE w:val="0"/>
              <w:autoSpaceDN w:val="0"/>
              <w:bidi w:val="0"/>
              <w:adjustRightInd w:val="0"/>
              <w:snapToGrid w:val="0"/>
              <w:spacing w:line="420" w:lineRule="atLeast"/>
              <w:ind w:firstLine="420" w:firstLineChars="200"/>
              <w:textAlignment w:val="baseline"/>
              <w:rPr>
                <w:bCs/>
                <w:snapToGrid w:val="0"/>
                <w:color w:val="000000"/>
                <w:kern w:val="0"/>
                <w:sz w:val="21"/>
                <w:szCs w:val="21"/>
              </w:rPr>
            </w:pPr>
            <w:r>
              <w:rPr>
                <w:rFonts w:hint="eastAsia"/>
                <w:bCs/>
                <w:snapToGrid w:val="0"/>
                <w:color w:val="000000"/>
                <w:kern w:val="0"/>
                <w:sz w:val="21"/>
                <w:szCs w:val="21"/>
              </w:rPr>
              <w:t>项目所在区域以林地为主，常见植物有苦楝（Meliaazedarach）、乌柏（Sapium sebiferum）、马尾松（ Pinus massoniana）、杉木（Cunninghamia lanceolata）、毛八角枫（Alangium kurzii）、山黄麻（Tremadielsiana）、泡桐（Paulownia forunei）、朴树（Celtistetrandraroxb.ssp.sinensis）等。灌木种类常见的有胶樟（Litsea glutinosa）、马樱丹（Lantana camara）、野漆（Toxiedendron secedaeum）、土密树（Bridelia tomentosa）白背叶Mallous apelta）、红背山麻杆（Alchornea trewioides）、裸花紫珠（Callicarpae nudifora）、雀梅藤（Sageretia thea）、勒仔树（Mimosa sepiaria）、九节（Psychotria rubra）、水茄（Solanum torvum）、桃金娘（Rhodomyrtus tomentosa）、算盘子（Glochidion puberum）、梅叶冬青（llexaspell）、牡荆（Vitx negundo var canabifoia）、其它植物有竹叶草</w:t>
            </w:r>
            <w:r>
              <w:rPr>
                <w:bCs/>
                <w:snapToGrid w:val="0"/>
                <w:color w:val="000000"/>
                <w:kern w:val="0"/>
                <w:sz w:val="21"/>
                <w:szCs w:val="21"/>
              </w:rPr>
              <w:t>（Oplismenus compositus）</w:t>
            </w:r>
            <w:r>
              <w:rPr>
                <w:rFonts w:hint="eastAsia"/>
                <w:bCs/>
                <w:snapToGrid w:val="0"/>
                <w:color w:val="000000"/>
                <w:kern w:val="0"/>
                <w:sz w:val="21"/>
                <w:szCs w:val="21"/>
              </w:rPr>
              <w:t>、葱草</w:t>
            </w:r>
            <w:r>
              <w:rPr>
                <w:bCs/>
                <w:snapToGrid w:val="0"/>
                <w:color w:val="000000"/>
                <w:kern w:val="0"/>
                <w:sz w:val="21"/>
                <w:szCs w:val="21"/>
              </w:rPr>
              <w:t>（Arthraxon hispidus）</w:t>
            </w:r>
            <w:r>
              <w:rPr>
                <w:rFonts w:hint="eastAsia"/>
                <w:bCs/>
                <w:snapToGrid w:val="0"/>
                <w:color w:val="000000"/>
                <w:kern w:val="0"/>
                <w:sz w:val="21"/>
                <w:szCs w:val="21"/>
              </w:rPr>
              <w:t>、海金沙</w:t>
            </w:r>
            <w:r>
              <w:rPr>
                <w:bCs/>
                <w:snapToGrid w:val="0"/>
                <w:color w:val="000000"/>
                <w:kern w:val="0"/>
                <w:sz w:val="21"/>
                <w:szCs w:val="21"/>
              </w:rPr>
              <w:t>（Lygodiumjaponicum）</w:t>
            </w:r>
            <w:r>
              <w:rPr>
                <w:rFonts w:hint="eastAsia"/>
                <w:bCs/>
                <w:snapToGrid w:val="0"/>
                <w:color w:val="000000"/>
                <w:kern w:val="0"/>
                <w:sz w:val="21"/>
                <w:szCs w:val="21"/>
              </w:rPr>
              <w:t>、乌毛蕨</w:t>
            </w:r>
            <w:r>
              <w:rPr>
                <w:bCs/>
                <w:snapToGrid w:val="0"/>
                <w:color w:val="000000"/>
                <w:kern w:val="0"/>
                <w:sz w:val="21"/>
                <w:szCs w:val="21"/>
              </w:rPr>
              <w:t>（Blechnopsisorientalis）</w:t>
            </w:r>
            <w:r>
              <w:rPr>
                <w:rFonts w:hint="eastAsia"/>
                <w:bCs/>
                <w:snapToGrid w:val="0"/>
                <w:color w:val="000000"/>
                <w:kern w:val="0"/>
                <w:sz w:val="21"/>
                <w:szCs w:val="21"/>
              </w:rPr>
              <w:t>、金毛狗</w:t>
            </w:r>
            <w:r>
              <w:rPr>
                <w:bCs/>
                <w:snapToGrid w:val="0"/>
                <w:color w:val="000000"/>
                <w:kern w:val="0"/>
                <w:sz w:val="21"/>
                <w:szCs w:val="21"/>
              </w:rPr>
              <w:t>（Cibotium barometz）</w:t>
            </w:r>
            <w:r>
              <w:rPr>
                <w:rFonts w:hint="eastAsia"/>
                <w:bCs/>
                <w:snapToGrid w:val="0"/>
                <w:color w:val="000000"/>
                <w:kern w:val="0"/>
                <w:sz w:val="21"/>
                <w:szCs w:val="21"/>
              </w:rPr>
              <w:t>、弓果黍</w:t>
            </w:r>
            <w:r>
              <w:rPr>
                <w:bCs/>
                <w:snapToGrid w:val="0"/>
                <w:color w:val="000000"/>
                <w:kern w:val="0"/>
                <w:sz w:val="21"/>
                <w:szCs w:val="21"/>
              </w:rPr>
              <w:t>（Cyrtococcum patens）</w:t>
            </w:r>
            <w:r>
              <w:rPr>
                <w:rFonts w:hint="eastAsia"/>
                <w:bCs/>
                <w:snapToGrid w:val="0"/>
                <w:color w:val="000000"/>
                <w:kern w:val="0"/>
                <w:sz w:val="21"/>
                <w:szCs w:val="21"/>
              </w:rPr>
              <w:t>、香附子</w:t>
            </w:r>
            <w:r>
              <w:rPr>
                <w:bCs/>
                <w:snapToGrid w:val="0"/>
                <w:color w:val="000000"/>
                <w:kern w:val="0"/>
                <w:sz w:val="21"/>
                <w:szCs w:val="21"/>
              </w:rPr>
              <w:t>（Cyperusrotundus）</w:t>
            </w:r>
            <w:r>
              <w:rPr>
                <w:rFonts w:hint="eastAsia"/>
                <w:bCs/>
                <w:snapToGrid w:val="0"/>
                <w:color w:val="000000"/>
                <w:kern w:val="0"/>
                <w:sz w:val="21"/>
                <w:szCs w:val="21"/>
              </w:rPr>
              <w:t>等。</w:t>
            </w:r>
          </w:p>
          <w:p>
            <w:pPr>
              <w:pageBreakBefore w:val="0"/>
              <w:widowControl/>
              <w:kinsoku w:val="0"/>
              <w:wordWrap/>
              <w:overflowPunct/>
              <w:topLinePunct w:val="0"/>
              <w:autoSpaceDE w:val="0"/>
              <w:autoSpaceDN w:val="0"/>
              <w:bidi w:val="0"/>
              <w:adjustRightInd w:val="0"/>
              <w:snapToGrid w:val="0"/>
              <w:spacing w:line="420" w:lineRule="atLeast"/>
              <w:ind w:firstLine="420" w:firstLineChars="200"/>
              <w:textAlignment w:val="baseline"/>
              <w:rPr>
                <w:rFonts w:eastAsia="等线"/>
                <w:snapToGrid w:val="0"/>
                <w:color w:val="000000"/>
                <w:kern w:val="0"/>
                <w:sz w:val="21"/>
                <w:szCs w:val="21"/>
              </w:rPr>
            </w:pPr>
            <w:r>
              <w:rPr>
                <w:bCs/>
                <w:snapToGrid w:val="0"/>
                <w:color w:val="000000"/>
                <w:kern w:val="0"/>
                <w:sz w:val="21"/>
                <w:szCs w:val="21"/>
              </w:rPr>
              <w:t>经</w:t>
            </w:r>
            <w:r>
              <w:rPr>
                <w:rFonts w:hint="eastAsia"/>
                <w:bCs/>
                <w:snapToGrid w:val="0"/>
                <w:color w:val="000000"/>
                <w:kern w:val="0"/>
                <w:sz w:val="21"/>
                <w:szCs w:val="21"/>
              </w:rPr>
              <w:t>调</w:t>
            </w:r>
            <w:r>
              <w:rPr>
                <w:bCs/>
                <w:snapToGrid w:val="0"/>
                <w:color w:val="000000"/>
                <w:kern w:val="0"/>
                <w:sz w:val="21"/>
                <w:szCs w:val="21"/>
              </w:rPr>
              <w:t>查，</w:t>
            </w:r>
            <w:r>
              <w:rPr>
                <w:rFonts w:hint="eastAsia"/>
                <w:bCs/>
                <w:snapToGrid w:val="0"/>
                <w:color w:val="000000"/>
                <w:kern w:val="0"/>
                <w:sz w:val="21"/>
                <w:szCs w:val="21"/>
              </w:rPr>
              <w:t>本项目周边现有野生动物主要为昆虫、爬行类和一些小型的哺乳动物及鸟类等常见小型动物，</w:t>
            </w:r>
            <w:r>
              <w:rPr>
                <w:bCs/>
                <w:snapToGrid w:val="0"/>
                <w:color w:val="000000"/>
                <w:kern w:val="0"/>
                <w:sz w:val="21"/>
                <w:szCs w:val="21"/>
              </w:rPr>
              <w:t>项目用地及周边200m范围内不涉及重点保护野生动植物、珍稀保护树种等。</w:t>
            </w:r>
          </w:p>
          <w:p>
            <w:pPr>
              <w:pStyle w:val="56"/>
              <w:pageBreakBefore w:val="0"/>
              <w:wordWrap/>
              <w:overflowPunct/>
              <w:topLinePunct w:val="0"/>
              <w:bidi w:val="0"/>
              <w:spacing w:line="420" w:lineRule="atLeast"/>
              <w:ind w:firstLine="422" w:firstLineChars="200"/>
              <w:jc w:val="both"/>
              <w:rPr>
                <w:rFonts w:ascii="宋体" w:hAnsi="宋体" w:cs="宋体"/>
                <w:snapToGrid w:val="0"/>
                <w:color w:val="000000"/>
                <w:sz w:val="21"/>
                <w:szCs w:val="21"/>
                <w:highlight w:val="none"/>
              </w:rPr>
            </w:pPr>
            <w:r>
              <w:rPr>
                <w:rFonts w:ascii="宋体" w:hAnsi="宋体" w:cs="宋体"/>
                <w:snapToGrid w:val="0"/>
                <w:color w:val="000000"/>
                <w:sz w:val="21"/>
                <w:szCs w:val="21"/>
                <w:highlight w:val="none"/>
              </w:rPr>
              <w:t>（</w:t>
            </w:r>
            <w:r>
              <w:rPr>
                <w:snapToGrid w:val="0"/>
                <w:color w:val="000000"/>
                <w:sz w:val="21"/>
                <w:szCs w:val="21"/>
                <w:highlight w:val="none"/>
              </w:rPr>
              <w:t>2</w:t>
            </w:r>
            <w:r>
              <w:rPr>
                <w:rFonts w:ascii="宋体" w:hAnsi="宋体" w:cs="宋体"/>
                <w:snapToGrid w:val="0"/>
                <w:color w:val="000000"/>
                <w:sz w:val="21"/>
                <w:szCs w:val="21"/>
                <w:highlight w:val="none"/>
              </w:rPr>
              <w:t>）水生生态现</w:t>
            </w:r>
            <w:r>
              <w:rPr>
                <w:rFonts w:hint="eastAsia" w:ascii="宋体" w:hAnsi="宋体" w:cs="宋体"/>
                <w:snapToGrid w:val="0"/>
                <w:color w:val="000000"/>
                <w:sz w:val="21"/>
                <w:szCs w:val="21"/>
                <w:highlight w:val="none"/>
              </w:rPr>
              <w:t>状</w:t>
            </w:r>
          </w:p>
          <w:p>
            <w:pPr>
              <w:pStyle w:val="56"/>
              <w:pageBreakBefore w:val="0"/>
              <w:wordWrap/>
              <w:overflowPunct/>
              <w:topLinePunct w:val="0"/>
              <w:bidi w:val="0"/>
              <w:spacing w:line="420" w:lineRule="atLeast"/>
              <w:ind w:firstLine="420" w:firstLineChars="200"/>
              <w:jc w:val="both"/>
              <w:rPr>
                <w:rFonts w:ascii="宋体" w:hAnsi="宋体" w:cs="宋体"/>
                <w:b w:val="0"/>
                <w:bCs/>
                <w:snapToGrid w:val="0"/>
                <w:color w:val="000000"/>
                <w:sz w:val="21"/>
                <w:szCs w:val="21"/>
              </w:rPr>
            </w:pPr>
            <w:r>
              <w:rPr>
                <w:rFonts w:hint="eastAsia" w:ascii="宋体" w:hAnsi="宋体" w:cs="宋体"/>
                <w:b w:val="0"/>
                <w:bCs/>
                <w:snapToGrid w:val="0"/>
                <w:color w:val="000000"/>
                <w:sz w:val="21"/>
                <w:szCs w:val="21"/>
              </w:rPr>
              <w:t>仁化县境内具有丰富的浮游植物和浮游动物，据统计，有</w:t>
            </w:r>
            <w:r>
              <w:rPr>
                <w:b w:val="0"/>
                <w:bCs/>
                <w:snapToGrid w:val="0"/>
                <w:color w:val="000000"/>
                <w:sz w:val="21"/>
                <w:szCs w:val="21"/>
              </w:rPr>
              <w:t>180</w:t>
            </w:r>
            <w:r>
              <w:rPr>
                <w:rFonts w:hint="eastAsia" w:ascii="宋体" w:hAnsi="宋体" w:cs="宋体"/>
                <w:b w:val="0"/>
                <w:bCs/>
                <w:snapToGrid w:val="0"/>
                <w:color w:val="000000"/>
                <w:sz w:val="21"/>
                <w:szCs w:val="21"/>
              </w:rPr>
              <w:t>多种浮游生物、底栖动物</w:t>
            </w:r>
            <w:r>
              <w:rPr>
                <w:b w:val="0"/>
                <w:bCs/>
                <w:snapToGrid w:val="0"/>
                <w:color w:val="000000"/>
                <w:sz w:val="21"/>
                <w:szCs w:val="21"/>
              </w:rPr>
              <w:t>60</w:t>
            </w:r>
            <w:r>
              <w:rPr>
                <w:rFonts w:hint="eastAsia" w:ascii="宋体" w:hAnsi="宋体" w:cs="宋体"/>
                <w:b w:val="0"/>
                <w:bCs/>
                <w:snapToGrid w:val="0"/>
                <w:color w:val="000000"/>
                <w:sz w:val="21"/>
                <w:szCs w:val="21"/>
              </w:rPr>
              <w:t>多种，底栖动物季节变化较明显，生物数量高值出现在春季，低值出现在秋季；而生物量高值出现在冬季，低值出现在秋季。</w:t>
            </w:r>
          </w:p>
          <w:p>
            <w:pPr>
              <w:pStyle w:val="56"/>
              <w:pageBreakBefore w:val="0"/>
              <w:wordWrap/>
              <w:overflowPunct/>
              <w:topLinePunct w:val="0"/>
              <w:bidi w:val="0"/>
              <w:spacing w:line="420" w:lineRule="atLeast"/>
              <w:ind w:firstLine="420" w:firstLineChars="200"/>
              <w:jc w:val="both"/>
              <w:rPr>
                <w:rFonts w:hint="eastAsia" w:ascii="宋体" w:hAnsi="宋体" w:cs="宋体"/>
                <w:b w:val="0"/>
                <w:bCs/>
                <w:snapToGrid w:val="0"/>
                <w:color w:val="000000"/>
                <w:sz w:val="21"/>
                <w:szCs w:val="21"/>
              </w:rPr>
            </w:pPr>
            <w:r>
              <w:rPr>
                <w:rFonts w:hint="eastAsia" w:ascii="宋体" w:hAnsi="宋体" w:cs="宋体"/>
                <w:b w:val="0"/>
                <w:bCs/>
                <w:snapToGrid w:val="0"/>
                <w:color w:val="000000"/>
                <w:sz w:val="21"/>
                <w:szCs w:val="21"/>
              </w:rPr>
              <w:t>附近水体水生生物包括鱼类、浮游植物、浮游动物、底栖动物等，</w:t>
            </w:r>
            <w:r>
              <w:rPr>
                <w:rFonts w:hint="default" w:ascii="Times New Roman" w:hAnsi="Times New Roman" w:cs="Times New Roman"/>
                <w:b w:val="0"/>
                <w:bCs/>
                <w:snapToGrid w:val="0"/>
                <w:color w:val="000000"/>
                <w:sz w:val="21"/>
                <w:szCs w:val="21"/>
              </w:rPr>
              <w:t>主要</w:t>
            </w:r>
            <w:r>
              <w:rPr>
                <w:rFonts w:hint="eastAsia" w:cs="Times New Roman"/>
                <w:b w:val="0"/>
                <w:bCs/>
                <w:snapToGrid w:val="0"/>
                <w:color w:val="000000"/>
                <w:sz w:val="21"/>
                <w:szCs w:val="21"/>
                <w:lang w:val="en-US" w:eastAsia="zh-CN"/>
              </w:rPr>
              <w:t>鱼类</w:t>
            </w:r>
            <w:r>
              <w:rPr>
                <w:rFonts w:hint="default" w:ascii="Times New Roman" w:hAnsi="Times New Roman" w:cs="Times New Roman"/>
                <w:b w:val="0"/>
                <w:bCs/>
                <w:snapToGrid w:val="0"/>
                <w:color w:val="000000"/>
                <w:sz w:val="21"/>
                <w:szCs w:val="21"/>
              </w:rPr>
              <w:t>有青鱼(Mylopharyngodon piceus)、草鱼(Ctenopharyngodonidella)、鲢鱼(Hypophthalmichthys molitrix)、鳙鱼(Aristichthysnobilis)、倒刺鲍(Spinibarbusdenticulatusdenticulatus)、卷口鱼(Ptychidiojordani)、光倒刺鲍(Spinibarbushollandi)、赤眼鳟(Squaliobarbuscurriculus)、唇鲮(Semilabeonotabilis)、桂华鲮(Sinilabeodecorusdecorus)、瓣结鱼(Tor(Folifer)breviflis)、短小舟形硅藻(Naviculaexigua)、隐头舟形硅藻(Navicula cryptocephala)、</w:t>
            </w:r>
            <w:r>
              <w:rPr>
                <w:rFonts w:hint="eastAsia" w:ascii="宋体" w:hAnsi="宋体" w:cs="宋体"/>
                <w:b w:val="0"/>
                <w:bCs/>
                <w:snapToGrid w:val="0"/>
                <w:color w:val="000000"/>
                <w:sz w:val="21"/>
                <w:szCs w:val="21"/>
              </w:rPr>
              <w:t>绿急游虫</w:t>
            </w:r>
            <w:r>
              <w:rPr>
                <w:rFonts w:hint="eastAsia" w:ascii="宋体" w:hAnsi="宋体" w:cs="宋体"/>
                <w:b w:val="0"/>
                <w:bCs/>
                <w:snapToGrid w:val="0"/>
                <w:color w:val="000000"/>
                <w:sz w:val="21"/>
                <w:szCs w:val="21"/>
                <w:lang w:eastAsia="zh-CN"/>
              </w:rPr>
              <w:t>，</w:t>
            </w:r>
            <w:r>
              <w:rPr>
                <w:rFonts w:hint="eastAsia" w:ascii="宋体" w:hAnsi="宋体" w:cs="宋体"/>
                <w:b w:val="0"/>
                <w:bCs/>
                <w:snapToGrid w:val="0"/>
                <w:color w:val="000000"/>
                <w:sz w:val="21"/>
                <w:szCs w:val="21"/>
              </w:rPr>
              <w:t>当地未发现洄游鱼类，本项目所在区域亦不涉及重要水生生物的自然产卵场及索饵场、越冬场和洄游通道、天然渔场等。</w:t>
            </w:r>
          </w:p>
          <w:p>
            <w:pPr>
              <w:pStyle w:val="56"/>
              <w:pageBreakBefore w:val="0"/>
              <w:wordWrap/>
              <w:overflowPunct/>
              <w:topLinePunct w:val="0"/>
              <w:bidi w:val="0"/>
              <w:spacing w:line="420" w:lineRule="atLeast"/>
              <w:ind w:firstLine="420" w:firstLineChars="200"/>
              <w:jc w:val="both"/>
              <w:rPr>
                <w:rFonts w:hint="default" w:ascii="Times New Roman" w:hAnsi="Times New Roman" w:cs="Times New Roman"/>
                <w:b w:val="0"/>
                <w:bCs/>
                <w:snapToGrid w:val="0"/>
                <w:color w:val="000000"/>
                <w:sz w:val="21"/>
                <w:szCs w:val="21"/>
              </w:rPr>
            </w:pPr>
            <w:r>
              <w:rPr>
                <w:rFonts w:hint="default" w:ascii="Times New Roman" w:hAnsi="Times New Roman" w:cs="Times New Roman"/>
                <w:b w:val="0"/>
                <w:bCs/>
                <w:snapToGrid w:val="0"/>
                <w:color w:val="000000"/>
                <w:sz w:val="21"/>
                <w:szCs w:val="21"/>
              </w:rPr>
              <w:t>评价区底栖生物主要包括软体动物、寡毛类、多毛类等，常见的有淡水壳菜（Limnoperna lacustris）、河蚬（Corbicula fluminea）、中华颤蚓（Tubifex sinicus）、水蛭（Hirudinea sp.）、疣吻沙蚕（Tylorrhynchus heterochaetus）等。</w:t>
            </w:r>
          </w:p>
          <w:p>
            <w:pPr>
              <w:pStyle w:val="56"/>
              <w:pageBreakBefore w:val="0"/>
              <w:wordWrap/>
              <w:overflowPunct/>
              <w:topLinePunct w:val="0"/>
              <w:bidi w:val="0"/>
              <w:spacing w:line="420" w:lineRule="atLeast"/>
              <w:ind w:firstLine="420" w:firstLineChars="200"/>
              <w:jc w:val="both"/>
              <w:rPr>
                <w:rFonts w:hint="eastAsia" w:ascii="宋体" w:hAnsi="宋体" w:cs="宋体"/>
                <w:b w:val="0"/>
                <w:bCs/>
                <w:snapToGrid w:val="0"/>
                <w:color w:val="000000"/>
                <w:sz w:val="21"/>
                <w:szCs w:val="21"/>
              </w:rPr>
            </w:pPr>
            <w:r>
              <w:rPr>
                <w:rFonts w:hint="eastAsia" w:ascii="宋体" w:hAnsi="宋体" w:cs="宋体"/>
                <w:b w:val="0"/>
                <w:bCs/>
                <w:snapToGrid w:val="0"/>
                <w:color w:val="000000"/>
                <w:sz w:val="21"/>
                <w:szCs w:val="21"/>
              </w:rPr>
              <w:t>评价区浮游植物主要包括硅藻、绿藻、隐藻、裸藻等。浮游动物主要包括：轮虫、枝角等，调查范围内浮游动物多样性较好。</w:t>
            </w:r>
          </w:p>
          <w:p>
            <w:pPr>
              <w:pStyle w:val="45"/>
              <w:pageBreakBefore w:val="0"/>
              <w:wordWrap/>
              <w:overflowPunct/>
              <w:topLinePunct w:val="0"/>
              <w:bidi w:val="0"/>
              <w:spacing w:line="420" w:lineRule="atLeast"/>
              <w:ind w:firstLine="482"/>
              <w:rPr>
                <w:b/>
                <w:color w:val="000000"/>
                <w:sz w:val="21"/>
                <w:szCs w:val="21"/>
              </w:rPr>
            </w:pPr>
            <w:r>
              <w:rPr>
                <w:b/>
                <w:color w:val="000000"/>
                <w:sz w:val="21"/>
                <w:szCs w:val="21"/>
              </w:rPr>
              <w:t>2</w:t>
            </w:r>
            <w:r>
              <w:rPr>
                <w:rFonts w:hint="eastAsia"/>
                <w:b/>
                <w:color w:val="000000"/>
                <w:sz w:val="21"/>
                <w:szCs w:val="21"/>
              </w:rPr>
              <w:t>、大气</w:t>
            </w:r>
            <w:r>
              <w:rPr>
                <w:b/>
                <w:color w:val="000000"/>
                <w:sz w:val="21"/>
                <w:szCs w:val="21"/>
              </w:rPr>
              <w:t>环境质量现状</w:t>
            </w:r>
          </w:p>
          <w:p>
            <w:pPr>
              <w:pStyle w:val="45"/>
              <w:pageBreakBefore w:val="0"/>
              <w:wordWrap/>
              <w:overflowPunct/>
              <w:topLinePunct w:val="0"/>
              <w:bidi w:val="0"/>
              <w:spacing w:line="420" w:lineRule="atLeast"/>
              <w:ind w:firstLine="480"/>
              <w:rPr>
                <w:kern w:val="2"/>
                <w:sz w:val="21"/>
                <w:szCs w:val="21"/>
              </w:rPr>
            </w:pPr>
            <w:r>
              <w:rPr>
                <w:rFonts w:hint="eastAsia"/>
                <w:kern w:val="2"/>
                <w:sz w:val="21"/>
                <w:szCs w:val="21"/>
              </w:rPr>
              <w:t>根据《韶关市生态环境保护战略规划</w:t>
            </w:r>
            <w:r>
              <w:rPr>
                <w:rFonts w:hint="eastAsia" w:ascii="宋体" w:hAnsi="宋体"/>
                <w:kern w:val="2"/>
                <w:sz w:val="21"/>
                <w:szCs w:val="21"/>
              </w:rPr>
              <w:t>（</w:t>
            </w:r>
            <w:r>
              <w:rPr>
                <w:rFonts w:hint="eastAsia"/>
                <w:kern w:val="2"/>
                <w:sz w:val="21"/>
                <w:szCs w:val="21"/>
              </w:rPr>
              <w:t>2020-2035</w:t>
            </w:r>
            <w:r>
              <w:rPr>
                <w:rFonts w:hint="eastAsia" w:ascii="宋体" w:hAnsi="宋体"/>
                <w:kern w:val="2"/>
                <w:sz w:val="21"/>
                <w:szCs w:val="21"/>
              </w:rPr>
              <w:t>）</w:t>
            </w:r>
            <w:r>
              <w:rPr>
                <w:rFonts w:hint="eastAsia"/>
                <w:kern w:val="2"/>
                <w:sz w:val="21"/>
                <w:szCs w:val="21"/>
              </w:rPr>
              <w:t>》，项目所在区域属于二类环境空气质量功能区，执行《环境空气质量标准》（GB3095-2012）及其修改单规定的二级标准</w:t>
            </w:r>
            <w:r>
              <w:rPr>
                <w:kern w:val="2"/>
                <w:sz w:val="21"/>
                <w:szCs w:val="21"/>
              </w:rPr>
              <w:t>。</w:t>
            </w:r>
          </w:p>
          <w:p>
            <w:pPr>
              <w:pageBreakBefore w:val="0"/>
              <w:wordWrap/>
              <w:overflowPunct/>
              <w:topLinePunct w:val="0"/>
              <w:bidi w:val="0"/>
              <w:spacing w:line="420" w:lineRule="atLeast"/>
              <w:ind w:firstLine="420" w:firstLineChars="200"/>
              <w:rPr>
                <w:rFonts w:hint="eastAsia"/>
                <w:kern w:val="0"/>
                <w:sz w:val="21"/>
                <w:szCs w:val="21"/>
              </w:rPr>
            </w:pPr>
            <w:r>
              <w:rPr>
                <w:rFonts w:hint="eastAsia"/>
                <w:kern w:val="0"/>
                <w:sz w:val="21"/>
                <w:szCs w:val="21"/>
              </w:rPr>
              <w:t>本评价依据《韶关市生态环境状况公报》（</w:t>
            </w:r>
            <w:r>
              <w:rPr>
                <w:kern w:val="0"/>
                <w:sz w:val="21"/>
                <w:szCs w:val="21"/>
              </w:rPr>
              <w:t>2021</w:t>
            </w:r>
            <w:r>
              <w:rPr>
                <w:rFonts w:hint="eastAsia"/>
                <w:kern w:val="0"/>
                <w:sz w:val="21"/>
                <w:szCs w:val="21"/>
              </w:rPr>
              <w:t>年）中仁化县环境空气质量常规因子指标数据作为评价依据；具体数值见表</w:t>
            </w:r>
            <w:r>
              <w:rPr>
                <w:kern w:val="0"/>
                <w:sz w:val="21"/>
                <w:szCs w:val="21"/>
              </w:rPr>
              <w:t>3-2</w:t>
            </w:r>
            <w:r>
              <w:rPr>
                <w:rFonts w:hint="eastAsia"/>
                <w:kern w:val="0"/>
                <w:sz w:val="21"/>
                <w:szCs w:val="21"/>
              </w:rPr>
              <w:t>。</w:t>
            </w:r>
          </w:p>
          <w:p>
            <w:pPr>
              <w:pageBreakBefore w:val="0"/>
              <w:wordWrap/>
              <w:overflowPunct/>
              <w:bidi w:val="0"/>
              <w:adjustRightInd w:val="0"/>
              <w:snapToGrid w:val="0"/>
              <w:spacing w:line="420" w:lineRule="atLeast"/>
              <w:jc w:val="center"/>
              <w:rPr>
                <w:b/>
                <w:kern w:val="28"/>
                <w:szCs w:val="32"/>
              </w:rPr>
            </w:pPr>
            <w:r>
              <w:rPr>
                <w:b/>
                <w:kern w:val="28"/>
                <w:szCs w:val="32"/>
              </w:rPr>
              <w:t>表3-2   2021年</w:t>
            </w:r>
            <w:r>
              <w:rPr>
                <w:rFonts w:hint="eastAsia"/>
                <w:b/>
                <w:kern w:val="28"/>
                <w:szCs w:val="32"/>
              </w:rPr>
              <w:t>仁化</w:t>
            </w:r>
            <w:r>
              <w:rPr>
                <w:b/>
                <w:kern w:val="28"/>
                <w:szCs w:val="32"/>
              </w:rPr>
              <w:t>县区域环境质量监测数据汇总表</w:t>
            </w:r>
          </w:p>
          <w:tbl>
            <w:tblPr>
              <w:tblStyle w:val="26"/>
              <w:tblW w:w="49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2758"/>
              <w:gridCol w:w="1169"/>
              <w:gridCol w:w="1169"/>
              <w:gridCol w:w="1003"/>
              <w:gridCol w:w="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6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污染物</w:t>
                  </w:r>
                </w:p>
              </w:tc>
              <w:tc>
                <w:tcPr>
                  <w:tcW w:w="275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年评价指标</w:t>
                  </w:r>
                </w:p>
              </w:tc>
              <w:tc>
                <w:tcPr>
                  <w:tcW w:w="116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现状浓度</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（μg/m</w:t>
                  </w:r>
                  <w:r>
                    <w:rPr>
                      <w:b/>
                      <w:bCs/>
                      <w:snapToGrid w:val="0"/>
                      <w:kern w:val="0"/>
                      <w:sz w:val="18"/>
                      <w:szCs w:val="18"/>
                      <w:vertAlign w:val="superscript"/>
                    </w:rPr>
                    <w:t>3</w:t>
                  </w:r>
                  <w:r>
                    <w:rPr>
                      <w:b/>
                      <w:bCs/>
                      <w:snapToGrid w:val="0"/>
                      <w:kern w:val="0"/>
                      <w:sz w:val="18"/>
                      <w:szCs w:val="18"/>
                    </w:rPr>
                    <w:t>）</w:t>
                  </w:r>
                </w:p>
              </w:tc>
              <w:tc>
                <w:tcPr>
                  <w:tcW w:w="116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标准值</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（μg/m</w:t>
                  </w:r>
                  <w:r>
                    <w:rPr>
                      <w:b/>
                      <w:bCs/>
                      <w:snapToGrid w:val="0"/>
                      <w:kern w:val="0"/>
                      <w:sz w:val="18"/>
                      <w:szCs w:val="18"/>
                      <w:vertAlign w:val="superscript"/>
                    </w:rPr>
                    <w:t>3</w:t>
                  </w:r>
                  <w:r>
                    <w:rPr>
                      <w:b/>
                      <w:bCs/>
                      <w:snapToGrid w:val="0"/>
                      <w:kern w:val="0"/>
                      <w:sz w:val="18"/>
                      <w:szCs w:val="18"/>
                    </w:rPr>
                    <w:t>）</w:t>
                  </w:r>
                </w:p>
              </w:tc>
              <w:tc>
                <w:tcPr>
                  <w:tcW w:w="100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占标率%</w:t>
                  </w:r>
                </w:p>
              </w:tc>
              <w:tc>
                <w:tcPr>
                  <w:tcW w:w="6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达标</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6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SO</w:t>
                  </w:r>
                  <w:r>
                    <w:rPr>
                      <w:snapToGrid w:val="0"/>
                      <w:kern w:val="0"/>
                      <w:sz w:val="18"/>
                      <w:szCs w:val="18"/>
                      <w:vertAlign w:val="subscript"/>
                    </w:rPr>
                    <w:t>2</w:t>
                  </w:r>
                </w:p>
              </w:tc>
              <w:tc>
                <w:tcPr>
                  <w:tcW w:w="275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年平均浓度值</w:t>
                  </w:r>
                </w:p>
              </w:tc>
              <w:tc>
                <w:tcPr>
                  <w:tcW w:w="116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8</w:t>
                  </w:r>
                </w:p>
              </w:tc>
              <w:tc>
                <w:tcPr>
                  <w:tcW w:w="116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6</w:t>
                  </w:r>
                  <w:r>
                    <w:rPr>
                      <w:snapToGrid w:val="0"/>
                      <w:kern w:val="0"/>
                      <w:sz w:val="18"/>
                      <w:szCs w:val="18"/>
                    </w:rPr>
                    <w:t>0</w:t>
                  </w:r>
                </w:p>
              </w:tc>
              <w:tc>
                <w:tcPr>
                  <w:tcW w:w="100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1</w:t>
                  </w:r>
                  <w:r>
                    <w:rPr>
                      <w:snapToGrid w:val="0"/>
                      <w:kern w:val="0"/>
                      <w:sz w:val="18"/>
                      <w:szCs w:val="18"/>
                    </w:rPr>
                    <w:t>3.3</w:t>
                  </w:r>
                </w:p>
              </w:tc>
              <w:tc>
                <w:tcPr>
                  <w:tcW w:w="6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6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NO</w:t>
                  </w:r>
                  <w:r>
                    <w:rPr>
                      <w:snapToGrid w:val="0"/>
                      <w:kern w:val="0"/>
                      <w:sz w:val="18"/>
                      <w:szCs w:val="18"/>
                      <w:vertAlign w:val="subscript"/>
                    </w:rPr>
                    <w:t>2</w:t>
                  </w:r>
                </w:p>
              </w:tc>
              <w:tc>
                <w:tcPr>
                  <w:tcW w:w="275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年平均浓度值</w:t>
                  </w:r>
                </w:p>
              </w:tc>
              <w:tc>
                <w:tcPr>
                  <w:tcW w:w="116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1</w:t>
                  </w:r>
                  <w:r>
                    <w:rPr>
                      <w:snapToGrid w:val="0"/>
                      <w:kern w:val="0"/>
                      <w:sz w:val="18"/>
                      <w:szCs w:val="18"/>
                    </w:rPr>
                    <w:t>0</w:t>
                  </w:r>
                </w:p>
              </w:tc>
              <w:tc>
                <w:tcPr>
                  <w:tcW w:w="116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4</w:t>
                  </w:r>
                  <w:r>
                    <w:rPr>
                      <w:snapToGrid w:val="0"/>
                      <w:kern w:val="0"/>
                      <w:sz w:val="18"/>
                      <w:szCs w:val="18"/>
                    </w:rPr>
                    <w:t>0</w:t>
                  </w:r>
                </w:p>
              </w:tc>
              <w:tc>
                <w:tcPr>
                  <w:tcW w:w="100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2</w:t>
                  </w:r>
                  <w:r>
                    <w:rPr>
                      <w:snapToGrid w:val="0"/>
                      <w:kern w:val="0"/>
                      <w:sz w:val="18"/>
                      <w:szCs w:val="18"/>
                    </w:rPr>
                    <w:t>5.0</w:t>
                  </w:r>
                </w:p>
              </w:tc>
              <w:tc>
                <w:tcPr>
                  <w:tcW w:w="6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6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PM</w:t>
                  </w:r>
                  <w:r>
                    <w:rPr>
                      <w:snapToGrid w:val="0"/>
                      <w:kern w:val="0"/>
                      <w:sz w:val="18"/>
                      <w:szCs w:val="18"/>
                      <w:vertAlign w:val="subscript"/>
                    </w:rPr>
                    <w:t>10</w:t>
                  </w:r>
                </w:p>
              </w:tc>
              <w:tc>
                <w:tcPr>
                  <w:tcW w:w="275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年平均浓度值</w:t>
                  </w:r>
                </w:p>
              </w:tc>
              <w:tc>
                <w:tcPr>
                  <w:tcW w:w="116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3</w:t>
                  </w:r>
                  <w:r>
                    <w:rPr>
                      <w:snapToGrid w:val="0"/>
                      <w:kern w:val="0"/>
                      <w:sz w:val="18"/>
                      <w:szCs w:val="18"/>
                    </w:rPr>
                    <w:t>0</w:t>
                  </w:r>
                </w:p>
              </w:tc>
              <w:tc>
                <w:tcPr>
                  <w:tcW w:w="116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7</w:t>
                  </w:r>
                  <w:r>
                    <w:rPr>
                      <w:snapToGrid w:val="0"/>
                      <w:kern w:val="0"/>
                      <w:sz w:val="18"/>
                      <w:szCs w:val="18"/>
                    </w:rPr>
                    <w:t>0</w:t>
                  </w:r>
                </w:p>
              </w:tc>
              <w:tc>
                <w:tcPr>
                  <w:tcW w:w="100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4</w:t>
                  </w:r>
                  <w:r>
                    <w:rPr>
                      <w:snapToGrid w:val="0"/>
                      <w:kern w:val="0"/>
                      <w:sz w:val="18"/>
                      <w:szCs w:val="18"/>
                    </w:rPr>
                    <w:t>2.9</w:t>
                  </w:r>
                </w:p>
              </w:tc>
              <w:tc>
                <w:tcPr>
                  <w:tcW w:w="6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6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PM</w:t>
                  </w:r>
                  <w:r>
                    <w:rPr>
                      <w:snapToGrid w:val="0"/>
                      <w:kern w:val="0"/>
                      <w:sz w:val="18"/>
                      <w:szCs w:val="18"/>
                      <w:vertAlign w:val="subscript"/>
                    </w:rPr>
                    <w:t>2.5</w:t>
                  </w:r>
                </w:p>
              </w:tc>
              <w:tc>
                <w:tcPr>
                  <w:tcW w:w="275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年平均浓度值</w:t>
                  </w:r>
                </w:p>
              </w:tc>
              <w:tc>
                <w:tcPr>
                  <w:tcW w:w="116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2</w:t>
                  </w:r>
                  <w:r>
                    <w:rPr>
                      <w:snapToGrid w:val="0"/>
                      <w:kern w:val="0"/>
                      <w:sz w:val="18"/>
                      <w:szCs w:val="18"/>
                    </w:rPr>
                    <w:t>0</w:t>
                  </w:r>
                </w:p>
              </w:tc>
              <w:tc>
                <w:tcPr>
                  <w:tcW w:w="116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3</w:t>
                  </w:r>
                  <w:r>
                    <w:rPr>
                      <w:snapToGrid w:val="0"/>
                      <w:kern w:val="0"/>
                      <w:sz w:val="18"/>
                      <w:szCs w:val="18"/>
                    </w:rPr>
                    <w:t>5</w:t>
                  </w:r>
                </w:p>
              </w:tc>
              <w:tc>
                <w:tcPr>
                  <w:tcW w:w="100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5</w:t>
                  </w:r>
                  <w:r>
                    <w:rPr>
                      <w:snapToGrid w:val="0"/>
                      <w:kern w:val="0"/>
                      <w:sz w:val="18"/>
                      <w:szCs w:val="18"/>
                    </w:rPr>
                    <w:t>7.1</w:t>
                  </w:r>
                </w:p>
              </w:tc>
              <w:tc>
                <w:tcPr>
                  <w:tcW w:w="6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65"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CO</w:t>
                  </w:r>
                </w:p>
              </w:tc>
              <w:tc>
                <w:tcPr>
                  <w:tcW w:w="2758"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第95百分位数平均浓度值</w:t>
                  </w:r>
                </w:p>
              </w:tc>
              <w:tc>
                <w:tcPr>
                  <w:tcW w:w="1169"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9</w:t>
                  </w:r>
                  <w:r>
                    <w:rPr>
                      <w:snapToGrid w:val="0"/>
                      <w:kern w:val="0"/>
                      <w:sz w:val="18"/>
                      <w:szCs w:val="18"/>
                    </w:rPr>
                    <w:t>00</w:t>
                  </w:r>
                </w:p>
              </w:tc>
              <w:tc>
                <w:tcPr>
                  <w:tcW w:w="1169"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4</w:t>
                  </w:r>
                  <w:r>
                    <w:rPr>
                      <w:snapToGrid w:val="0"/>
                      <w:kern w:val="0"/>
                      <w:sz w:val="18"/>
                      <w:szCs w:val="18"/>
                    </w:rPr>
                    <w:t>000</w:t>
                  </w:r>
                </w:p>
              </w:tc>
              <w:tc>
                <w:tcPr>
                  <w:tcW w:w="1003"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2</w:t>
                  </w:r>
                  <w:r>
                    <w:rPr>
                      <w:snapToGrid w:val="0"/>
                      <w:kern w:val="0"/>
                      <w:sz w:val="18"/>
                      <w:szCs w:val="18"/>
                    </w:rPr>
                    <w:t>2.5</w:t>
                  </w:r>
                </w:p>
              </w:tc>
              <w:tc>
                <w:tcPr>
                  <w:tcW w:w="634"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65"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O</w:t>
                  </w:r>
                  <w:r>
                    <w:rPr>
                      <w:snapToGrid w:val="0"/>
                      <w:kern w:val="0"/>
                      <w:sz w:val="18"/>
                      <w:szCs w:val="18"/>
                      <w:vertAlign w:val="subscript"/>
                    </w:rPr>
                    <w:t>3</w:t>
                  </w:r>
                </w:p>
              </w:tc>
              <w:tc>
                <w:tcPr>
                  <w:tcW w:w="2758"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第90百分位数平均浓度值</w:t>
                  </w:r>
                </w:p>
              </w:tc>
              <w:tc>
                <w:tcPr>
                  <w:tcW w:w="1169"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1</w:t>
                  </w:r>
                  <w:r>
                    <w:rPr>
                      <w:snapToGrid w:val="0"/>
                      <w:kern w:val="0"/>
                      <w:sz w:val="18"/>
                      <w:szCs w:val="18"/>
                    </w:rPr>
                    <w:t>24</w:t>
                  </w:r>
                </w:p>
              </w:tc>
              <w:tc>
                <w:tcPr>
                  <w:tcW w:w="1169"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1</w:t>
                  </w:r>
                  <w:r>
                    <w:rPr>
                      <w:snapToGrid w:val="0"/>
                      <w:kern w:val="0"/>
                      <w:sz w:val="18"/>
                      <w:szCs w:val="18"/>
                    </w:rPr>
                    <w:t>60</w:t>
                  </w:r>
                </w:p>
              </w:tc>
              <w:tc>
                <w:tcPr>
                  <w:tcW w:w="1003"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7</w:t>
                  </w:r>
                  <w:r>
                    <w:rPr>
                      <w:snapToGrid w:val="0"/>
                      <w:kern w:val="0"/>
                      <w:sz w:val="18"/>
                      <w:szCs w:val="18"/>
                    </w:rPr>
                    <w:t>7.5</w:t>
                  </w:r>
                </w:p>
              </w:tc>
              <w:tc>
                <w:tcPr>
                  <w:tcW w:w="634"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bl>
          <w:p>
            <w:pPr>
              <w:pStyle w:val="4"/>
              <w:pageBreakBefore w:val="0"/>
              <w:widowControl/>
              <w:kinsoku/>
              <w:wordWrap/>
              <w:overflowPunct/>
              <w:topLinePunct w:val="0"/>
              <w:autoSpaceDE/>
              <w:autoSpaceDN/>
              <w:bidi w:val="0"/>
              <w:adjustRightInd w:val="0"/>
              <w:snapToGrid w:val="0"/>
              <w:spacing w:line="420" w:lineRule="atLeast"/>
              <w:ind w:firstLine="422" w:firstLineChars="200"/>
              <w:textAlignment w:val="auto"/>
              <w:rPr>
                <w:color w:val="000000"/>
                <w:sz w:val="21"/>
                <w:szCs w:val="21"/>
              </w:rPr>
            </w:pPr>
            <w:r>
              <w:rPr>
                <w:color w:val="000000"/>
                <w:sz w:val="21"/>
                <w:szCs w:val="21"/>
              </w:rPr>
              <w:t>3</w:t>
            </w:r>
            <w:r>
              <w:rPr>
                <w:rFonts w:hint="eastAsia"/>
                <w:color w:val="000000"/>
                <w:sz w:val="21"/>
                <w:szCs w:val="21"/>
              </w:rPr>
              <w:t>、</w:t>
            </w:r>
            <w:r>
              <w:rPr>
                <w:color w:val="000000"/>
                <w:sz w:val="21"/>
                <w:szCs w:val="21"/>
              </w:rPr>
              <w:t>地表水环境质量现状</w:t>
            </w:r>
          </w:p>
          <w:p>
            <w:pPr>
              <w:pStyle w:val="103"/>
              <w:pageBreakBefore w:val="0"/>
              <w:kinsoku/>
              <w:wordWrap/>
              <w:overflowPunct/>
              <w:topLinePunct w:val="0"/>
              <w:autoSpaceDE/>
              <w:autoSpaceDN/>
              <w:bidi w:val="0"/>
              <w:adjustRightInd w:val="0"/>
              <w:snapToGrid w:val="0"/>
              <w:spacing w:before="0" w:beforeLines="0" w:line="420" w:lineRule="atLeast"/>
              <w:textAlignment w:val="auto"/>
              <w:rPr>
                <w:color w:val="000000"/>
                <w:sz w:val="21"/>
                <w:szCs w:val="21"/>
              </w:rPr>
            </w:pPr>
            <w:bookmarkStart w:id="19" w:name="_Hlk133584362"/>
            <w:r>
              <w:rPr>
                <w:rFonts w:hint="eastAsia"/>
                <w:color w:val="000000"/>
                <w:sz w:val="21"/>
                <w:szCs w:val="21"/>
              </w:rPr>
              <w:t>项目水轮发电机尾水排入</w:t>
            </w:r>
            <w:r>
              <w:rPr>
                <w:rFonts w:hint="eastAsia"/>
                <w:color w:val="000000"/>
                <w:sz w:val="21"/>
                <w:szCs w:val="21"/>
                <w:lang w:val="en-US" w:eastAsia="zh-CN"/>
              </w:rPr>
              <w:t>为坑水</w:t>
            </w:r>
            <w:r>
              <w:rPr>
                <w:rFonts w:hint="eastAsia"/>
                <w:color w:val="000000"/>
                <w:sz w:val="21"/>
                <w:szCs w:val="21"/>
              </w:rPr>
              <w:t>，然后汇入</w:t>
            </w:r>
            <w:r>
              <w:rPr>
                <w:rFonts w:hint="eastAsia"/>
                <w:color w:val="000000"/>
                <w:sz w:val="21"/>
                <w:szCs w:val="21"/>
                <w:lang w:val="en-US" w:eastAsia="zh-CN"/>
              </w:rPr>
              <w:t>大麻溪</w:t>
            </w:r>
            <w:r>
              <w:rPr>
                <w:rFonts w:hint="eastAsia"/>
                <w:color w:val="000000"/>
                <w:sz w:val="21"/>
                <w:szCs w:val="21"/>
              </w:rPr>
              <w:t>，根据《广东省地表水环境功能区划》（粤环函〔2011〕14 号），</w:t>
            </w:r>
            <w:r>
              <w:rPr>
                <w:rFonts w:hint="eastAsia"/>
                <w:color w:val="000000"/>
                <w:sz w:val="21"/>
                <w:szCs w:val="21"/>
                <w:lang w:val="en-US" w:eastAsia="zh-CN"/>
              </w:rPr>
              <w:t>大麻溪</w:t>
            </w:r>
            <w:r>
              <w:rPr>
                <w:rFonts w:hint="eastAsia"/>
                <w:color w:val="000000"/>
                <w:sz w:val="21"/>
                <w:szCs w:val="21"/>
              </w:rPr>
              <w:t>河段的用水功能为综合用水功能，执行《地表水环境质量标准》</w:t>
            </w:r>
            <w:r>
              <w:rPr>
                <w:rFonts w:hint="eastAsia" w:ascii="宋体" w:hAnsi="宋体"/>
                <w:color w:val="000000"/>
                <w:sz w:val="21"/>
                <w:szCs w:val="21"/>
              </w:rPr>
              <w:t>（</w:t>
            </w:r>
            <w:r>
              <w:rPr>
                <w:rFonts w:hint="eastAsia"/>
                <w:color w:val="000000"/>
                <w:sz w:val="21"/>
                <w:szCs w:val="21"/>
              </w:rPr>
              <w:t>GB3838-2002</w:t>
            </w:r>
            <w:r>
              <w:rPr>
                <w:rFonts w:hint="eastAsia" w:ascii="宋体" w:hAnsi="宋体"/>
                <w:color w:val="000000"/>
                <w:sz w:val="21"/>
                <w:szCs w:val="21"/>
              </w:rPr>
              <w:t>）</w:t>
            </w:r>
            <w:r>
              <w:rPr>
                <w:rFonts w:hint="eastAsia"/>
                <w:color w:val="000000"/>
                <w:sz w:val="21"/>
                <w:szCs w:val="21"/>
              </w:rPr>
              <w:t>Ⅱ类标准。</w:t>
            </w:r>
          </w:p>
          <w:p>
            <w:pPr>
              <w:pStyle w:val="103"/>
              <w:pageBreakBefore w:val="0"/>
              <w:kinsoku/>
              <w:wordWrap/>
              <w:overflowPunct/>
              <w:topLinePunct w:val="0"/>
              <w:autoSpaceDE/>
              <w:autoSpaceDN/>
              <w:bidi w:val="0"/>
              <w:adjustRightInd w:val="0"/>
              <w:snapToGrid w:val="0"/>
              <w:spacing w:before="0" w:beforeLines="0" w:line="420" w:lineRule="atLeast"/>
              <w:textAlignment w:val="auto"/>
              <w:rPr>
                <w:b/>
                <w:bCs w:val="0"/>
                <w:color w:val="000000"/>
                <w:sz w:val="21"/>
                <w:szCs w:val="21"/>
              </w:rPr>
            </w:pPr>
            <w:r>
              <w:rPr>
                <w:rFonts w:hint="eastAsia"/>
                <w:sz w:val="21"/>
                <w:szCs w:val="21"/>
                <w:lang w:val="en-US" w:eastAsia="zh-CN"/>
              </w:rPr>
              <w:t>为坑水属于大麻溪（湖南省界</w:t>
            </w:r>
            <w:r>
              <w:rPr>
                <w:rFonts w:hint="eastAsia"/>
                <w:sz w:val="21"/>
                <w:szCs w:val="21"/>
              </w:rPr>
              <w:t>-仁化水冈寨</w:t>
            </w:r>
            <w:r>
              <w:rPr>
                <w:rFonts w:hint="eastAsia"/>
                <w:sz w:val="21"/>
                <w:szCs w:val="21"/>
                <w:lang w:eastAsia="zh-CN"/>
              </w:rPr>
              <w:t>）</w:t>
            </w:r>
            <w:r>
              <w:rPr>
                <w:rFonts w:hint="eastAsia"/>
                <w:sz w:val="21"/>
                <w:szCs w:val="21"/>
                <w:lang w:val="en-US" w:eastAsia="zh-CN"/>
              </w:rPr>
              <w:t>一级支流，未划定功能区划，</w:t>
            </w:r>
            <w:r>
              <w:rPr>
                <w:rFonts w:hint="eastAsia"/>
                <w:color w:val="000000"/>
                <w:sz w:val="21"/>
                <w:szCs w:val="21"/>
              </w:rPr>
              <w:t>水质目标</w:t>
            </w:r>
            <w:r>
              <w:rPr>
                <w:rFonts w:hint="eastAsia"/>
                <w:color w:val="000000"/>
                <w:sz w:val="21"/>
                <w:szCs w:val="21"/>
                <w:lang w:val="en-US" w:eastAsia="zh-CN"/>
              </w:rPr>
              <w:t>参照大麻溪河段</w:t>
            </w:r>
            <w:r>
              <w:rPr>
                <w:rFonts w:hint="eastAsia"/>
                <w:color w:val="000000"/>
                <w:sz w:val="21"/>
                <w:szCs w:val="21"/>
              </w:rPr>
              <w:t>执行《地表水环境质量标准》</w:t>
            </w:r>
            <w:r>
              <w:rPr>
                <w:rFonts w:hint="eastAsia" w:ascii="宋体" w:hAnsi="宋体"/>
                <w:color w:val="000000"/>
                <w:sz w:val="21"/>
                <w:szCs w:val="21"/>
              </w:rPr>
              <w:t>（</w:t>
            </w:r>
            <w:r>
              <w:rPr>
                <w:rFonts w:hint="eastAsia"/>
                <w:color w:val="000000"/>
                <w:sz w:val="21"/>
                <w:szCs w:val="21"/>
              </w:rPr>
              <w:t>GB3838-2002</w:t>
            </w:r>
            <w:r>
              <w:rPr>
                <w:rFonts w:hint="eastAsia" w:ascii="宋体" w:hAnsi="宋体"/>
                <w:color w:val="000000"/>
                <w:sz w:val="21"/>
                <w:szCs w:val="21"/>
              </w:rPr>
              <w:t>）</w:t>
            </w:r>
            <w:r>
              <w:rPr>
                <w:rFonts w:hint="eastAsia"/>
                <w:color w:val="000000"/>
                <w:sz w:val="21"/>
                <w:szCs w:val="21"/>
              </w:rPr>
              <w:t>中Ⅱ类标准要求。</w:t>
            </w:r>
          </w:p>
          <w:bookmarkEnd w:id="19"/>
          <w:p>
            <w:pPr>
              <w:pStyle w:val="103"/>
              <w:pageBreakBefore w:val="0"/>
              <w:kinsoku/>
              <w:wordWrap/>
              <w:overflowPunct/>
              <w:topLinePunct w:val="0"/>
              <w:autoSpaceDE/>
              <w:autoSpaceDN/>
              <w:bidi w:val="0"/>
              <w:adjustRightInd w:val="0"/>
              <w:snapToGrid w:val="0"/>
              <w:spacing w:before="0" w:beforeLines="0" w:line="420" w:lineRule="atLeast"/>
              <w:textAlignment w:val="auto"/>
              <w:rPr>
                <w:rFonts w:hint="eastAsia"/>
                <w:color w:val="000000"/>
                <w:sz w:val="21"/>
                <w:szCs w:val="21"/>
              </w:rPr>
            </w:pPr>
            <w:bookmarkStart w:id="20" w:name="_Hlk133584369"/>
            <w:r>
              <w:rPr>
                <w:rFonts w:hint="eastAsia"/>
                <w:color w:val="000000"/>
                <w:sz w:val="21"/>
                <w:szCs w:val="21"/>
              </w:rPr>
              <w:t>为了解本项目所在区域的地表</w:t>
            </w:r>
            <w:r>
              <w:rPr>
                <w:rFonts w:hint="eastAsia"/>
                <w:color w:val="000000"/>
                <w:sz w:val="21"/>
                <w:szCs w:val="21"/>
                <w:lang w:val="en-US" w:eastAsia="zh-CN"/>
              </w:rPr>
              <w:t>水</w:t>
            </w:r>
            <w:r>
              <w:rPr>
                <w:rFonts w:hint="eastAsia"/>
                <w:color w:val="000000"/>
                <w:sz w:val="21"/>
                <w:szCs w:val="21"/>
              </w:rPr>
              <w:t>环境质量现状，</w:t>
            </w:r>
            <w:r>
              <w:rPr>
                <w:rFonts w:hint="eastAsia"/>
                <w:color w:val="000000"/>
                <w:sz w:val="21"/>
                <w:szCs w:val="21"/>
                <w:lang w:val="en-US" w:eastAsia="zh-CN"/>
              </w:rPr>
              <w:t>韶关市汉诚环保科技</w:t>
            </w:r>
            <w:r>
              <w:rPr>
                <w:rFonts w:hint="eastAsia"/>
                <w:color w:val="000000"/>
                <w:sz w:val="21"/>
                <w:szCs w:val="21"/>
              </w:rPr>
              <w:t>有限公司于2023年5月</w:t>
            </w:r>
            <w:r>
              <w:rPr>
                <w:rFonts w:hint="eastAsia"/>
                <w:color w:val="000000"/>
                <w:sz w:val="21"/>
                <w:szCs w:val="21"/>
                <w:lang w:val="en-US" w:eastAsia="zh-CN"/>
              </w:rPr>
              <w:t>22</w:t>
            </w:r>
            <w:r>
              <w:rPr>
                <w:rFonts w:hint="eastAsia"/>
                <w:color w:val="000000"/>
                <w:sz w:val="21"/>
                <w:szCs w:val="21"/>
              </w:rPr>
              <w:t>日-2023年5月</w:t>
            </w:r>
            <w:r>
              <w:rPr>
                <w:rFonts w:hint="eastAsia"/>
                <w:color w:val="000000"/>
                <w:sz w:val="21"/>
                <w:szCs w:val="21"/>
                <w:lang w:val="en-US" w:eastAsia="zh-CN"/>
              </w:rPr>
              <w:t>24</w:t>
            </w:r>
            <w:r>
              <w:rPr>
                <w:rFonts w:hint="eastAsia"/>
                <w:color w:val="000000"/>
                <w:sz w:val="21"/>
                <w:szCs w:val="21"/>
              </w:rPr>
              <w:t>日对电站上下游地表水环境质量进行监测，本次监测断面共布设</w:t>
            </w:r>
            <w:r>
              <w:rPr>
                <w:color w:val="000000"/>
                <w:sz w:val="21"/>
                <w:szCs w:val="21"/>
              </w:rPr>
              <w:t>2</w:t>
            </w:r>
            <w:r>
              <w:rPr>
                <w:rFonts w:hint="eastAsia"/>
                <w:color w:val="000000"/>
                <w:sz w:val="21"/>
                <w:szCs w:val="21"/>
              </w:rPr>
              <w:t>个监测断面，具体见表3</w:t>
            </w:r>
            <w:r>
              <w:rPr>
                <w:color w:val="000000"/>
                <w:sz w:val="21"/>
                <w:szCs w:val="21"/>
              </w:rPr>
              <w:t>-3</w:t>
            </w:r>
            <w:r>
              <w:rPr>
                <w:rFonts w:hint="eastAsia"/>
                <w:color w:val="000000"/>
                <w:sz w:val="21"/>
                <w:szCs w:val="21"/>
              </w:rPr>
              <w:t>及图3</w:t>
            </w:r>
            <w:r>
              <w:rPr>
                <w:color w:val="000000"/>
                <w:sz w:val="21"/>
                <w:szCs w:val="21"/>
              </w:rPr>
              <w:t>-</w:t>
            </w:r>
            <w:r>
              <w:rPr>
                <w:rFonts w:hint="eastAsia"/>
                <w:color w:val="000000"/>
                <w:sz w:val="21"/>
                <w:szCs w:val="21"/>
                <w:lang w:val="en-US" w:eastAsia="zh-CN"/>
              </w:rPr>
              <w:t>1</w:t>
            </w:r>
            <w:r>
              <w:rPr>
                <w:rFonts w:hint="eastAsia"/>
                <w:color w:val="000000"/>
                <w:sz w:val="21"/>
                <w:szCs w:val="21"/>
              </w:rPr>
              <w:t>，监测结果见表3</w:t>
            </w:r>
            <w:r>
              <w:rPr>
                <w:color w:val="000000"/>
                <w:sz w:val="21"/>
                <w:szCs w:val="21"/>
              </w:rPr>
              <w:t>-4</w:t>
            </w:r>
            <w:r>
              <w:rPr>
                <w:rFonts w:hint="eastAsia"/>
                <w:color w:val="000000"/>
                <w:sz w:val="21"/>
                <w:szCs w:val="21"/>
              </w:rPr>
              <w:t>。</w:t>
            </w:r>
          </w:p>
          <w:bookmarkEnd w:id="20"/>
          <w:p>
            <w:pPr>
              <w:pStyle w:val="56"/>
              <w:pageBreakBefore w:val="0"/>
              <w:wordWrap/>
              <w:overflowPunct/>
              <w:bidi w:val="0"/>
              <w:spacing w:line="420" w:lineRule="atLeast"/>
              <w:rPr>
                <w:color w:val="000000"/>
                <w:sz w:val="21"/>
                <w:szCs w:val="21"/>
              </w:rPr>
            </w:pPr>
            <w:r>
              <w:rPr>
                <w:color w:val="000000"/>
                <w:sz w:val="21"/>
                <w:szCs w:val="21"/>
              </w:rPr>
              <w:t>表</w:t>
            </w:r>
            <w:r>
              <w:rPr>
                <w:rFonts w:hint="eastAsia"/>
                <w:color w:val="000000"/>
                <w:sz w:val="21"/>
                <w:szCs w:val="21"/>
              </w:rPr>
              <w:t>3-</w:t>
            </w:r>
            <w:r>
              <w:rPr>
                <w:color w:val="000000"/>
                <w:sz w:val="21"/>
                <w:szCs w:val="21"/>
              </w:rPr>
              <w:t xml:space="preserve">3  </w:t>
            </w:r>
            <w:r>
              <w:rPr>
                <w:rFonts w:hint="eastAsia"/>
                <w:color w:val="000000"/>
                <w:sz w:val="21"/>
                <w:szCs w:val="21"/>
              </w:rPr>
              <w:t>监测断面布设情况</w:t>
            </w:r>
            <w:r>
              <w:rPr>
                <w:color w:val="000000"/>
                <w:sz w:val="21"/>
                <w:szCs w:val="21"/>
              </w:rPr>
              <w:t>一览表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9"/>
              <w:gridCol w:w="1560"/>
              <w:gridCol w:w="810"/>
              <w:gridCol w:w="1670"/>
              <w:gridCol w:w="1591"/>
              <w:gridCol w:w="1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979"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18"/>
                      <w:szCs w:val="18"/>
                    </w:rPr>
                  </w:pPr>
                  <w:r>
                    <w:rPr>
                      <w:rFonts w:hint="eastAsia"/>
                      <w:b/>
                      <w:bCs w:val="0"/>
                      <w:color w:val="000000"/>
                      <w:sz w:val="18"/>
                      <w:szCs w:val="18"/>
                    </w:rPr>
                    <w:t>断面名称</w:t>
                  </w:r>
                </w:p>
              </w:tc>
              <w:tc>
                <w:tcPr>
                  <w:tcW w:w="1560"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18"/>
                      <w:szCs w:val="18"/>
                    </w:rPr>
                  </w:pPr>
                  <w:r>
                    <w:rPr>
                      <w:rFonts w:hint="eastAsia"/>
                      <w:b/>
                      <w:bCs w:val="0"/>
                      <w:color w:val="000000"/>
                      <w:sz w:val="18"/>
                      <w:szCs w:val="18"/>
                    </w:rPr>
                    <w:t>位置</w:t>
                  </w:r>
                </w:p>
              </w:tc>
              <w:tc>
                <w:tcPr>
                  <w:tcW w:w="810"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18"/>
                      <w:szCs w:val="18"/>
                    </w:rPr>
                  </w:pPr>
                  <w:r>
                    <w:rPr>
                      <w:rFonts w:hint="eastAsia"/>
                      <w:b/>
                      <w:bCs w:val="0"/>
                      <w:color w:val="000000"/>
                      <w:sz w:val="18"/>
                      <w:szCs w:val="18"/>
                    </w:rPr>
                    <w:t>水体</w:t>
                  </w:r>
                </w:p>
              </w:tc>
              <w:tc>
                <w:tcPr>
                  <w:tcW w:w="1670"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18"/>
                      <w:szCs w:val="18"/>
                    </w:rPr>
                  </w:pPr>
                  <w:r>
                    <w:rPr>
                      <w:rFonts w:hint="eastAsia"/>
                      <w:b/>
                      <w:bCs w:val="0"/>
                      <w:color w:val="000000"/>
                      <w:sz w:val="18"/>
                      <w:szCs w:val="18"/>
                    </w:rPr>
                    <w:t>监测因子</w:t>
                  </w:r>
                </w:p>
              </w:tc>
              <w:tc>
                <w:tcPr>
                  <w:tcW w:w="1591"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18"/>
                      <w:szCs w:val="18"/>
                    </w:rPr>
                  </w:pPr>
                  <w:r>
                    <w:rPr>
                      <w:rFonts w:hint="eastAsia"/>
                      <w:b/>
                      <w:bCs w:val="0"/>
                      <w:color w:val="000000"/>
                      <w:sz w:val="18"/>
                      <w:szCs w:val="18"/>
                    </w:rPr>
                    <w:t>执行标准</w:t>
                  </w:r>
                </w:p>
              </w:tc>
              <w:tc>
                <w:tcPr>
                  <w:tcW w:w="1172"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18"/>
                      <w:szCs w:val="18"/>
                    </w:rPr>
                  </w:pPr>
                  <w:r>
                    <w:rPr>
                      <w:rFonts w:hint="eastAsia"/>
                      <w:b/>
                      <w:bCs w:val="0"/>
                      <w:color w:val="000000"/>
                      <w:sz w:val="18"/>
                      <w:szCs w:val="18"/>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9"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r>
                    <w:rPr>
                      <w:rFonts w:hint="eastAsia"/>
                      <w:color w:val="000000"/>
                      <w:sz w:val="18"/>
                      <w:szCs w:val="18"/>
                    </w:rPr>
                    <w:t>W</w:t>
                  </w:r>
                  <w:r>
                    <w:rPr>
                      <w:color w:val="000000"/>
                      <w:sz w:val="18"/>
                      <w:szCs w:val="18"/>
                    </w:rPr>
                    <w:t>1</w:t>
                  </w:r>
                </w:p>
              </w:tc>
              <w:tc>
                <w:tcPr>
                  <w:tcW w:w="1560"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r>
                    <w:rPr>
                      <w:rFonts w:hint="eastAsia"/>
                      <w:color w:val="000000"/>
                      <w:sz w:val="18"/>
                      <w:szCs w:val="18"/>
                    </w:rPr>
                    <w:t>拦水坝库区上游1</w:t>
                  </w:r>
                  <w:r>
                    <w:rPr>
                      <w:color w:val="000000"/>
                      <w:sz w:val="18"/>
                      <w:szCs w:val="18"/>
                    </w:rPr>
                    <w:t>00</w:t>
                  </w:r>
                  <w:r>
                    <w:rPr>
                      <w:rFonts w:hint="eastAsia"/>
                      <w:color w:val="000000"/>
                      <w:sz w:val="18"/>
                      <w:szCs w:val="18"/>
                    </w:rPr>
                    <w:t>m处</w:t>
                  </w:r>
                </w:p>
              </w:tc>
              <w:tc>
                <w:tcPr>
                  <w:tcW w:w="810"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rFonts w:hint="eastAsia" w:eastAsia="宋体"/>
                      <w:color w:val="000000"/>
                      <w:sz w:val="18"/>
                      <w:szCs w:val="18"/>
                      <w:lang w:eastAsia="zh-CN"/>
                    </w:rPr>
                  </w:pPr>
                  <w:r>
                    <w:rPr>
                      <w:rFonts w:hint="eastAsia"/>
                      <w:color w:val="000000"/>
                      <w:sz w:val="18"/>
                      <w:szCs w:val="18"/>
                      <w:lang w:eastAsia="zh-CN"/>
                    </w:rPr>
                    <w:t>为坑水</w:t>
                  </w:r>
                </w:p>
              </w:tc>
              <w:tc>
                <w:tcPr>
                  <w:tcW w:w="1670"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r>
                    <w:rPr>
                      <w:rFonts w:hint="eastAsia"/>
                      <w:color w:val="000000"/>
                      <w:kern w:val="0"/>
                      <w:sz w:val="18"/>
                      <w:szCs w:val="18"/>
                    </w:rPr>
                    <w:t>pH、悬浮物、C</w:t>
                  </w:r>
                  <w:r>
                    <w:rPr>
                      <w:color w:val="000000"/>
                      <w:kern w:val="0"/>
                      <w:sz w:val="18"/>
                      <w:szCs w:val="18"/>
                    </w:rPr>
                    <w:t>OD、</w:t>
                  </w:r>
                  <w:r>
                    <w:rPr>
                      <w:rFonts w:hint="eastAsia"/>
                      <w:color w:val="000000"/>
                      <w:kern w:val="0"/>
                      <w:sz w:val="18"/>
                      <w:szCs w:val="18"/>
                    </w:rPr>
                    <w:t>B</w:t>
                  </w:r>
                  <w:r>
                    <w:rPr>
                      <w:color w:val="000000"/>
                      <w:kern w:val="0"/>
                      <w:sz w:val="18"/>
                      <w:szCs w:val="18"/>
                    </w:rPr>
                    <w:t>OD</w:t>
                  </w:r>
                  <w:r>
                    <w:rPr>
                      <w:color w:val="000000"/>
                      <w:kern w:val="0"/>
                      <w:sz w:val="18"/>
                      <w:szCs w:val="18"/>
                      <w:vertAlign w:val="subscript"/>
                    </w:rPr>
                    <w:t>5</w:t>
                  </w:r>
                  <w:r>
                    <w:rPr>
                      <w:rFonts w:hint="eastAsia"/>
                      <w:color w:val="000000"/>
                      <w:kern w:val="0"/>
                      <w:sz w:val="18"/>
                      <w:szCs w:val="18"/>
                    </w:rPr>
                    <w:t>、氨氮、总磷、</w:t>
                  </w:r>
                  <w:r>
                    <w:rPr>
                      <w:color w:val="000000"/>
                      <w:kern w:val="0"/>
                      <w:sz w:val="18"/>
                      <w:szCs w:val="18"/>
                    </w:rPr>
                    <w:t>石油类</w:t>
                  </w:r>
                </w:p>
              </w:tc>
              <w:tc>
                <w:tcPr>
                  <w:tcW w:w="1591"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r>
                    <w:rPr>
                      <w:rFonts w:hint="eastAsia"/>
                      <w:color w:val="000000"/>
                      <w:sz w:val="18"/>
                      <w:szCs w:val="18"/>
                    </w:rPr>
                    <w:t>《地表水环境质量标准》</w:t>
                  </w:r>
                  <w:r>
                    <w:rPr>
                      <w:rFonts w:hint="eastAsia" w:ascii="宋体" w:hAnsi="宋体"/>
                      <w:color w:val="000000"/>
                      <w:sz w:val="18"/>
                      <w:szCs w:val="18"/>
                    </w:rPr>
                    <w:t>（</w:t>
                  </w:r>
                  <w:r>
                    <w:rPr>
                      <w:rFonts w:hint="eastAsia"/>
                      <w:color w:val="000000"/>
                      <w:sz w:val="18"/>
                      <w:szCs w:val="18"/>
                    </w:rPr>
                    <w:t>GB3838-2002</w:t>
                  </w:r>
                  <w:r>
                    <w:rPr>
                      <w:rFonts w:hint="eastAsia" w:ascii="宋体" w:hAnsi="宋体"/>
                      <w:color w:val="000000"/>
                      <w:sz w:val="18"/>
                      <w:szCs w:val="18"/>
                    </w:rPr>
                    <w:t>）</w:t>
                  </w:r>
                  <w:r>
                    <w:rPr>
                      <w:rFonts w:hint="eastAsia"/>
                      <w:color w:val="000000"/>
                      <w:sz w:val="18"/>
                      <w:szCs w:val="18"/>
                    </w:rPr>
                    <w:t>中Ⅲ类水质标准</w:t>
                  </w:r>
                </w:p>
              </w:tc>
              <w:tc>
                <w:tcPr>
                  <w:tcW w:w="1172"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r>
                    <w:rPr>
                      <w:rFonts w:hint="eastAsia"/>
                      <w:color w:val="000000"/>
                      <w:sz w:val="18"/>
                      <w:szCs w:val="18"/>
                    </w:rPr>
                    <w:t>连续监测3天，每天一次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979"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r>
                    <w:rPr>
                      <w:rFonts w:hint="eastAsia"/>
                      <w:color w:val="000000"/>
                      <w:sz w:val="18"/>
                      <w:szCs w:val="18"/>
                    </w:rPr>
                    <w:t>W</w:t>
                  </w:r>
                  <w:r>
                    <w:rPr>
                      <w:color w:val="000000"/>
                      <w:sz w:val="18"/>
                      <w:szCs w:val="18"/>
                    </w:rPr>
                    <w:t>2</w:t>
                  </w:r>
                </w:p>
              </w:tc>
              <w:tc>
                <w:tcPr>
                  <w:tcW w:w="1560"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r>
                    <w:rPr>
                      <w:rFonts w:hint="eastAsia"/>
                      <w:color w:val="000000"/>
                      <w:sz w:val="18"/>
                      <w:szCs w:val="18"/>
                    </w:rPr>
                    <w:t>机房出水口下游1</w:t>
                  </w:r>
                  <w:r>
                    <w:rPr>
                      <w:color w:val="000000"/>
                      <w:sz w:val="18"/>
                      <w:szCs w:val="18"/>
                    </w:rPr>
                    <w:t>00</w:t>
                  </w:r>
                  <w:r>
                    <w:rPr>
                      <w:rFonts w:hint="eastAsia"/>
                      <w:color w:val="000000"/>
                      <w:sz w:val="18"/>
                      <w:szCs w:val="18"/>
                    </w:rPr>
                    <w:t>m处</w:t>
                  </w:r>
                </w:p>
              </w:tc>
              <w:tc>
                <w:tcPr>
                  <w:tcW w:w="810"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p>
              </w:tc>
              <w:tc>
                <w:tcPr>
                  <w:tcW w:w="1670"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p>
              </w:tc>
              <w:tc>
                <w:tcPr>
                  <w:tcW w:w="1591"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p>
              </w:tc>
              <w:tc>
                <w:tcPr>
                  <w:tcW w:w="1172"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18"/>
                      <w:szCs w:val="18"/>
                    </w:rPr>
                  </w:pPr>
                </w:p>
              </w:tc>
            </w:tr>
          </w:tbl>
          <w:p>
            <w:pPr>
              <w:pStyle w:val="103"/>
              <w:keepNext w:val="0"/>
              <w:keepLines w:val="0"/>
              <w:pageBreakBefore w:val="0"/>
              <w:widowControl w:val="0"/>
              <w:kinsoku/>
              <w:wordWrap/>
              <w:overflowPunct/>
              <w:topLinePunct w:val="0"/>
              <w:autoSpaceDE/>
              <w:autoSpaceDN/>
              <w:bidi w:val="0"/>
              <w:adjustRightInd w:val="0"/>
              <w:snapToGrid w:val="0"/>
              <w:spacing w:before="0" w:beforeLines="0" w:line="420" w:lineRule="atLeast"/>
              <w:textAlignment w:val="auto"/>
              <w:rPr>
                <w:rFonts w:hint="eastAsia"/>
                <w:color w:val="000000"/>
                <w:sz w:val="21"/>
                <w:szCs w:val="21"/>
              </w:rPr>
            </w:pPr>
            <w:r>
              <w:rPr>
                <w:rFonts w:hint="eastAsia"/>
                <w:color w:val="000000"/>
                <w:sz w:val="21"/>
                <w:szCs w:val="21"/>
              </w:rPr>
              <w:t>地表水监测结果见下表3</w:t>
            </w:r>
            <w:r>
              <w:rPr>
                <w:color w:val="000000"/>
                <w:sz w:val="21"/>
                <w:szCs w:val="21"/>
              </w:rPr>
              <w:t>-4</w:t>
            </w:r>
            <w:r>
              <w:rPr>
                <w:rFonts w:hint="eastAsia"/>
                <w:color w:val="000000"/>
                <w:sz w:val="21"/>
                <w:szCs w:val="21"/>
              </w:rPr>
              <w:t>。</w:t>
            </w:r>
          </w:p>
          <w:p>
            <w:pPr>
              <w:pStyle w:val="103"/>
              <w:keepNext w:val="0"/>
              <w:keepLines w:val="0"/>
              <w:pageBreakBefore w:val="0"/>
              <w:widowControl w:val="0"/>
              <w:kinsoku/>
              <w:wordWrap/>
              <w:overflowPunct/>
              <w:topLinePunct w:val="0"/>
              <w:autoSpaceDE/>
              <w:autoSpaceDN/>
              <w:bidi w:val="0"/>
              <w:adjustRightInd w:val="0"/>
              <w:snapToGrid w:val="0"/>
              <w:spacing w:before="0" w:beforeLines="0" w:line="420" w:lineRule="atLeast"/>
              <w:textAlignment w:val="auto"/>
              <w:rPr>
                <w:rFonts w:hint="eastAsia"/>
                <w:color w:val="000000"/>
                <w:sz w:val="21"/>
                <w:szCs w:val="21"/>
              </w:rPr>
            </w:pPr>
          </w:p>
          <w:p>
            <w:pPr>
              <w:pStyle w:val="103"/>
              <w:keepNext w:val="0"/>
              <w:keepLines w:val="0"/>
              <w:pageBreakBefore w:val="0"/>
              <w:widowControl w:val="0"/>
              <w:kinsoku/>
              <w:wordWrap/>
              <w:overflowPunct/>
              <w:topLinePunct w:val="0"/>
              <w:autoSpaceDE/>
              <w:autoSpaceDN/>
              <w:bidi w:val="0"/>
              <w:adjustRightInd w:val="0"/>
              <w:snapToGrid w:val="0"/>
              <w:spacing w:before="0" w:beforeLines="0" w:line="420" w:lineRule="atLeast"/>
              <w:textAlignment w:val="auto"/>
              <w:rPr>
                <w:rFonts w:hint="eastAsia"/>
                <w:color w:val="000000"/>
                <w:sz w:val="21"/>
                <w:szCs w:val="21"/>
              </w:rPr>
            </w:pPr>
          </w:p>
          <w:p>
            <w:pPr>
              <w:keepNext w:val="0"/>
              <w:keepLines w:val="0"/>
              <w:pageBreakBefore w:val="0"/>
              <w:widowControl w:val="0"/>
              <w:kinsoku/>
              <w:wordWrap/>
              <w:overflowPunct/>
              <w:topLinePunct w:val="0"/>
              <w:autoSpaceDE/>
              <w:autoSpaceDN/>
              <w:bidi w:val="0"/>
              <w:spacing w:line="420" w:lineRule="atLeast"/>
              <w:jc w:val="center"/>
              <w:textAlignment w:val="auto"/>
              <w:rPr>
                <w:rFonts w:ascii="Calibri" w:hAnsi="Calibri" w:cs="Arial"/>
                <w:b/>
                <w:szCs w:val="20"/>
              </w:rPr>
            </w:pPr>
            <w:bookmarkStart w:id="21" w:name="_Hlk135405098"/>
            <w:r>
              <w:rPr>
                <w:rFonts w:hint="eastAsia" w:ascii="Calibri" w:hAnsi="Calibri" w:cs="Arial"/>
                <w:b/>
                <w:szCs w:val="20"/>
              </w:rPr>
              <w:t>表</w:t>
            </w:r>
            <w:r>
              <w:rPr>
                <w:b/>
                <w:szCs w:val="16"/>
              </w:rPr>
              <w:t>3-4</w:t>
            </w:r>
            <w:r>
              <w:rPr>
                <w:rFonts w:hint="eastAsia"/>
                <w:b/>
                <w:szCs w:val="20"/>
              </w:rPr>
              <w:t xml:space="preserve">  项目上下游地表水环境质量现状监测结果</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759"/>
              <w:gridCol w:w="915"/>
              <w:gridCol w:w="870"/>
              <w:gridCol w:w="992"/>
              <w:gridCol w:w="1011"/>
              <w:gridCol w:w="1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b/>
                      <w:sz w:val="18"/>
                      <w:szCs w:val="18"/>
                    </w:rPr>
                    <w:t>日期</w:t>
                  </w:r>
                </w:p>
              </w:tc>
              <w:tc>
                <w:tcPr>
                  <w:tcW w:w="175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b/>
                      <w:sz w:val="18"/>
                      <w:szCs w:val="18"/>
                    </w:rPr>
                    <w:t>检测项目</w:t>
                  </w:r>
                </w:p>
              </w:tc>
              <w:tc>
                <w:tcPr>
                  <w:tcW w:w="91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b/>
                      <w:sz w:val="18"/>
                      <w:szCs w:val="18"/>
                    </w:rPr>
                    <w:t>单位</w:t>
                  </w:r>
                </w:p>
              </w:tc>
              <w:tc>
                <w:tcPr>
                  <w:tcW w:w="1862"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b/>
                      <w:sz w:val="18"/>
                      <w:szCs w:val="18"/>
                    </w:rPr>
                    <w:t>点位名称及</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cs="宋体"/>
                      <w:b/>
                      <w:sz w:val="18"/>
                      <w:szCs w:val="18"/>
                    </w:rPr>
                  </w:pPr>
                  <w:r>
                    <w:rPr>
                      <w:b/>
                      <w:sz w:val="18"/>
                      <w:szCs w:val="18"/>
                    </w:rPr>
                    <w:t>检测结果</w:t>
                  </w:r>
                </w:p>
              </w:tc>
              <w:tc>
                <w:tcPr>
                  <w:tcW w:w="101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rFonts w:hint="eastAsia" w:ascii="宋体" w:hAnsi="宋体" w:eastAsia="宋体" w:cs="宋体"/>
                      <w:b/>
                      <w:sz w:val="18"/>
                      <w:szCs w:val="18"/>
                    </w:rPr>
                    <w:t>Ⅱ</w:t>
                  </w:r>
                  <w:r>
                    <w:rPr>
                      <w:b/>
                      <w:sz w:val="18"/>
                      <w:szCs w:val="18"/>
                    </w:rPr>
                    <w:t>类标准限值</w:t>
                  </w:r>
                </w:p>
              </w:tc>
              <w:tc>
                <w:tcPr>
                  <w:tcW w:w="111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b/>
                      <w:sz w:val="18"/>
                      <w:szCs w:val="18"/>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b/>
                      <w:sz w:val="18"/>
                      <w:szCs w:val="18"/>
                    </w:rPr>
                    <w:t>W1</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b/>
                      <w:sz w:val="18"/>
                      <w:szCs w:val="18"/>
                    </w:rPr>
                    <w:t>W2</w:t>
                  </w:r>
                </w:p>
              </w:tc>
              <w:tc>
                <w:tcPr>
                  <w:tcW w:w="101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11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r>
                    <w:rPr>
                      <w:sz w:val="18"/>
                      <w:szCs w:val="18"/>
                    </w:rPr>
                    <w:t>5</w:t>
                  </w:r>
                  <w:r>
                    <w:rPr>
                      <w:rFonts w:hint="eastAsia"/>
                      <w:sz w:val="18"/>
                      <w:szCs w:val="18"/>
                    </w:rPr>
                    <w:t>月</w:t>
                  </w:r>
                  <w:r>
                    <w:rPr>
                      <w:rFonts w:hint="eastAsia"/>
                      <w:sz w:val="18"/>
                      <w:szCs w:val="18"/>
                      <w:lang w:val="en-US" w:eastAsia="zh-CN"/>
                    </w:rPr>
                    <w:t>22</w:t>
                  </w:r>
                  <w:r>
                    <w:rPr>
                      <w:rFonts w:hint="eastAsia"/>
                      <w:sz w:val="18"/>
                      <w:szCs w:val="18"/>
                    </w:rPr>
                    <w:t>日</w:t>
                  </w: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pH值</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无量纲</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7.2</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7.3</w:t>
                  </w:r>
                </w:p>
              </w:tc>
              <w:tc>
                <w:tcPr>
                  <w:tcW w:w="1011" w:type="dxa"/>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color w:val="000000"/>
                      <w:sz w:val="18"/>
                      <w:szCs w:val="18"/>
                    </w:rPr>
                    <w:t>6</w:t>
                  </w:r>
                  <w:r>
                    <w:rPr>
                      <w:rFonts w:hint="eastAsia"/>
                      <w:color w:val="000000"/>
                      <w:sz w:val="18"/>
                      <w:szCs w:val="18"/>
                    </w:rPr>
                    <w:t>～</w:t>
                  </w:r>
                  <w:r>
                    <w:rPr>
                      <w:color w:val="000000"/>
                      <w:sz w:val="18"/>
                      <w:szCs w:val="18"/>
                    </w:rPr>
                    <w:t>9</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化学需氧量</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 w:val="18"/>
                      <w:szCs w:val="18"/>
                      <w:lang w:val="en-US" w:eastAsia="zh-CN"/>
                    </w:rPr>
                  </w:pPr>
                  <w:r>
                    <w:rPr>
                      <w:rFonts w:hint="eastAsia"/>
                      <w:sz w:val="18"/>
                      <w:szCs w:val="18"/>
                      <w:lang w:val="en-US" w:eastAsia="zh-CN"/>
                    </w:rPr>
                    <w:t>6</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8</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rFonts w:hint="eastAsia"/>
                      <w:color w:val="000000"/>
                      <w:sz w:val="18"/>
                      <w:szCs w:val="18"/>
                      <w:lang w:val="en-US" w:eastAsia="zh-CN"/>
                    </w:rPr>
                    <w:t>15</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五日生化需氧量</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3.2</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2.7</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rFonts w:hint="eastAsia"/>
                      <w:color w:val="000000"/>
                      <w:sz w:val="18"/>
                      <w:szCs w:val="18"/>
                      <w:lang w:val="en-US" w:eastAsia="zh-CN"/>
                    </w:rPr>
                    <w:t>3</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ascii="Calibri" w:hAnsi="Calibri" w:cs="Arial"/>
                      <w:sz w:val="18"/>
                      <w:szCs w:val="18"/>
                    </w:rPr>
                    <w:t>氨氮</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0.171</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0.160</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rFonts w:hint="eastAsia"/>
                      <w:color w:val="000000"/>
                      <w:sz w:val="18"/>
                      <w:szCs w:val="18"/>
                      <w:lang w:val="en-US" w:eastAsia="zh-CN"/>
                    </w:rPr>
                    <w:t>0.5</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Calibri" w:hAnsi="Calibri" w:eastAsia="宋体" w:cs="Arial"/>
                      <w:sz w:val="18"/>
                      <w:szCs w:val="18"/>
                      <w:lang w:val="en-US" w:eastAsia="zh-CN"/>
                    </w:rPr>
                  </w:pPr>
                  <w:r>
                    <w:rPr>
                      <w:rFonts w:hint="eastAsia" w:ascii="Calibri" w:hAnsi="Calibri" w:cs="Arial"/>
                      <w:sz w:val="18"/>
                      <w:szCs w:val="18"/>
                      <w:lang w:val="en-US" w:eastAsia="zh-CN"/>
                    </w:rPr>
                    <w:t>悬浮物</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 w:val="18"/>
                      <w:szCs w:val="18"/>
                      <w:lang w:val="en-US" w:eastAsia="zh-CN"/>
                    </w:rPr>
                  </w:pPr>
                  <w:r>
                    <w:rPr>
                      <w:rFonts w:hint="eastAsia"/>
                      <w:sz w:val="18"/>
                      <w:szCs w:val="18"/>
                      <w:lang w:val="en-US" w:eastAsia="zh-CN"/>
                    </w:rPr>
                    <w:t>5</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 w:val="18"/>
                      <w:szCs w:val="18"/>
                      <w:lang w:val="en-US" w:eastAsia="zh-CN"/>
                    </w:rPr>
                  </w:pPr>
                  <w:r>
                    <w:rPr>
                      <w:rFonts w:hint="eastAsia"/>
                      <w:sz w:val="18"/>
                      <w:szCs w:val="18"/>
                      <w:lang w:val="en-US" w:eastAsia="zh-CN"/>
                    </w:rPr>
                    <w:t>5</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eastAsia="宋体"/>
                      <w:b/>
                      <w:sz w:val="18"/>
                      <w:szCs w:val="18"/>
                      <w:lang w:val="en-US" w:eastAsia="zh-CN"/>
                    </w:rPr>
                  </w:pPr>
                  <w:r>
                    <w:rPr>
                      <w:rFonts w:hint="eastAsia"/>
                      <w:sz w:val="18"/>
                      <w:szCs w:val="18"/>
                      <w:lang w:eastAsia="zh-CN"/>
                    </w:rPr>
                    <w:t>——</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Calibri" w:hAnsi="Calibri" w:eastAsia="宋体" w:cs="Arial"/>
                      <w:sz w:val="18"/>
                      <w:szCs w:val="18"/>
                      <w:lang w:val="en-US" w:eastAsia="zh-CN"/>
                    </w:rPr>
                  </w:pPr>
                  <w:r>
                    <w:rPr>
                      <w:rFonts w:hint="eastAsia" w:ascii="Calibri" w:hAnsi="Calibri" w:cs="Arial"/>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ascii="Calibri" w:hAnsi="Calibri" w:cs="Arial"/>
                      <w:sz w:val="18"/>
                      <w:szCs w:val="18"/>
                    </w:rPr>
                    <w:t>总磷</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0.05</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0.06</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color w:val="000000"/>
                      <w:sz w:val="18"/>
                      <w:szCs w:val="18"/>
                      <w:lang w:val="en-GB"/>
                    </w:rPr>
                    <w:t>0.</w:t>
                  </w:r>
                  <w:r>
                    <w:rPr>
                      <w:rFonts w:hint="eastAsia"/>
                      <w:color w:val="000000"/>
                      <w:sz w:val="18"/>
                      <w:szCs w:val="18"/>
                      <w:lang w:val="en-US" w:eastAsia="zh-CN"/>
                    </w:rPr>
                    <w:t>1</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ascii="Calibri" w:hAnsi="Calibri" w:cs="Arial"/>
                      <w:sz w:val="18"/>
                      <w:szCs w:val="18"/>
                    </w:rPr>
                    <w:t>石油类</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ND</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lang w:val="en-US" w:eastAsia="zh-CN"/>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≤0</w:t>
                  </w:r>
                  <w:r>
                    <w:rPr>
                      <w:color w:val="000000"/>
                      <w:sz w:val="18"/>
                      <w:szCs w:val="18"/>
                      <w:lang w:val="en-GB"/>
                    </w:rPr>
                    <w:t>.05</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5</w:t>
                  </w:r>
                  <w:r>
                    <w:rPr>
                      <w:rFonts w:hint="eastAsia"/>
                      <w:sz w:val="18"/>
                      <w:szCs w:val="18"/>
                    </w:rPr>
                    <w:t>月</w:t>
                  </w:r>
                  <w:r>
                    <w:rPr>
                      <w:rFonts w:hint="eastAsia"/>
                      <w:sz w:val="18"/>
                      <w:szCs w:val="18"/>
                      <w:lang w:val="en-US" w:eastAsia="zh-CN"/>
                    </w:rPr>
                    <w:t>23</w:t>
                  </w:r>
                  <w:r>
                    <w:rPr>
                      <w:rFonts w:hint="eastAsia"/>
                      <w:sz w:val="18"/>
                      <w:szCs w:val="18"/>
                    </w:rPr>
                    <w:t>日</w:t>
                  </w: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pH值</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无量纲</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7.4</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6.8</w:t>
                  </w:r>
                </w:p>
              </w:tc>
              <w:tc>
                <w:tcPr>
                  <w:tcW w:w="1011" w:type="dxa"/>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color w:val="000000"/>
                      <w:sz w:val="18"/>
                      <w:szCs w:val="18"/>
                    </w:rPr>
                    <w:t>6</w:t>
                  </w:r>
                  <w:r>
                    <w:rPr>
                      <w:rFonts w:hint="eastAsia"/>
                      <w:color w:val="000000"/>
                      <w:sz w:val="18"/>
                      <w:szCs w:val="18"/>
                    </w:rPr>
                    <w:t>～</w:t>
                  </w:r>
                  <w:r>
                    <w:rPr>
                      <w:color w:val="000000"/>
                      <w:sz w:val="18"/>
                      <w:szCs w:val="18"/>
                    </w:rPr>
                    <w:t>9</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化学需氧量</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10</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 w:val="18"/>
                      <w:szCs w:val="18"/>
                      <w:lang w:val="en-US" w:eastAsia="zh-CN"/>
                    </w:rPr>
                  </w:pPr>
                  <w:r>
                    <w:rPr>
                      <w:rFonts w:hint="eastAsia"/>
                      <w:sz w:val="18"/>
                      <w:szCs w:val="18"/>
                      <w:lang w:val="en-US" w:eastAsia="zh-CN"/>
                    </w:rPr>
                    <w:t>7</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rFonts w:hint="eastAsia"/>
                      <w:color w:val="000000"/>
                      <w:sz w:val="18"/>
                      <w:szCs w:val="18"/>
                      <w:lang w:val="en-US" w:eastAsia="zh-CN"/>
                    </w:rPr>
                    <w:t>15</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五日生化需氧量</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3.2</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2.8</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rFonts w:hint="eastAsia"/>
                      <w:color w:val="000000"/>
                      <w:sz w:val="18"/>
                      <w:szCs w:val="18"/>
                      <w:lang w:val="en-US" w:eastAsia="zh-CN"/>
                    </w:rPr>
                    <w:t>3</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ascii="Calibri" w:hAnsi="Calibri" w:cs="Arial"/>
                      <w:sz w:val="18"/>
                      <w:szCs w:val="18"/>
                    </w:rPr>
                    <w:t>氨氮</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0.160</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0.160</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rFonts w:hint="eastAsia"/>
                      <w:color w:val="000000"/>
                      <w:sz w:val="18"/>
                      <w:szCs w:val="18"/>
                      <w:lang w:val="en-US" w:eastAsia="zh-CN"/>
                    </w:rPr>
                    <w:t>0.5</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ascii="Calibri" w:hAnsi="Calibri" w:cs="Arial"/>
                      <w:sz w:val="18"/>
                      <w:szCs w:val="18"/>
                      <w:lang w:val="en-US" w:eastAsia="zh-CN"/>
                    </w:rPr>
                    <w:t>悬浮物</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 w:val="18"/>
                      <w:szCs w:val="18"/>
                      <w:lang w:val="en-US" w:eastAsia="zh-CN"/>
                    </w:rPr>
                  </w:pPr>
                  <w:r>
                    <w:rPr>
                      <w:rFonts w:hint="eastAsia"/>
                      <w:sz w:val="18"/>
                      <w:szCs w:val="18"/>
                      <w:lang w:val="en-US" w:eastAsia="zh-CN"/>
                    </w:rPr>
                    <w:t>5</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 w:val="18"/>
                      <w:szCs w:val="18"/>
                      <w:lang w:val="en-US" w:eastAsia="zh-CN"/>
                    </w:rPr>
                  </w:pPr>
                  <w:r>
                    <w:rPr>
                      <w:rFonts w:hint="eastAsia"/>
                      <w:color w:val="000000" w:themeColor="text1"/>
                      <w:sz w:val="18"/>
                      <w:szCs w:val="18"/>
                      <w:lang w:val="en-US" w:eastAsia="zh-CN"/>
                      <w14:textFill>
                        <w14:solidFill>
                          <w14:schemeClr w14:val="tx1"/>
                        </w14:solidFill>
                      </w14:textFill>
                    </w:rPr>
                    <w:t>4</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sz w:val="18"/>
                      <w:szCs w:val="18"/>
                      <w:lang w:eastAsia="zh-CN"/>
                    </w:rPr>
                    <w:t>——</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ascii="Calibri" w:hAnsi="Calibri" w:cs="Arial"/>
                      <w:sz w:val="18"/>
                      <w:szCs w:val="18"/>
                    </w:rPr>
                    <w:t>总磷</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0.05</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0.06</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color w:val="000000"/>
                      <w:sz w:val="18"/>
                      <w:szCs w:val="18"/>
                      <w:lang w:val="en-GB"/>
                    </w:rPr>
                    <w:t>0.</w:t>
                  </w:r>
                  <w:r>
                    <w:rPr>
                      <w:rFonts w:hint="eastAsia"/>
                      <w:color w:val="000000"/>
                      <w:sz w:val="18"/>
                      <w:szCs w:val="18"/>
                      <w:lang w:val="en-US" w:eastAsia="zh-CN"/>
                    </w:rPr>
                    <w:t>1</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ascii="Calibri" w:hAnsi="Calibri" w:cs="Arial"/>
                      <w:sz w:val="18"/>
                      <w:szCs w:val="18"/>
                    </w:rPr>
                    <w:t>石油类</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lang w:val="en-US" w:eastAsia="zh-CN"/>
                    </w:rPr>
                    <w:t>ND</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lang w:val="en-US" w:eastAsia="zh-CN"/>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≤0</w:t>
                  </w:r>
                  <w:r>
                    <w:rPr>
                      <w:color w:val="000000"/>
                      <w:sz w:val="18"/>
                      <w:szCs w:val="18"/>
                      <w:lang w:val="en-GB"/>
                    </w:rPr>
                    <w:t>.05</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5</w:t>
                  </w:r>
                  <w:r>
                    <w:rPr>
                      <w:rFonts w:hint="eastAsia"/>
                      <w:sz w:val="18"/>
                      <w:szCs w:val="18"/>
                    </w:rPr>
                    <w:t>月</w:t>
                  </w:r>
                  <w:r>
                    <w:rPr>
                      <w:rFonts w:hint="eastAsia"/>
                      <w:sz w:val="18"/>
                      <w:szCs w:val="18"/>
                      <w:lang w:val="en-US" w:eastAsia="zh-CN"/>
                    </w:rPr>
                    <w:t>24</w:t>
                  </w:r>
                  <w:r>
                    <w:rPr>
                      <w:rFonts w:hint="eastAsia"/>
                      <w:sz w:val="18"/>
                      <w:szCs w:val="18"/>
                    </w:rPr>
                    <w:t>日</w:t>
                  </w: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pH值</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无量纲</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lang w:val="en-US" w:eastAsia="zh-CN"/>
                    </w:rPr>
                    <w:t>7.4</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6.9</w:t>
                  </w:r>
                </w:p>
              </w:tc>
              <w:tc>
                <w:tcPr>
                  <w:tcW w:w="1011" w:type="dxa"/>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color w:val="000000"/>
                      <w:sz w:val="18"/>
                      <w:szCs w:val="18"/>
                    </w:rPr>
                    <w:t>6</w:t>
                  </w:r>
                  <w:r>
                    <w:rPr>
                      <w:rFonts w:hint="eastAsia"/>
                      <w:color w:val="000000"/>
                      <w:sz w:val="18"/>
                      <w:szCs w:val="18"/>
                    </w:rPr>
                    <w:t>～</w:t>
                  </w:r>
                  <w:r>
                    <w:rPr>
                      <w:color w:val="000000"/>
                      <w:sz w:val="18"/>
                      <w:szCs w:val="18"/>
                    </w:rPr>
                    <w:t>9</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化学需氧量</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lang w:val="en-US" w:eastAsia="zh-CN"/>
                    </w:rPr>
                    <w:t>8</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10</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rFonts w:hint="eastAsia"/>
                      <w:color w:val="000000"/>
                      <w:sz w:val="18"/>
                      <w:szCs w:val="18"/>
                      <w:lang w:val="en-US" w:eastAsia="zh-CN"/>
                    </w:rPr>
                    <w:t>15</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五日生化需氧量</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18"/>
                      <w:szCs w:val="18"/>
                      <w:lang w:val="en-US"/>
                    </w:rPr>
                  </w:pPr>
                  <w:r>
                    <w:rPr>
                      <w:rFonts w:hint="eastAsia"/>
                      <w:sz w:val="18"/>
                      <w:szCs w:val="18"/>
                      <w:lang w:val="en-US" w:eastAsia="zh-CN"/>
                    </w:rPr>
                    <w:t>2.6</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2.8</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rFonts w:hint="eastAsia"/>
                      <w:color w:val="000000"/>
                      <w:sz w:val="18"/>
                      <w:szCs w:val="18"/>
                      <w:lang w:val="en-US" w:eastAsia="zh-CN"/>
                    </w:rPr>
                    <w:t>3</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ascii="Calibri" w:hAnsi="Calibri" w:cs="Arial"/>
                      <w:sz w:val="18"/>
                      <w:szCs w:val="18"/>
                    </w:rPr>
                    <w:t>氨氮</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18"/>
                      <w:szCs w:val="18"/>
                      <w:lang w:val="en-US"/>
                    </w:rPr>
                  </w:pPr>
                  <w:r>
                    <w:rPr>
                      <w:rFonts w:hint="eastAsia"/>
                      <w:sz w:val="18"/>
                      <w:szCs w:val="18"/>
                      <w:lang w:val="en-US" w:eastAsia="zh-CN"/>
                    </w:rPr>
                    <w:t>0.166</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0.183</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rFonts w:hint="eastAsia"/>
                      <w:color w:val="000000"/>
                      <w:sz w:val="18"/>
                      <w:szCs w:val="18"/>
                      <w:lang w:val="en-US" w:eastAsia="zh-CN"/>
                    </w:rPr>
                    <w:t>0.5</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ascii="Calibri" w:hAnsi="Calibri" w:cs="Arial"/>
                      <w:sz w:val="18"/>
                      <w:szCs w:val="18"/>
                      <w:lang w:val="en-US" w:eastAsia="zh-CN"/>
                    </w:rPr>
                    <w:t>悬浮物</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lang w:val="en-US" w:eastAsia="zh-CN"/>
                    </w:rPr>
                    <w:t>5</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 w:val="18"/>
                      <w:szCs w:val="18"/>
                      <w:lang w:val="en-US" w:eastAsia="zh-CN"/>
                    </w:rPr>
                  </w:pPr>
                  <w:r>
                    <w:rPr>
                      <w:rFonts w:hint="eastAsia"/>
                      <w:sz w:val="18"/>
                      <w:szCs w:val="18"/>
                      <w:lang w:val="en-US" w:eastAsia="zh-CN"/>
                    </w:rPr>
                    <w:t>8</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sz w:val="18"/>
                      <w:szCs w:val="18"/>
                      <w:lang w:eastAsia="zh-CN"/>
                    </w:rPr>
                    <w:t>——</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b/>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ascii="Calibri" w:hAnsi="Calibri" w:cs="Arial"/>
                      <w:sz w:val="18"/>
                      <w:szCs w:val="18"/>
                    </w:rPr>
                    <w:t>总磷</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lang w:val="en-US" w:eastAsia="zh-CN"/>
                    </w:rPr>
                    <w:t>0.05</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 w:val="18"/>
                      <w:szCs w:val="18"/>
                      <w:lang w:val="en-US" w:eastAsia="zh-CN"/>
                    </w:rPr>
                  </w:pPr>
                  <w:r>
                    <w:rPr>
                      <w:rFonts w:hint="eastAsia"/>
                      <w:sz w:val="18"/>
                      <w:szCs w:val="18"/>
                      <w:lang w:val="en-US" w:eastAsia="zh-CN"/>
                    </w:rPr>
                    <w:t>0.06</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w:t>
                  </w:r>
                  <w:r>
                    <w:rPr>
                      <w:color w:val="000000"/>
                      <w:sz w:val="18"/>
                      <w:szCs w:val="18"/>
                      <w:lang w:val="en-GB"/>
                    </w:rPr>
                    <w:t>0.</w:t>
                  </w:r>
                  <w:r>
                    <w:rPr>
                      <w:rFonts w:hint="eastAsia"/>
                      <w:color w:val="000000"/>
                      <w:sz w:val="18"/>
                      <w:szCs w:val="18"/>
                      <w:lang w:val="en-US" w:eastAsia="zh-CN"/>
                    </w:rPr>
                    <w:t>1</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Calibri" w:hAnsi="Calibri" w:cs="Arial"/>
                      <w:sz w:val="18"/>
                      <w:szCs w:val="18"/>
                    </w:rPr>
                  </w:pPr>
                </w:p>
              </w:tc>
              <w:tc>
                <w:tcPr>
                  <w:tcW w:w="17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ascii="Calibri" w:hAnsi="Calibri" w:cs="Arial"/>
                      <w:sz w:val="18"/>
                      <w:szCs w:val="18"/>
                    </w:rPr>
                    <w:t>石油类</w:t>
                  </w:r>
                </w:p>
              </w:tc>
              <w:tc>
                <w:tcPr>
                  <w:tcW w:w="9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mg/L</w:t>
                  </w:r>
                </w:p>
              </w:tc>
              <w:tc>
                <w:tcPr>
                  <w:tcW w:w="8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lang w:val="en-US" w:eastAsia="zh-CN"/>
                    </w:rPr>
                    <w:t>ND</w:t>
                  </w:r>
                </w:p>
              </w:tc>
              <w:tc>
                <w:tcPr>
                  <w:tcW w:w="9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lang w:val="en-US" w:eastAsia="zh-CN"/>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sz w:val="18"/>
                      <w:szCs w:val="18"/>
                    </w:rPr>
                  </w:pPr>
                  <w:r>
                    <w:rPr>
                      <w:rFonts w:hint="eastAsia"/>
                      <w:color w:val="000000"/>
                      <w:sz w:val="18"/>
                      <w:szCs w:val="18"/>
                      <w:lang w:val="en-GB"/>
                    </w:rPr>
                    <w:t>≤0</w:t>
                  </w:r>
                  <w:r>
                    <w:rPr>
                      <w:color w:val="000000"/>
                      <w:sz w:val="18"/>
                      <w:szCs w:val="18"/>
                      <w:lang w:val="en-GB"/>
                    </w:rPr>
                    <w:t>.05</w:t>
                  </w:r>
                </w:p>
              </w:tc>
              <w:tc>
                <w:tcPr>
                  <w:tcW w:w="11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cs="Arial"/>
                      <w:sz w:val="18"/>
                      <w:szCs w:val="18"/>
                    </w:rPr>
                  </w:pPr>
                  <w:r>
                    <w:rPr>
                      <w:rFonts w:hint="eastAsia" w:ascii="Calibri" w:hAnsi="Calibri" w:cs="Arial"/>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81" w:type="dxa"/>
                  <w:gridSpan w:val="7"/>
                  <w:vAlign w:val="center"/>
                </w:tcPr>
                <w:p>
                  <w:pPr>
                    <w:pStyle w:val="103"/>
                    <w:pageBreakBefore w:val="0"/>
                    <w:kinsoku/>
                    <w:wordWrap/>
                    <w:overflowPunct/>
                    <w:autoSpaceDE/>
                    <w:autoSpaceDN/>
                    <w:bidi w:val="0"/>
                    <w:adjustRightInd w:val="0"/>
                    <w:snapToGrid w:val="0"/>
                    <w:spacing w:before="0" w:beforeLines="0" w:line="360" w:lineRule="auto"/>
                    <w:ind w:firstLine="0" w:firstLineChars="0"/>
                    <w:textAlignment w:val="auto"/>
                    <w:rPr>
                      <w:color w:val="000000"/>
                      <w:sz w:val="18"/>
                      <w:szCs w:val="18"/>
                    </w:rPr>
                  </w:pPr>
                  <w:r>
                    <w:rPr>
                      <w:sz w:val="18"/>
                      <w:szCs w:val="18"/>
                    </w:rPr>
                    <w:t>注：1、检测结果仅对</w:t>
                  </w:r>
                  <w:r>
                    <w:rPr>
                      <w:rFonts w:hint="eastAsia"/>
                      <w:sz w:val="18"/>
                      <w:szCs w:val="18"/>
                      <w:lang w:val="en-US" w:eastAsia="zh-CN"/>
                    </w:rPr>
                    <w:t>此次检测</w:t>
                  </w:r>
                  <w:r>
                    <w:rPr>
                      <w:sz w:val="18"/>
                      <w:szCs w:val="18"/>
                    </w:rPr>
                    <w:t>负责，“ND”表示该项目检测结果低于使用方法的检出限。</w:t>
                  </w:r>
                </w:p>
              </w:tc>
            </w:tr>
            <w:bookmarkEnd w:id="21"/>
          </w:tbl>
          <w:p>
            <w:pPr>
              <w:pStyle w:val="103"/>
              <w:pageBreakBefore w:val="0"/>
              <w:wordWrap/>
              <w:overflowPunct/>
              <w:bidi w:val="0"/>
              <w:adjustRightInd w:val="0"/>
              <w:snapToGrid w:val="0"/>
              <w:spacing w:before="0" w:beforeLines="0" w:line="420" w:lineRule="atLeast"/>
              <w:ind w:left="0" w:leftChars="0" w:firstLine="0" w:firstLineChars="0"/>
              <w:jc w:val="center"/>
              <w:rPr>
                <w:rFonts w:hint="eastAsia" w:eastAsia="宋体"/>
                <w:lang w:eastAsia="zh-CN"/>
              </w:rPr>
            </w:pPr>
            <w:r>
              <w:rPr>
                <w:sz w:val="24"/>
              </w:rPr>
              <mc:AlternateContent>
                <mc:Choice Requires="wpg">
                  <w:drawing>
                    <wp:anchor distT="0" distB="0" distL="114300" distR="114300" simplePos="0" relativeHeight="251725824" behindDoc="0" locked="0" layoutInCell="1" allowOverlap="1">
                      <wp:simplePos x="0" y="0"/>
                      <wp:positionH relativeFrom="column">
                        <wp:posOffset>1267460</wp:posOffset>
                      </wp:positionH>
                      <wp:positionV relativeFrom="paragraph">
                        <wp:posOffset>36830</wp:posOffset>
                      </wp:positionV>
                      <wp:extent cx="3359785" cy="3188970"/>
                      <wp:effectExtent l="0" t="0" r="12065" b="11430"/>
                      <wp:wrapNone/>
                      <wp:docPr id="72" name="组合 72"/>
                      <wp:cNvGraphicFramePr/>
                      <a:graphic xmlns:a="http://schemas.openxmlformats.org/drawingml/2006/main">
                        <a:graphicData uri="http://schemas.microsoft.com/office/word/2010/wordprocessingGroup">
                          <wpg:wgp>
                            <wpg:cNvGrpSpPr/>
                            <wpg:grpSpPr>
                              <a:xfrm>
                                <a:off x="0" y="0"/>
                                <a:ext cx="3359785" cy="3188970"/>
                                <a:chOff x="8634" y="448390"/>
                                <a:chExt cx="5291" cy="5022"/>
                              </a:xfrm>
                            </wpg:grpSpPr>
                            <wps:wsp>
                              <wps:cNvPr id="27" name="直接箭头连接符 27"/>
                              <wps:cNvCnPr/>
                              <wps:spPr>
                                <a:xfrm>
                                  <a:off x="8663" y="450903"/>
                                  <a:ext cx="203" cy="532"/>
                                </a:xfrm>
                                <a:prstGeom prst="straightConnector1">
                                  <a:avLst/>
                                </a:prstGeom>
                                <a:ln>
                                  <a:solidFill>
                                    <a:schemeClr val="bg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 name="文本框 44"/>
                              <wps:cNvSpPr txBox="1"/>
                              <wps:spPr>
                                <a:xfrm>
                                  <a:off x="8634" y="451482"/>
                                  <a:ext cx="660" cy="48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8" name="直接箭头连接符 48"/>
                              <wps:cNvCnPr/>
                              <wps:spPr>
                                <a:xfrm>
                                  <a:off x="12624" y="449829"/>
                                  <a:ext cx="203" cy="532"/>
                                </a:xfrm>
                                <a:prstGeom prst="straightConnector1">
                                  <a:avLst/>
                                </a:prstGeom>
                                <a:ln>
                                  <a:solidFill>
                                    <a:schemeClr val="bg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1" name="文本框 51"/>
                              <wps:cNvSpPr txBox="1"/>
                              <wps:spPr>
                                <a:xfrm>
                                  <a:off x="12774" y="450350"/>
                                  <a:ext cx="660" cy="48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 name="矩形 59"/>
                              <wps:cNvSpPr/>
                              <wps:spPr>
                                <a:xfrm>
                                  <a:off x="12324" y="450262"/>
                                  <a:ext cx="119" cy="119"/>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0" name="文本框 60"/>
                              <wps:cNvSpPr txBox="1"/>
                              <wps:spPr>
                                <a:xfrm>
                                  <a:off x="11843" y="450449"/>
                                  <a:ext cx="751" cy="51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机房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 name="直接连接符 62"/>
                              <wps:cNvCnPr/>
                              <wps:spPr>
                                <a:xfrm>
                                  <a:off x="10412" y="450793"/>
                                  <a:ext cx="360" cy="127"/>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63" name="文本框 63"/>
                              <wps:cNvSpPr txBox="1"/>
                              <wps:spPr>
                                <a:xfrm>
                                  <a:off x="10712" y="450769"/>
                                  <a:ext cx="854" cy="48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坝址</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64" name="图片 3"/>
                                <pic:cNvPicPr>
                                  <a:picLocks noChangeAspect="1"/>
                                </pic:cNvPicPr>
                              </pic:nvPicPr>
                              <pic:blipFill>
                                <a:blip r:embed="rId20"/>
                                <a:stretch>
                                  <a:fillRect/>
                                </a:stretch>
                              </pic:blipFill>
                              <pic:spPr>
                                <a:xfrm>
                                  <a:off x="12922" y="452602"/>
                                  <a:ext cx="960" cy="810"/>
                                </a:xfrm>
                                <a:prstGeom prst="rect">
                                  <a:avLst/>
                                </a:prstGeom>
                                <a:noFill/>
                                <a:ln>
                                  <a:noFill/>
                                </a:ln>
                              </pic:spPr>
                            </pic:pic>
                            <pic:pic xmlns:pic="http://schemas.openxmlformats.org/drawingml/2006/picture">
                              <pic:nvPicPr>
                                <pic:cNvPr id="65" name="图片 4"/>
                                <pic:cNvPicPr>
                                  <a:picLocks noChangeAspect="1"/>
                                </pic:cNvPicPr>
                              </pic:nvPicPr>
                              <pic:blipFill>
                                <a:blip r:embed="rId21"/>
                                <a:stretch>
                                  <a:fillRect/>
                                </a:stretch>
                              </pic:blipFill>
                              <pic:spPr>
                                <a:xfrm>
                                  <a:off x="13610" y="448390"/>
                                  <a:ext cx="315" cy="825"/>
                                </a:xfrm>
                                <a:prstGeom prst="rect">
                                  <a:avLst/>
                                </a:prstGeom>
                                <a:noFill/>
                                <a:ln>
                                  <a:noFill/>
                                </a:ln>
                              </pic:spPr>
                            </pic:pic>
                          </wpg:wgp>
                        </a:graphicData>
                      </a:graphic>
                    </wp:anchor>
                  </w:drawing>
                </mc:Choice>
                <mc:Fallback>
                  <w:pict>
                    <v:group id="_x0000_s1026" o:spid="_x0000_s1026" o:spt="203" style="position:absolute;left:0pt;margin-left:99.8pt;margin-top:2.9pt;height:251.1pt;width:264.55pt;z-index:251725824;mso-width-relative:page;mso-height-relative:page;" coordorigin="8634,448390" coordsize="5291,5022" o:gfxdata="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LmzwAL8AAACl&#10;AQAAGQAAAGRycy9fcmVscy9lMm9Eb2MueG1sLnJlbHO9kMGKwjAQhu8L+w5h7tu0PSyymPYigldx&#10;H2BIpmmwmYQkir69gWVBQfDmcWb4v/9j1uPFL+JMKbvACrqmBUGsg3FsFfwetl8rELkgG1wCk4Ir&#10;ZRiHz4/1nhYsNZRnF7OoFM4K5lLij5RZz+QxNyES18sUksdSx2RlRH1ES7Jv22+Z7hkwPDDFzihI&#10;O9ODOFxjbX7NDtPkNG2CPnni8qRCOl+7KxCTpaLAk3H4t+ybyBbkc4fuPQ7dv4N8eO5wA1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">
                      <o:lock v:ext="edit" aspectratio="f"/>
                      <v:shape id="_x0000_s1026" o:spid="_x0000_s1026" o:spt="32" type="#_x0000_t32" style="position:absolute;left:8663;top:450903;height:532;width:203;" filled="f" stroked="t" coordsize="21600,21600" o:gfxdata="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r16u/&#10;AAAA2wAAAA8AAAAAAAAAAQAgAAAAIgAAAGRycy9kb3ducmV2LnhtbFBLAQIUABQAAAAIAIdO4kAz&#10;LwWeOwAAADkAAAAQAAAAAAAAAAEAIAAAAA4BAABkcnMvc2hhcGV4bWwueG1sUEsFBgAAAAAGAAYA&#10;WwEAALgDAAAAAA==&#10;">
                        <v:fill on="f" focussize="0,0"/>
                        <v:stroke weight="0.5pt" color="#FFFFFF [3212]" miterlimit="8" joinstyle="miter" startarrow="block" endarrow="block"/>
                        <v:imagedata o:title=""/>
                        <o:lock v:ext="edit" aspectratio="f"/>
                      </v:shape>
                      <v:shape id="_x0000_s1026" o:spid="_x0000_s1026" o:spt="202" type="#_x0000_t202" style="position:absolute;left:8634;top:451482;height:488;width:660;" filled="f" stroked="f" coordsize="21600,21600" o:gfxdata="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rGCe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W1</w:t>
                              </w:r>
                            </w:p>
                          </w:txbxContent>
                        </v:textbox>
                      </v:shape>
                      <v:shape id="_x0000_s1026" o:spid="_x0000_s1026" o:spt="32" type="#_x0000_t32" style="position:absolute;left:12624;top:449829;height:532;width:203;" filled="f" stroked="t" coordsize="21600,21600" o:gfxdata="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4rpnm8AAAA&#10;2wAAAA8AAAAAAAAAAQAgAAAAIgAAAGRycy9kb3ducmV2LnhtbFBLAQIUABQAAAAIAIdO4kAzLwWe&#10;OwAAADkAAAAQAAAAAAAAAAEAIAAAAAsBAABkcnMvc2hhcGV4bWwueG1sUEsFBgAAAAAGAAYAWwEA&#10;ALUDAAAAAA==&#10;">
                        <v:fill on="f" focussize="0,0"/>
                        <v:stroke weight="0.5pt" color="#FFFFFF [3212]" miterlimit="8" joinstyle="miter" startarrow="block" endarrow="block"/>
                        <v:imagedata o:title=""/>
                        <o:lock v:ext="edit" aspectratio="f"/>
                      </v:shape>
                      <v:shape id="_x0000_s1026" o:spid="_x0000_s1026" o:spt="202" type="#_x0000_t202" style="position:absolute;left:12774;top:450350;height:488;width:660;" filled="f" stroked="f" coordsize="21600,21600" o:gfxdata="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AlXb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W2</w:t>
                              </w:r>
                            </w:p>
                          </w:txbxContent>
                        </v:textbox>
                      </v:shape>
                      <v:rect id="_x0000_s1026" o:spid="_x0000_s1026" o:spt="1" style="position:absolute;left:12324;top:450262;height:119;width:119;v-text-anchor:middle;" fillcolor="#FF0000" filled="t" stroked="t" coordsize="21600,21600" o:gfxdata="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ub8kr4A&#10;AADbAAAADwAAAAAAAAABACAAAAAiAAAAZHJzL2Rvd25yZXYueG1sUEsBAhQAFAAAAAgAh07iQDMv&#10;BZ47AAAAOQAAABAAAAAAAAAAAQAgAAAADQEAAGRycy9zaGFwZXhtbC54bWxQSwUGAAAAAAYABgBb&#10;AQAAtwMAAAAA&#10;">
                        <v:fill on="t" focussize="0,0"/>
                        <v:stroke weight="1pt" color="#2F528F [3204]" miterlimit="8" joinstyle="miter"/>
                        <v:imagedata o:title=""/>
                        <o:lock v:ext="edit" aspectratio="f"/>
                      </v:rect>
                      <v:shape id="_x0000_s1026" o:spid="_x0000_s1026" o:spt="202" type="#_x0000_t202" style="position:absolute;left:11843;top:450449;height:518;width:751;" filled="f" stroked="f" coordsize="21600,21600" o:gfxdata="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yI6/b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pPr>
                                <w:rPr>
                                  <w:rFonts w:hint="eastAsia"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机房</w:t>
                              </w:r>
                            </w:p>
                          </w:txbxContent>
                        </v:textbox>
                      </v:shape>
                      <v:line id="_x0000_s1026" o:spid="_x0000_s1026" o:spt="20" style="position:absolute;left:10412;top:450793;height:127;width:360;" filled="f" stroked="t" coordsize="21600,21600" o:gfxdata="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RXb4u8AAAA&#10;2wAAAA8AAAAAAAAAAQAgAAAAIgAAAGRycy9kb3ducmV2LnhtbFBLAQIUABQAAAAIAIdO4kAzLwWe&#10;OwAAADkAAAAQAAAAAAAAAAEAIAAAAAsBAABkcnMvc2hhcGV4bWwueG1sUEsFBgAAAAAGAAYAWwEA&#10;ALUDAAAAAA==&#10;">
                        <v:fill on="f" focussize="0,0"/>
                        <v:stroke weight="0.5pt" color="#FFFFFF [3212]" miterlimit="8" joinstyle="miter"/>
                        <v:imagedata o:title=""/>
                        <o:lock v:ext="edit" aspectratio="f"/>
                      </v:line>
                      <v:shape id="_x0000_s1026" o:spid="_x0000_s1026" o:spt="202" type="#_x0000_t202" style="position:absolute;left:10712;top:450769;height:488;width:854;" filled="f" stroked="f" coordsize="21600,21600" o:gfxdata="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wpIq/&#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坝址</w:t>
                              </w:r>
                            </w:p>
                          </w:txbxContent>
                        </v:textbox>
                      </v:shape>
                      <v:shape id="图片 3" o:spid="_x0000_s1026" o:spt="75" type="#_x0000_t75" style="position:absolute;left:12922;top:452602;height:810;width:960;" filled="f" o:preferrelative="t" stroked="f" coordsize="21600,21600" o:gfxdata="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CZrs74A&#10;AADbAAAADwAAAAAAAAABACAAAAAiAAAAZHJzL2Rvd25yZXYueG1sUEsBAhQAFAAAAAgAh07iQDMv&#10;BZ47AAAAOQAAABAAAAAAAAAAAQAgAAAADQEAAGRycy9zaGFwZXhtbC54bWxQSwUGAAAAAAYABgBb&#10;AQAAtwMAAAAA&#10;">
                        <v:fill on="f" focussize="0,0"/>
                        <v:stroke on="f"/>
                        <v:imagedata r:id="rId20" o:title=""/>
                        <o:lock v:ext="edit" aspectratio="t"/>
                      </v:shape>
                      <v:shape id="图片 4" o:spid="_x0000_s1026" o:spt="75" type="#_x0000_t75" style="position:absolute;left:13610;top:448390;height:825;width:315;" filled="f" o:preferrelative="t" stroked="f" coordsize="21600,21600" o:gfxdata="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B+uS/&#10;AAAA2wAAAA8AAAAAAAAAAQAgAAAAIgAAAGRycy9kb3ducmV2LnhtbFBLAQIUABQAAAAIAIdO4kAz&#10;LwWeOwAAADkAAAAQAAAAAAAAAAEAIAAAAA4BAABkcnMvc2hhcGV4bWwueG1sUEsFBgAAAAAGAAYA&#10;WwEAALgDAAAAAA==&#10;">
                        <v:fill on="f" focussize="0,0"/>
                        <v:stroke on="f"/>
                        <v:imagedata r:id="rId21" o:title=""/>
                        <o:lock v:ext="edit" aspectratio="t"/>
                      </v:shape>
                    </v:group>
                  </w:pict>
                </mc:Fallback>
              </mc:AlternateContent>
            </w:r>
            <w:r>
              <w:drawing>
                <wp:inline distT="0" distB="0" distL="114300" distR="114300">
                  <wp:extent cx="4381500" cy="3209925"/>
                  <wp:effectExtent l="0" t="0" r="0" b="952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22"/>
                          <a:stretch>
                            <a:fillRect/>
                          </a:stretch>
                        </pic:blipFill>
                        <pic:spPr>
                          <a:xfrm>
                            <a:off x="0" y="0"/>
                            <a:ext cx="4381500" cy="3209925"/>
                          </a:xfrm>
                          <a:prstGeom prst="rect">
                            <a:avLst/>
                          </a:prstGeom>
                          <a:noFill/>
                          <a:ln>
                            <a:noFill/>
                          </a:ln>
                        </pic:spPr>
                      </pic:pic>
                    </a:graphicData>
                  </a:graphic>
                </wp:inline>
              </w:drawing>
            </w:r>
          </w:p>
          <w:p>
            <w:pPr>
              <w:pageBreakBefore w:val="0"/>
              <w:widowControl/>
              <w:wordWrap/>
              <w:overflowPunct/>
              <w:bidi w:val="0"/>
              <w:adjustRightInd w:val="0"/>
              <w:snapToGrid w:val="0"/>
              <w:spacing w:line="420" w:lineRule="atLeast"/>
              <w:jc w:val="center"/>
              <w:textAlignment w:val="bottom"/>
              <w:rPr>
                <w:b/>
                <w:color w:val="000000"/>
                <w:kern w:val="0"/>
                <w:sz w:val="21"/>
                <w:szCs w:val="21"/>
              </w:rPr>
            </w:pPr>
            <w:r>
              <w:rPr>
                <w:rFonts w:hint="eastAsia"/>
                <w:b/>
                <w:color w:val="000000"/>
                <w:kern w:val="0"/>
                <w:sz w:val="21"/>
                <w:szCs w:val="21"/>
              </w:rPr>
              <w:t>图3-</w:t>
            </w:r>
            <w:r>
              <w:rPr>
                <w:rFonts w:hint="eastAsia"/>
                <w:b/>
                <w:color w:val="000000"/>
                <w:kern w:val="0"/>
                <w:sz w:val="21"/>
                <w:szCs w:val="21"/>
                <w:lang w:val="en-US" w:eastAsia="zh-CN"/>
              </w:rPr>
              <w:t>1</w:t>
            </w:r>
            <w:r>
              <w:rPr>
                <w:rFonts w:hint="eastAsia"/>
                <w:b/>
                <w:color w:val="000000"/>
                <w:kern w:val="0"/>
                <w:sz w:val="21"/>
                <w:szCs w:val="21"/>
              </w:rPr>
              <w:t xml:space="preserve">  </w:t>
            </w:r>
            <w:r>
              <w:rPr>
                <w:b/>
                <w:color w:val="000000"/>
                <w:kern w:val="0"/>
                <w:sz w:val="21"/>
                <w:szCs w:val="21"/>
              </w:rPr>
              <w:t xml:space="preserve"> </w:t>
            </w:r>
            <w:r>
              <w:rPr>
                <w:rFonts w:hint="eastAsia"/>
                <w:b/>
                <w:color w:val="000000"/>
                <w:kern w:val="0"/>
                <w:sz w:val="21"/>
                <w:szCs w:val="21"/>
              </w:rPr>
              <w:t>本项目地表水监测点位图</w:t>
            </w:r>
          </w:p>
          <w:p>
            <w:pPr>
              <w:pStyle w:val="103"/>
              <w:pageBreakBefore w:val="0"/>
              <w:kinsoku/>
              <w:wordWrap/>
              <w:overflowPunct/>
              <w:topLinePunct w:val="0"/>
              <w:autoSpaceDE/>
              <w:autoSpaceDN/>
              <w:bidi w:val="0"/>
              <w:adjustRightInd w:val="0"/>
              <w:snapToGrid w:val="0"/>
              <w:spacing w:before="0" w:beforeLines="0" w:line="400" w:lineRule="atLeast"/>
              <w:rPr>
                <w:color w:val="000000"/>
                <w:sz w:val="21"/>
                <w:szCs w:val="21"/>
              </w:rPr>
            </w:pPr>
            <w:r>
              <w:rPr>
                <w:rFonts w:hint="eastAsia"/>
                <w:color w:val="000000"/>
                <w:sz w:val="21"/>
                <w:szCs w:val="21"/>
              </w:rPr>
              <w:t>从上表可以看出，监测断面中指标都满足《地表水环境质量标准》</w:t>
            </w:r>
            <w:r>
              <w:rPr>
                <w:rFonts w:hint="eastAsia" w:ascii="宋体" w:hAnsi="宋体"/>
                <w:color w:val="000000"/>
                <w:sz w:val="21"/>
                <w:szCs w:val="21"/>
              </w:rPr>
              <w:t>（</w:t>
            </w:r>
            <w:r>
              <w:rPr>
                <w:rFonts w:hint="eastAsia"/>
                <w:color w:val="000000"/>
                <w:sz w:val="21"/>
                <w:szCs w:val="21"/>
              </w:rPr>
              <w:t>GB3838-2002）Ⅱ类标准，区域地表水环境质量较良好。</w:t>
            </w:r>
          </w:p>
          <w:p>
            <w:pPr>
              <w:pStyle w:val="4"/>
              <w:pageBreakBefore w:val="0"/>
              <w:widowControl/>
              <w:kinsoku/>
              <w:wordWrap/>
              <w:overflowPunct/>
              <w:topLinePunct w:val="0"/>
              <w:autoSpaceDE/>
              <w:autoSpaceDN/>
              <w:bidi w:val="0"/>
              <w:adjustRightInd w:val="0"/>
              <w:snapToGrid w:val="0"/>
              <w:spacing w:line="400" w:lineRule="atLeast"/>
              <w:ind w:firstLine="422" w:firstLineChars="200"/>
              <w:rPr>
                <w:color w:val="000000"/>
                <w:sz w:val="21"/>
                <w:szCs w:val="21"/>
              </w:rPr>
            </w:pPr>
            <w:r>
              <w:rPr>
                <w:color w:val="000000"/>
                <w:sz w:val="21"/>
                <w:szCs w:val="21"/>
              </w:rPr>
              <w:t>4</w:t>
            </w:r>
            <w:r>
              <w:rPr>
                <w:rFonts w:hint="eastAsia"/>
                <w:color w:val="000000"/>
                <w:sz w:val="21"/>
                <w:szCs w:val="21"/>
              </w:rPr>
              <w:t>、</w:t>
            </w:r>
            <w:r>
              <w:rPr>
                <w:color w:val="000000"/>
                <w:sz w:val="21"/>
                <w:szCs w:val="21"/>
              </w:rPr>
              <w:t>声环境质量现状</w:t>
            </w:r>
          </w:p>
          <w:p>
            <w:pPr>
              <w:pStyle w:val="45"/>
              <w:pageBreakBefore w:val="0"/>
              <w:kinsoku/>
              <w:wordWrap/>
              <w:overflowPunct/>
              <w:topLinePunct w:val="0"/>
              <w:autoSpaceDE/>
              <w:autoSpaceDN/>
              <w:bidi w:val="0"/>
              <w:adjustRightInd w:val="0"/>
              <w:snapToGrid w:val="0"/>
              <w:spacing w:line="400" w:lineRule="atLeast"/>
              <w:ind w:firstLine="480"/>
              <w:rPr>
                <w:color w:val="000000"/>
                <w:kern w:val="0"/>
                <w:sz w:val="21"/>
                <w:szCs w:val="21"/>
              </w:rPr>
            </w:pPr>
            <w:r>
              <w:rPr>
                <w:rFonts w:hint="eastAsia"/>
                <w:color w:val="000000"/>
                <w:sz w:val="21"/>
                <w:szCs w:val="21"/>
              </w:rPr>
              <w:t>本项目位于仁化县</w:t>
            </w:r>
            <w:r>
              <w:rPr>
                <w:rFonts w:hint="eastAsia"/>
                <w:color w:val="000000"/>
                <w:sz w:val="21"/>
                <w:szCs w:val="21"/>
                <w:lang w:val="en-US" w:eastAsia="zh-CN"/>
              </w:rPr>
              <w:t>城口镇</w:t>
            </w:r>
            <w:r>
              <w:rPr>
                <w:rFonts w:hint="eastAsia"/>
                <w:color w:val="000000"/>
                <w:sz w:val="21"/>
                <w:szCs w:val="21"/>
              </w:rPr>
              <w:t>，《仁化县声环境功能区划方案》（2</w:t>
            </w:r>
            <w:r>
              <w:rPr>
                <w:color w:val="000000"/>
                <w:sz w:val="21"/>
                <w:szCs w:val="21"/>
              </w:rPr>
              <w:t>023</w:t>
            </w:r>
            <w:r>
              <w:rPr>
                <w:rFonts w:hint="eastAsia"/>
                <w:color w:val="000000"/>
                <w:sz w:val="21"/>
                <w:szCs w:val="21"/>
              </w:rPr>
              <w:t>年）未划定本项目声环境功能区，暂时按 2 类功能区管理，执行《声环境质量标准》（GB3096-2008）2 类标准。经现场勘查，项目边界外 50米范围内无声环境保护目标，因此无需开展声环境质量现状监测</w:t>
            </w:r>
            <w:r>
              <w:rPr>
                <w:rFonts w:hint="eastAsia"/>
                <w:color w:val="000000"/>
                <w:kern w:val="0"/>
                <w:sz w:val="21"/>
                <w:szCs w:val="21"/>
              </w:rPr>
              <w:t>。</w:t>
            </w:r>
          </w:p>
          <w:p>
            <w:pPr>
              <w:pStyle w:val="56"/>
              <w:pageBreakBefore w:val="0"/>
              <w:kinsoku/>
              <w:wordWrap/>
              <w:overflowPunct/>
              <w:topLinePunct w:val="0"/>
              <w:autoSpaceDE/>
              <w:autoSpaceDN/>
              <w:bidi w:val="0"/>
              <w:adjustRightInd w:val="0"/>
              <w:snapToGrid w:val="0"/>
              <w:spacing w:line="400" w:lineRule="atLeast"/>
              <w:ind w:firstLine="422" w:firstLineChars="200"/>
              <w:jc w:val="both"/>
              <w:rPr>
                <w:color w:val="000000"/>
                <w:sz w:val="21"/>
                <w:szCs w:val="21"/>
              </w:rPr>
            </w:pPr>
            <w:r>
              <w:rPr>
                <w:color w:val="000000"/>
                <w:sz w:val="21"/>
                <w:szCs w:val="21"/>
              </w:rPr>
              <w:t>5</w:t>
            </w:r>
            <w:r>
              <w:rPr>
                <w:rFonts w:hint="eastAsia"/>
                <w:color w:val="000000"/>
                <w:sz w:val="21"/>
                <w:szCs w:val="21"/>
              </w:rPr>
              <w:t>、土壤环境质量现状</w:t>
            </w:r>
          </w:p>
          <w:p>
            <w:pPr>
              <w:pStyle w:val="56"/>
              <w:pageBreakBefore w:val="0"/>
              <w:kinsoku/>
              <w:wordWrap/>
              <w:overflowPunct/>
              <w:topLinePunct w:val="0"/>
              <w:autoSpaceDE/>
              <w:autoSpaceDN/>
              <w:bidi w:val="0"/>
              <w:adjustRightInd w:val="0"/>
              <w:snapToGrid w:val="0"/>
              <w:spacing w:line="400" w:lineRule="atLeast"/>
              <w:ind w:firstLine="420" w:firstLineChars="200"/>
              <w:jc w:val="both"/>
              <w:rPr>
                <w:rFonts w:ascii="宋体" w:hAnsi="宋体"/>
                <w:b w:val="0"/>
                <w:bCs/>
                <w:color w:val="000000"/>
                <w:sz w:val="21"/>
                <w:szCs w:val="21"/>
              </w:rPr>
            </w:pPr>
            <w:r>
              <w:rPr>
                <w:rFonts w:hint="eastAsia" w:ascii="宋体" w:hAnsi="宋体"/>
                <w:b w:val="0"/>
                <w:bCs/>
                <w:color w:val="000000"/>
                <w:sz w:val="21"/>
                <w:szCs w:val="21"/>
              </w:rPr>
              <w:t>根据《建设项目环境影响报告表编制技术指南（生态影响类）（试行）》，原则上不需进行土壤环境专项评价，本项目电站运行过程中不产生生产废水，</w:t>
            </w:r>
            <w:r>
              <w:rPr>
                <w:rFonts w:hint="eastAsia" w:ascii="宋体" w:hAnsi="宋体"/>
                <w:b w:val="0"/>
                <w:bCs/>
                <w:color w:val="000000"/>
                <w:sz w:val="21"/>
                <w:szCs w:val="21"/>
                <w:lang w:val="en-US" w:eastAsia="zh-CN"/>
              </w:rPr>
              <w:t>机房</w:t>
            </w:r>
            <w:r>
              <w:rPr>
                <w:rFonts w:hint="eastAsia" w:ascii="宋体" w:hAnsi="宋体"/>
                <w:b w:val="0"/>
                <w:bCs/>
                <w:color w:val="000000"/>
                <w:sz w:val="21"/>
                <w:szCs w:val="21"/>
              </w:rPr>
              <w:t>区域已实现场地硬底化，正常情况下不存在土壤污染途径，因此本项目不开展土壤环境质量现状调查。</w:t>
            </w:r>
          </w:p>
          <w:p>
            <w:pPr>
              <w:pStyle w:val="56"/>
              <w:pageBreakBefore w:val="0"/>
              <w:kinsoku/>
              <w:wordWrap/>
              <w:overflowPunct/>
              <w:topLinePunct w:val="0"/>
              <w:autoSpaceDE/>
              <w:autoSpaceDN/>
              <w:bidi w:val="0"/>
              <w:adjustRightInd w:val="0"/>
              <w:snapToGrid w:val="0"/>
              <w:spacing w:line="400" w:lineRule="atLeast"/>
              <w:ind w:firstLine="422" w:firstLineChars="200"/>
              <w:jc w:val="both"/>
              <w:rPr>
                <w:color w:val="000000"/>
                <w:sz w:val="21"/>
                <w:szCs w:val="21"/>
              </w:rPr>
            </w:pPr>
            <w:r>
              <w:rPr>
                <w:rFonts w:hint="eastAsia"/>
                <w:color w:val="000000"/>
                <w:sz w:val="21"/>
                <w:szCs w:val="21"/>
              </w:rPr>
              <w:t>6、地下水环境质量现状</w:t>
            </w:r>
          </w:p>
          <w:p>
            <w:pPr>
              <w:pStyle w:val="56"/>
              <w:pageBreakBefore w:val="0"/>
              <w:kinsoku/>
              <w:wordWrap/>
              <w:overflowPunct/>
              <w:topLinePunct w:val="0"/>
              <w:autoSpaceDE/>
              <w:autoSpaceDN/>
              <w:bidi w:val="0"/>
              <w:adjustRightInd w:val="0"/>
              <w:snapToGrid w:val="0"/>
              <w:spacing w:line="400" w:lineRule="atLeast"/>
              <w:ind w:firstLine="420" w:firstLineChars="200"/>
              <w:jc w:val="both"/>
              <w:rPr>
                <w:b w:val="0"/>
                <w:bCs/>
                <w:color w:val="000000"/>
              </w:rPr>
            </w:pPr>
            <w:r>
              <w:rPr>
                <w:rFonts w:hint="eastAsia"/>
                <w:b w:val="0"/>
                <w:bCs/>
                <w:color w:val="000000"/>
                <w:sz w:val="21"/>
                <w:szCs w:val="21"/>
              </w:rPr>
              <w:t>根据《建设项目环境影响报告表编制技术指南（生态影响类）（试行）》，原则上不需进行地下水环境专项评价</w:t>
            </w:r>
            <w:r>
              <w:rPr>
                <w:b w:val="0"/>
                <w:bCs/>
                <w:color w:val="000000"/>
                <w:kern w:val="2"/>
                <w:sz w:val="21"/>
                <w:szCs w:val="21"/>
              </w:rPr>
              <w:t>，</w:t>
            </w:r>
            <w:r>
              <w:rPr>
                <w:rFonts w:hint="eastAsia"/>
                <w:b w:val="0"/>
                <w:bCs/>
                <w:color w:val="000000"/>
                <w:kern w:val="2"/>
                <w:sz w:val="21"/>
                <w:szCs w:val="21"/>
              </w:rPr>
              <w:t>本项目电站运行过程中不产生生产废水，</w:t>
            </w:r>
            <w:r>
              <w:rPr>
                <w:rFonts w:hint="eastAsia" w:ascii="宋体" w:hAnsi="宋体"/>
                <w:b w:val="0"/>
                <w:bCs/>
                <w:color w:val="000000"/>
                <w:sz w:val="21"/>
                <w:szCs w:val="21"/>
                <w:lang w:val="en-US" w:eastAsia="zh-CN"/>
              </w:rPr>
              <w:t>机房</w:t>
            </w:r>
            <w:r>
              <w:rPr>
                <w:rFonts w:hint="eastAsia"/>
                <w:b w:val="0"/>
                <w:bCs/>
                <w:color w:val="000000"/>
                <w:kern w:val="2"/>
                <w:sz w:val="21"/>
                <w:szCs w:val="21"/>
              </w:rPr>
              <w:t>区域已实现场地硬底化，正常情况下不存在地下水污染途径，</w:t>
            </w:r>
            <w:r>
              <w:rPr>
                <w:b w:val="0"/>
                <w:bCs/>
                <w:color w:val="000000"/>
                <w:kern w:val="2"/>
                <w:sz w:val="21"/>
                <w:szCs w:val="21"/>
              </w:rPr>
              <w:t>因</w:t>
            </w:r>
            <w:r>
              <w:rPr>
                <w:rFonts w:hint="eastAsia"/>
                <w:b w:val="0"/>
                <w:bCs/>
                <w:color w:val="000000"/>
                <w:sz w:val="21"/>
                <w:szCs w:val="21"/>
              </w:rPr>
              <w:t>此本项目不开展地下水环境质量现状调查。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5" w:hRule="atLeast"/>
          <w:jc w:val="center"/>
        </w:trPr>
        <w:tc>
          <w:tcPr>
            <w:tcW w:w="7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4"/>
              </w:rPr>
            </w:pPr>
            <w:r>
              <w:rPr>
                <w:color w:val="000000"/>
                <w:kern w:val="0"/>
                <w:sz w:val="24"/>
              </w:rPr>
              <w:t>与项目有关的原有环境污染和生态破坏问题</w:t>
            </w:r>
          </w:p>
        </w:tc>
        <w:tc>
          <w:tcPr>
            <w:tcW w:w="8013" w:type="dxa"/>
            <w:vAlign w:val="center"/>
          </w:tcPr>
          <w:p>
            <w:pPr>
              <w:pStyle w:val="45"/>
              <w:pageBreakBefore w:val="0"/>
              <w:wordWrap/>
              <w:overflowPunct/>
              <w:bidi w:val="0"/>
              <w:spacing w:line="420" w:lineRule="atLeast"/>
              <w:ind w:firstLine="480"/>
              <w:rPr>
                <w:color w:val="000000"/>
              </w:rPr>
            </w:pPr>
            <w:r>
              <w:rPr>
                <w:rFonts w:hint="eastAsia"/>
                <w:color w:val="000000"/>
                <w:sz w:val="21"/>
                <w:szCs w:val="21"/>
              </w:rPr>
              <w:t>本项目自投入使用以来无群众投诉、未发生环境问题。电站未与有危险废物处置资质单位签订危险废物处置协议，未规范化危险废物贮存场所；未建立危险废物管理台账</w:t>
            </w:r>
            <w:r>
              <w:rPr>
                <w:color w:val="000000"/>
                <w:kern w:val="2"/>
                <w:sz w:val="21"/>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742" w:type="dxa"/>
            <w:vAlign w:val="center"/>
          </w:tcPr>
          <w:p>
            <w:pPr>
              <w:pageBreakBefore w:val="0"/>
              <w:wordWrap/>
              <w:overflowPunct/>
              <w:bidi w:val="0"/>
              <w:adjustRightInd w:val="0"/>
              <w:snapToGrid w:val="0"/>
              <w:spacing w:line="420" w:lineRule="atLeast"/>
              <w:jc w:val="center"/>
              <w:rPr>
                <w:color w:val="000000"/>
                <w:kern w:val="0"/>
                <w:szCs w:val="21"/>
              </w:rPr>
            </w:pPr>
            <w:r>
              <w:rPr>
                <w:color w:val="000000"/>
                <w:kern w:val="0"/>
                <w:sz w:val="24"/>
              </w:rPr>
              <w:t>生态环境保护目标</w:t>
            </w:r>
          </w:p>
        </w:tc>
        <w:tc>
          <w:tcPr>
            <w:tcW w:w="8013" w:type="dxa"/>
            <w:vAlign w:val="center"/>
          </w:tcPr>
          <w:p>
            <w:pPr>
              <w:pStyle w:val="110"/>
              <w:keepNext w:val="0"/>
              <w:keepLines w:val="0"/>
              <w:pageBreakBefore w:val="0"/>
              <w:widowControl w:val="0"/>
              <w:kinsoku/>
              <w:wordWrap/>
              <w:overflowPunct/>
              <w:topLinePunct w:val="0"/>
              <w:autoSpaceDE/>
              <w:autoSpaceDN/>
              <w:bidi w:val="0"/>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1</w:t>
            </w:r>
            <w:r>
              <w:rPr>
                <w:rFonts w:hint="eastAsia"/>
                <w:b/>
                <w:bCs/>
                <w:color w:val="000000"/>
                <w:sz w:val="21"/>
                <w:szCs w:val="21"/>
              </w:rPr>
              <w:t>）大气环境保护目标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本项目</w:t>
            </w:r>
            <w:r>
              <w:rPr>
                <w:rFonts w:hint="eastAsia"/>
                <w:color w:val="000000"/>
                <w:sz w:val="21"/>
                <w:szCs w:val="21"/>
                <w:lang w:eastAsia="zh-CN"/>
              </w:rPr>
              <w:t>小明地电站</w:t>
            </w:r>
            <w:r>
              <w:rPr>
                <w:rFonts w:hint="eastAsia"/>
                <w:color w:val="000000"/>
                <w:sz w:val="21"/>
                <w:szCs w:val="21"/>
              </w:rPr>
              <w:t>属生态影响类项目，电站属已建工程，且稳定运营多年，因此不进行施工期影响分析，运行期无生产性废气影响，</w:t>
            </w:r>
            <w:r>
              <w:rPr>
                <w:rFonts w:hint="eastAsia"/>
                <w:color w:val="000000"/>
                <w:sz w:val="21"/>
                <w:szCs w:val="21"/>
                <w:lang w:val="en-US" w:eastAsia="zh-CN"/>
              </w:rPr>
              <w:t>本项目周边500范围内不存在村庄等大气环境保护目标</w:t>
            </w:r>
            <w:r>
              <w:rPr>
                <w:rFonts w:hint="eastAsia"/>
                <w:color w:val="000000"/>
                <w:sz w:val="21"/>
                <w:szCs w:val="21"/>
              </w:rPr>
              <w:t>。</w:t>
            </w:r>
          </w:p>
          <w:p>
            <w:pPr>
              <w:pStyle w:val="110"/>
              <w:keepNext w:val="0"/>
              <w:keepLines w:val="0"/>
              <w:pageBreakBefore w:val="0"/>
              <w:widowControl w:val="0"/>
              <w:kinsoku/>
              <w:wordWrap/>
              <w:overflowPunct/>
              <w:topLinePunct w:val="0"/>
              <w:autoSpaceDE/>
              <w:autoSpaceDN/>
              <w:bidi w:val="0"/>
              <w:adjustRightInd w:val="0"/>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2</w:t>
            </w:r>
            <w:r>
              <w:rPr>
                <w:rFonts w:hint="eastAsia"/>
                <w:b/>
                <w:bCs/>
                <w:color w:val="000000"/>
                <w:sz w:val="21"/>
                <w:szCs w:val="21"/>
              </w:rPr>
              <w:t>）地表水环境保护目标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本项目开展地表水环境影响专项评价，地表水环境保护目标为</w:t>
            </w:r>
            <w:r>
              <w:rPr>
                <w:rFonts w:hint="eastAsia"/>
                <w:color w:val="000000"/>
                <w:sz w:val="21"/>
                <w:szCs w:val="21"/>
                <w:lang w:val="en-US" w:eastAsia="zh-CN"/>
              </w:rPr>
              <w:t>为坑水</w:t>
            </w:r>
            <w:r>
              <w:rPr>
                <w:rFonts w:hint="eastAsia"/>
                <w:color w:val="000000"/>
                <w:sz w:val="21"/>
                <w:szCs w:val="21"/>
              </w:rPr>
              <w:t>。</w:t>
            </w:r>
          </w:p>
          <w:p>
            <w:pPr>
              <w:pStyle w:val="110"/>
              <w:keepNext w:val="0"/>
              <w:keepLines w:val="0"/>
              <w:pageBreakBefore w:val="0"/>
              <w:widowControl w:val="0"/>
              <w:kinsoku/>
              <w:wordWrap/>
              <w:overflowPunct/>
              <w:topLinePunct w:val="0"/>
              <w:autoSpaceDE/>
              <w:autoSpaceDN/>
              <w:bidi w:val="0"/>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3</w:t>
            </w:r>
            <w:r>
              <w:rPr>
                <w:rFonts w:hint="eastAsia"/>
                <w:b/>
                <w:bCs/>
                <w:color w:val="000000"/>
                <w:sz w:val="21"/>
                <w:szCs w:val="21"/>
              </w:rPr>
              <w:t>）声环境保护目标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本项目</w:t>
            </w:r>
            <w:r>
              <w:rPr>
                <w:rFonts w:hint="eastAsia"/>
                <w:color w:val="000000"/>
                <w:sz w:val="21"/>
                <w:szCs w:val="21"/>
                <w:lang w:eastAsia="zh-CN"/>
              </w:rPr>
              <w:t>小明地电站</w:t>
            </w:r>
            <w:r>
              <w:rPr>
                <w:rFonts w:hint="eastAsia"/>
                <w:color w:val="000000"/>
                <w:sz w:val="21"/>
                <w:szCs w:val="21"/>
              </w:rPr>
              <w:t>属为水力发电行业，不涉及交通运输、城市道路，不开展声环境影响专项评价。经查，项目边界50m范围内无声环境保护目标。</w:t>
            </w:r>
          </w:p>
          <w:p>
            <w:pPr>
              <w:pStyle w:val="110"/>
              <w:keepNext w:val="0"/>
              <w:keepLines w:val="0"/>
              <w:pageBreakBefore w:val="0"/>
              <w:widowControl w:val="0"/>
              <w:kinsoku/>
              <w:wordWrap/>
              <w:overflowPunct/>
              <w:topLinePunct w:val="0"/>
              <w:autoSpaceDE/>
              <w:autoSpaceDN/>
              <w:bidi w:val="0"/>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4</w:t>
            </w:r>
            <w:r>
              <w:rPr>
                <w:rFonts w:hint="eastAsia"/>
                <w:b/>
                <w:bCs/>
                <w:color w:val="000000"/>
                <w:sz w:val="21"/>
                <w:szCs w:val="21"/>
              </w:rPr>
              <w:t>）地下水环境保护目标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本项目边界500米范围内不存在地下水集中式饮用水水源和热水、矿泉水、温泉等特殊地下水资源，因此不设置地下水环境保护目标。</w:t>
            </w:r>
          </w:p>
          <w:p>
            <w:pPr>
              <w:pStyle w:val="110"/>
              <w:keepNext w:val="0"/>
              <w:keepLines w:val="0"/>
              <w:pageBreakBefore w:val="0"/>
              <w:widowControl w:val="0"/>
              <w:kinsoku/>
              <w:wordWrap/>
              <w:overflowPunct/>
              <w:topLinePunct w:val="0"/>
              <w:autoSpaceDE/>
              <w:autoSpaceDN/>
              <w:bidi w:val="0"/>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5</w:t>
            </w:r>
            <w:r>
              <w:rPr>
                <w:rFonts w:hint="eastAsia"/>
                <w:b/>
                <w:bCs/>
                <w:color w:val="000000"/>
                <w:sz w:val="21"/>
                <w:szCs w:val="21"/>
              </w:rPr>
              <w:t>）生态环境保护目标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本项目</w:t>
            </w:r>
            <w:r>
              <w:rPr>
                <w:rFonts w:hint="eastAsia"/>
                <w:color w:val="000000"/>
                <w:sz w:val="21"/>
                <w:szCs w:val="21"/>
                <w:lang w:val="en-US" w:eastAsia="zh-CN"/>
              </w:rPr>
              <w:t>所在位置</w:t>
            </w:r>
            <w:r>
              <w:rPr>
                <w:rFonts w:hint="eastAsia"/>
                <w:color w:val="000000"/>
                <w:sz w:val="21"/>
                <w:szCs w:val="21"/>
              </w:rPr>
              <w:t>不涉及生态保护红线、不在自然保护区、水源保护区、森林公园、风景名胜区内，用地范围内不含生态环境保护目标。</w:t>
            </w:r>
          </w:p>
          <w:p>
            <w:pPr>
              <w:pStyle w:val="110"/>
              <w:keepNext w:val="0"/>
              <w:keepLines w:val="0"/>
              <w:pageBreakBefore w:val="0"/>
              <w:widowControl w:val="0"/>
              <w:kinsoku/>
              <w:wordWrap/>
              <w:overflowPunct/>
              <w:topLinePunct w:val="0"/>
              <w:autoSpaceDE/>
              <w:autoSpaceDN/>
              <w:bidi w:val="0"/>
              <w:adjustRightInd/>
              <w:snapToGrid w:val="0"/>
              <w:spacing w:after="157" w:afterLines="50" w:line="400" w:lineRule="atLeast"/>
              <w:textAlignment w:val="auto"/>
              <w:rPr>
                <w:color w:val="000000"/>
                <w:kern w:val="0"/>
                <w:szCs w:val="21"/>
              </w:rPr>
            </w:pPr>
            <w:r>
              <w:rPr>
                <w:rFonts w:hint="eastAsia"/>
                <w:color w:val="000000"/>
                <w:sz w:val="21"/>
                <w:szCs w:val="21"/>
              </w:rPr>
              <w:t>综上所述，本项目</w:t>
            </w:r>
            <w:r>
              <w:rPr>
                <w:color w:val="000000"/>
                <w:sz w:val="21"/>
                <w:szCs w:val="21"/>
              </w:rPr>
              <w:t>周围</w:t>
            </w:r>
            <w:r>
              <w:rPr>
                <w:rFonts w:hint="eastAsia"/>
                <w:color w:val="000000"/>
                <w:sz w:val="21"/>
                <w:szCs w:val="21"/>
                <w:lang w:val="en-US" w:eastAsia="zh-CN"/>
              </w:rPr>
              <w:t>环境保护目标分布情况</w:t>
            </w:r>
            <w:r>
              <w:rPr>
                <w:rFonts w:hint="eastAsia"/>
                <w:color w:val="000000"/>
                <w:sz w:val="21"/>
                <w:szCs w:val="21"/>
              </w:rPr>
              <w:t>附图4。</w:t>
            </w:r>
            <w:r>
              <w:rPr>
                <w:rFonts w:hint="eastAsia"/>
                <w:color w:val="000000"/>
                <w:kern w:val="0"/>
                <w:szCs w:val="21"/>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1" w:hRule="atLeast"/>
          <w:jc w:val="center"/>
        </w:trPr>
        <w:tc>
          <w:tcPr>
            <w:tcW w:w="742" w:type="dxa"/>
            <w:vAlign w:val="center"/>
          </w:tcPr>
          <w:p>
            <w:pPr>
              <w:pageBreakBefore w:val="0"/>
              <w:wordWrap/>
              <w:overflowPunct/>
              <w:bidi w:val="0"/>
              <w:adjustRightInd w:val="0"/>
              <w:snapToGrid w:val="0"/>
              <w:spacing w:line="420" w:lineRule="atLeast"/>
              <w:jc w:val="center"/>
              <w:rPr>
                <w:color w:val="000000"/>
                <w:kern w:val="0"/>
                <w:sz w:val="24"/>
              </w:rPr>
            </w:pPr>
            <w:r>
              <w:rPr>
                <w:color w:val="000000"/>
                <w:kern w:val="0"/>
                <w:sz w:val="24"/>
              </w:rPr>
              <w:t>评价</w:t>
            </w:r>
          </w:p>
          <w:p>
            <w:pPr>
              <w:pageBreakBefore w:val="0"/>
              <w:wordWrap/>
              <w:overflowPunct/>
              <w:bidi w:val="0"/>
              <w:adjustRightInd w:val="0"/>
              <w:snapToGrid w:val="0"/>
              <w:spacing w:line="420" w:lineRule="atLeast"/>
              <w:jc w:val="center"/>
              <w:rPr>
                <w:color w:val="000000"/>
                <w:kern w:val="0"/>
                <w:sz w:val="24"/>
              </w:rPr>
            </w:pPr>
            <w:r>
              <w:rPr>
                <w:color w:val="000000"/>
                <w:kern w:val="0"/>
                <w:sz w:val="24"/>
              </w:rPr>
              <w:t>标准</w:t>
            </w:r>
          </w:p>
        </w:tc>
        <w:tc>
          <w:tcPr>
            <w:tcW w:w="8013" w:type="dxa"/>
            <w:vAlign w:val="center"/>
          </w:tcPr>
          <w:p>
            <w:pPr>
              <w:pStyle w:val="45"/>
              <w:pageBreakBefore w:val="0"/>
              <w:wordWrap/>
              <w:overflowPunct/>
              <w:bidi w:val="0"/>
              <w:spacing w:line="420" w:lineRule="atLeast"/>
              <w:ind w:firstLine="482"/>
              <w:rPr>
                <w:b/>
                <w:color w:val="000000"/>
                <w:sz w:val="21"/>
                <w:szCs w:val="21"/>
              </w:rPr>
            </w:pPr>
            <w:r>
              <w:rPr>
                <w:rFonts w:hint="eastAsia"/>
                <w:b/>
                <w:color w:val="000000"/>
                <w:sz w:val="21"/>
                <w:szCs w:val="21"/>
              </w:rPr>
              <w:t>1、环境功能区划及环境质量标准</w:t>
            </w:r>
          </w:p>
          <w:p>
            <w:pPr>
              <w:pStyle w:val="45"/>
              <w:pageBreakBefore w:val="0"/>
              <w:wordWrap/>
              <w:overflowPunct/>
              <w:bidi w:val="0"/>
              <w:spacing w:line="420" w:lineRule="atLeast"/>
              <w:ind w:firstLine="482"/>
              <w:rPr>
                <w:b/>
                <w:bCs/>
                <w:color w:val="000000"/>
                <w:sz w:val="21"/>
                <w:szCs w:val="21"/>
              </w:rPr>
            </w:pPr>
            <w:r>
              <w:rPr>
                <w:b/>
                <w:bCs/>
                <w:color w:val="000000"/>
                <w:sz w:val="21"/>
                <w:szCs w:val="21"/>
              </w:rPr>
              <w:t>（1）环境空气质量标准</w:t>
            </w:r>
          </w:p>
          <w:p>
            <w:pPr>
              <w:pStyle w:val="45"/>
              <w:pageBreakBefore w:val="0"/>
              <w:wordWrap/>
              <w:overflowPunct/>
              <w:bidi w:val="0"/>
              <w:spacing w:line="420" w:lineRule="atLeast"/>
              <w:ind w:firstLine="480"/>
              <w:rPr>
                <w:color w:val="000000"/>
                <w:sz w:val="21"/>
                <w:szCs w:val="21"/>
              </w:rPr>
            </w:pPr>
            <w:r>
              <w:rPr>
                <w:color w:val="000000"/>
                <w:sz w:val="21"/>
                <w:szCs w:val="21"/>
              </w:rPr>
              <w:t>项目所在区域环境空气质量功能区为二类区，环境空气质量执行《环境空气质量标准》（GB3095-2012）二级</w:t>
            </w:r>
            <w:r>
              <w:rPr>
                <w:rFonts w:hint="eastAsia"/>
                <w:color w:val="000000"/>
                <w:sz w:val="21"/>
                <w:szCs w:val="21"/>
              </w:rPr>
              <w:t>标准及其2</w:t>
            </w:r>
            <w:r>
              <w:rPr>
                <w:color w:val="000000"/>
                <w:sz w:val="21"/>
                <w:szCs w:val="21"/>
              </w:rPr>
              <w:t>018</w:t>
            </w:r>
            <w:r>
              <w:rPr>
                <w:rFonts w:hint="eastAsia"/>
                <w:color w:val="000000"/>
                <w:sz w:val="21"/>
                <w:szCs w:val="21"/>
              </w:rPr>
              <w:t>年修改单</w:t>
            </w:r>
            <w:r>
              <w:rPr>
                <w:color w:val="000000"/>
                <w:sz w:val="21"/>
                <w:szCs w:val="21"/>
              </w:rPr>
              <w:t>，详见表</w:t>
            </w:r>
            <w:r>
              <w:rPr>
                <w:rFonts w:hint="eastAsia"/>
                <w:color w:val="000000"/>
                <w:sz w:val="21"/>
                <w:szCs w:val="21"/>
              </w:rPr>
              <w:t>3-</w:t>
            </w:r>
            <w:r>
              <w:rPr>
                <w:rFonts w:hint="eastAsia"/>
                <w:color w:val="000000"/>
                <w:sz w:val="21"/>
                <w:szCs w:val="21"/>
                <w:lang w:val="en-US" w:eastAsia="zh-CN"/>
              </w:rPr>
              <w:t>5</w:t>
            </w:r>
            <w:r>
              <w:rPr>
                <w:color w:val="000000"/>
                <w:sz w:val="21"/>
                <w:szCs w:val="21"/>
              </w:rPr>
              <w:t>。</w:t>
            </w:r>
          </w:p>
          <w:p>
            <w:pPr>
              <w:pStyle w:val="73"/>
              <w:pageBreakBefore w:val="0"/>
              <w:wordWrap/>
              <w:overflowPunct/>
              <w:bidi w:val="0"/>
              <w:spacing w:line="420" w:lineRule="atLeast"/>
              <w:rPr>
                <w:rFonts w:eastAsia="宋体"/>
                <w:color w:val="000000"/>
                <w:sz w:val="21"/>
                <w:szCs w:val="21"/>
              </w:rPr>
            </w:pPr>
            <w:r>
              <w:rPr>
                <w:rFonts w:eastAsia="宋体"/>
                <w:color w:val="000000"/>
                <w:sz w:val="21"/>
                <w:szCs w:val="21"/>
              </w:rPr>
              <w:t>表3-</w:t>
            </w:r>
            <w:r>
              <w:rPr>
                <w:rFonts w:hint="eastAsia" w:eastAsia="宋体"/>
                <w:color w:val="000000"/>
                <w:sz w:val="21"/>
                <w:szCs w:val="21"/>
                <w:lang w:val="en-US" w:eastAsia="zh-CN"/>
              </w:rPr>
              <w:t>5</w:t>
            </w:r>
            <w:r>
              <w:rPr>
                <w:rFonts w:eastAsia="宋体"/>
                <w:color w:val="000000"/>
                <w:sz w:val="21"/>
                <w:szCs w:val="21"/>
              </w:rPr>
              <w:t xml:space="preserve">  《环境空气质量标准》（GB3095-2012）（摘录）</w:t>
            </w:r>
          </w:p>
          <w:tbl>
            <w:tblPr>
              <w:tblStyle w:val="26"/>
              <w:tblW w:w="4992"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104"/>
              <w:gridCol w:w="2039"/>
              <w:gridCol w:w="2357"/>
              <w:gridCol w:w="2269"/>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000000"/>
                      <w:sz w:val="18"/>
                      <w:szCs w:val="18"/>
                    </w:rPr>
                  </w:pPr>
                  <w:r>
                    <w:rPr>
                      <w:b/>
                      <w:color w:val="000000"/>
                      <w:sz w:val="18"/>
                      <w:szCs w:val="18"/>
                    </w:rPr>
                    <w:t>污染物</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000000"/>
                      <w:sz w:val="18"/>
                      <w:szCs w:val="18"/>
                    </w:rPr>
                  </w:pPr>
                  <w:r>
                    <w:rPr>
                      <w:b/>
                      <w:color w:val="000000"/>
                      <w:sz w:val="18"/>
                      <w:szCs w:val="18"/>
                    </w:rPr>
                    <w:t>取值时间</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000000"/>
                      <w:sz w:val="18"/>
                      <w:szCs w:val="18"/>
                    </w:rPr>
                  </w:pPr>
                  <w:r>
                    <w:rPr>
                      <w:b/>
                      <w:color w:val="000000"/>
                      <w:sz w:val="18"/>
                      <w:szCs w:val="18"/>
                    </w:rPr>
                    <w:t>浓度限值</w:t>
                  </w:r>
                </w:p>
              </w:tc>
              <w:tc>
                <w:tcPr>
                  <w:tcW w:w="1460" w:type="pct"/>
                  <w:vAlign w:val="center"/>
                </w:tcPr>
                <w:p>
                  <w:pPr>
                    <w:pageBreakBefore w:val="0"/>
                    <w:kinsoku/>
                    <w:wordWrap/>
                    <w:overflowPunct/>
                    <w:autoSpaceDE/>
                    <w:autoSpaceDN/>
                    <w:bidi w:val="0"/>
                    <w:spacing w:line="360" w:lineRule="auto"/>
                    <w:jc w:val="center"/>
                    <w:textAlignment w:val="auto"/>
                    <w:rPr>
                      <w:b/>
                      <w:color w:val="000000"/>
                      <w:sz w:val="18"/>
                      <w:szCs w:val="18"/>
                    </w:rPr>
                  </w:pPr>
                  <w:r>
                    <w:rPr>
                      <w:b/>
                      <w:color w:val="000000"/>
                      <w:sz w:val="18"/>
                      <w:szCs w:val="18"/>
                    </w:rPr>
                    <w:t>采用标准</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SO</w:t>
                  </w:r>
                  <w:r>
                    <w:rPr>
                      <w:color w:val="000000"/>
                      <w:sz w:val="18"/>
                      <w:szCs w:val="18"/>
                      <w:vertAlign w:val="subscript"/>
                    </w:rPr>
                    <w:t>2</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1小时平均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500μg/m</w:t>
                  </w:r>
                  <w:r>
                    <w:rPr>
                      <w:color w:val="000000"/>
                      <w:sz w:val="18"/>
                      <w:szCs w:val="18"/>
                      <w:vertAlign w:val="superscript"/>
                    </w:rPr>
                    <w:t>3</w:t>
                  </w:r>
                </w:p>
              </w:tc>
              <w:tc>
                <w:tcPr>
                  <w:tcW w:w="1460" w:type="pct"/>
                  <w:vMerge w:val="restart"/>
                  <w:vAlign w:val="center"/>
                </w:tcPr>
                <w:p>
                  <w:pPr>
                    <w:pStyle w:val="95"/>
                    <w:pageBreakBefore w:val="0"/>
                    <w:kinsoku/>
                    <w:wordWrap/>
                    <w:overflowPunct/>
                    <w:autoSpaceDE/>
                    <w:autoSpaceDN/>
                    <w:bidi w:val="0"/>
                    <w:spacing w:line="360" w:lineRule="auto"/>
                    <w:ind w:left="131" w:right="135"/>
                    <w:jc w:val="center"/>
                    <w:textAlignment w:val="auto"/>
                    <w:rPr>
                      <w:color w:val="000000"/>
                      <w:sz w:val="18"/>
                      <w:szCs w:val="18"/>
                    </w:rPr>
                  </w:pPr>
                  <w:r>
                    <w:rPr>
                      <w:color w:val="000000"/>
                      <w:sz w:val="18"/>
                      <w:szCs w:val="18"/>
                    </w:rPr>
                    <w:t>《环境空气质量标准》（GB3095-2012）二级标准</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24小时平均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150</w:t>
                  </w:r>
                  <w:r>
                    <w:rPr>
                      <w:color w:val="000000"/>
                      <w:sz w:val="18"/>
                      <w:szCs w:val="18"/>
                    </w:rPr>
                    <w:t>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年均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60</w:t>
                  </w:r>
                  <w:r>
                    <w:rPr>
                      <w:color w:val="000000"/>
                      <w:sz w:val="18"/>
                      <w:szCs w:val="18"/>
                    </w:rPr>
                    <w:t>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NO</w:t>
                  </w:r>
                  <w:r>
                    <w:rPr>
                      <w:color w:val="000000"/>
                      <w:sz w:val="18"/>
                      <w:szCs w:val="18"/>
                      <w:vertAlign w:val="subscript"/>
                    </w:rPr>
                    <w:t>2</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1小时平均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200</w:t>
                  </w:r>
                  <w:r>
                    <w:rPr>
                      <w:color w:val="000000"/>
                      <w:sz w:val="18"/>
                      <w:szCs w:val="18"/>
                    </w:rPr>
                    <w:t>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24小时平均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8</w:t>
                  </w:r>
                  <w:r>
                    <w:rPr>
                      <w:rFonts w:hint="eastAsia"/>
                      <w:color w:val="000000"/>
                      <w:sz w:val="18"/>
                      <w:szCs w:val="18"/>
                    </w:rPr>
                    <w:t>0</w:t>
                  </w:r>
                  <w:r>
                    <w:rPr>
                      <w:color w:val="000000"/>
                      <w:sz w:val="18"/>
                      <w:szCs w:val="18"/>
                    </w:rPr>
                    <w:t>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年均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40</w:t>
                  </w:r>
                  <w:r>
                    <w:rPr>
                      <w:color w:val="000000"/>
                      <w:sz w:val="18"/>
                      <w:szCs w:val="18"/>
                    </w:rPr>
                    <w:t>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PM</w:t>
                  </w:r>
                  <w:r>
                    <w:rPr>
                      <w:color w:val="000000"/>
                      <w:sz w:val="18"/>
                      <w:szCs w:val="18"/>
                      <w:vertAlign w:val="subscript"/>
                    </w:rPr>
                    <w:t>10</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24小时平均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150</w:t>
                  </w:r>
                  <w:r>
                    <w:rPr>
                      <w:color w:val="000000"/>
                      <w:sz w:val="18"/>
                      <w:szCs w:val="18"/>
                    </w:rPr>
                    <w:t>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年均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70</w:t>
                  </w:r>
                  <w:r>
                    <w:rPr>
                      <w:color w:val="000000"/>
                      <w:sz w:val="18"/>
                      <w:szCs w:val="18"/>
                    </w:rPr>
                    <w:t>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PM</w:t>
                  </w:r>
                  <w:r>
                    <w:rPr>
                      <w:color w:val="000000"/>
                      <w:sz w:val="18"/>
                      <w:szCs w:val="18"/>
                      <w:vertAlign w:val="subscript"/>
                    </w:rPr>
                    <w:t>2.5</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24小时平均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75</w:t>
                  </w:r>
                  <w:r>
                    <w:rPr>
                      <w:color w:val="000000"/>
                      <w:sz w:val="18"/>
                      <w:szCs w:val="18"/>
                    </w:rPr>
                    <w:t>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年均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35</w:t>
                  </w:r>
                  <w:r>
                    <w:rPr>
                      <w:color w:val="000000"/>
                      <w:sz w:val="18"/>
                      <w:szCs w:val="18"/>
                    </w:rPr>
                    <w:t>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O</w:t>
                  </w:r>
                  <w:r>
                    <w:rPr>
                      <w:color w:val="000000"/>
                      <w:sz w:val="18"/>
                      <w:szCs w:val="18"/>
                      <w:vertAlign w:val="subscript"/>
                    </w:rPr>
                    <w:t>3</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1小时平均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200μg/m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日最大8小时平均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160μg/m</w:t>
                  </w:r>
                  <w:r>
                    <w:rPr>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CO</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24小时平均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4mg/m</w:t>
                  </w:r>
                  <w:r>
                    <w:rPr>
                      <w:rFonts w:hint="eastAsia"/>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1小时平均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rFonts w:hint="eastAsia"/>
                      <w:color w:val="000000"/>
                      <w:sz w:val="18"/>
                      <w:szCs w:val="18"/>
                    </w:rPr>
                    <w:t>10mg/m</w:t>
                  </w:r>
                  <w:r>
                    <w:rPr>
                      <w:rFonts w:hint="eastAsia"/>
                      <w:color w:val="000000"/>
                      <w:sz w:val="18"/>
                      <w:szCs w:val="18"/>
                      <w:vertAlign w:val="superscript"/>
                    </w:rPr>
                    <w:t>3</w:t>
                  </w:r>
                </w:p>
              </w:tc>
              <w:tc>
                <w:tcPr>
                  <w:tcW w:w="1460" w:type="pct"/>
                  <w:vMerge w:val="continue"/>
                  <w:vAlign w:val="center"/>
                </w:tcPr>
                <w:p>
                  <w:pPr>
                    <w:pageBreakBefore w:val="0"/>
                    <w:kinsoku/>
                    <w:wordWrap/>
                    <w:overflowPunct/>
                    <w:autoSpaceDE/>
                    <w:autoSpaceDN/>
                    <w:bidi w:val="0"/>
                    <w:spacing w:line="360" w:lineRule="auto"/>
                    <w:jc w:val="center"/>
                    <w:textAlignment w:val="auto"/>
                    <w:rPr>
                      <w:color w:val="000000"/>
                      <w:sz w:val="18"/>
                      <w:szCs w:val="18"/>
                    </w:rPr>
                  </w:pPr>
                </w:p>
              </w:tc>
            </w:tr>
          </w:tbl>
          <w:p>
            <w:pPr>
              <w:pStyle w:val="45"/>
              <w:pageBreakBefore w:val="0"/>
              <w:wordWrap/>
              <w:overflowPunct/>
              <w:bidi w:val="0"/>
              <w:spacing w:line="420" w:lineRule="atLeast"/>
              <w:ind w:firstLine="482"/>
              <w:rPr>
                <w:b/>
                <w:bCs/>
                <w:color w:val="000000"/>
                <w:sz w:val="21"/>
                <w:szCs w:val="21"/>
              </w:rPr>
            </w:pPr>
            <w:bookmarkStart w:id="22" w:name="_Hlk133584390"/>
            <w:r>
              <w:rPr>
                <w:b/>
                <w:bCs/>
                <w:color w:val="000000"/>
                <w:sz w:val="21"/>
                <w:szCs w:val="21"/>
              </w:rPr>
              <w:t>（2）地表水环境质量标准</w:t>
            </w:r>
          </w:p>
          <w:p>
            <w:pPr>
              <w:pStyle w:val="45"/>
              <w:pageBreakBefore w:val="0"/>
              <w:wordWrap/>
              <w:overflowPunct/>
              <w:bidi w:val="0"/>
              <w:spacing w:line="420" w:lineRule="atLeast"/>
              <w:ind w:firstLine="480"/>
              <w:rPr>
                <w:color w:val="000000"/>
                <w:sz w:val="21"/>
                <w:szCs w:val="21"/>
              </w:rPr>
            </w:pPr>
            <w:bookmarkStart w:id="23" w:name="_Hlk128205915"/>
            <w:r>
              <w:rPr>
                <w:color w:val="000000"/>
                <w:sz w:val="21"/>
                <w:szCs w:val="21"/>
              </w:rPr>
              <w:t>项目周边水域为</w:t>
            </w:r>
            <w:r>
              <w:rPr>
                <w:rFonts w:hint="eastAsia"/>
                <w:color w:val="000000"/>
                <w:sz w:val="21"/>
                <w:szCs w:val="21"/>
                <w:lang w:eastAsia="zh-CN"/>
              </w:rPr>
              <w:t>为坑水</w:t>
            </w:r>
            <w:r>
              <w:rPr>
                <w:rFonts w:hint="eastAsia"/>
                <w:color w:val="000000"/>
                <w:sz w:val="21"/>
                <w:szCs w:val="21"/>
              </w:rPr>
              <w:t>，属于</w:t>
            </w:r>
            <w:r>
              <w:rPr>
                <w:rFonts w:hint="eastAsia"/>
                <w:color w:val="000000"/>
                <w:sz w:val="21"/>
                <w:szCs w:val="21"/>
                <w:lang w:val="en-US" w:eastAsia="zh-CN"/>
              </w:rPr>
              <w:t>大麻溪水</w:t>
            </w:r>
            <w:r>
              <w:rPr>
                <w:rFonts w:hint="eastAsia"/>
                <w:color w:val="000000"/>
                <w:sz w:val="21"/>
                <w:szCs w:val="21"/>
              </w:rPr>
              <w:t>河段支流，</w:t>
            </w:r>
            <w:r>
              <w:rPr>
                <w:color w:val="000000"/>
                <w:sz w:val="21"/>
                <w:szCs w:val="21"/>
              </w:rPr>
              <w:t>执行《地表水环境质量标准》（GB3838-2002）</w:t>
            </w:r>
            <w:r>
              <w:rPr>
                <w:rFonts w:hint="eastAsia"/>
                <w:color w:val="000000"/>
                <w:sz w:val="21"/>
                <w:szCs w:val="21"/>
              </w:rPr>
              <w:t>Ⅱ</w:t>
            </w:r>
            <w:r>
              <w:rPr>
                <w:color w:val="000000"/>
                <w:sz w:val="21"/>
                <w:szCs w:val="21"/>
              </w:rPr>
              <w:t>类水质标准</w:t>
            </w:r>
            <w:bookmarkEnd w:id="23"/>
            <w:r>
              <w:rPr>
                <w:color w:val="000000"/>
                <w:sz w:val="21"/>
                <w:szCs w:val="21"/>
              </w:rPr>
              <w:t>，具体指标见表</w:t>
            </w:r>
            <w:r>
              <w:rPr>
                <w:rFonts w:hint="eastAsia"/>
                <w:color w:val="000000"/>
                <w:sz w:val="21"/>
                <w:szCs w:val="21"/>
              </w:rPr>
              <w:t>3-</w:t>
            </w:r>
            <w:r>
              <w:rPr>
                <w:rFonts w:hint="eastAsia"/>
                <w:color w:val="000000"/>
                <w:sz w:val="21"/>
                <w:szCs w:val="21"/>
                <w:lang w:val="en-US" w:eastAsia="zh-CN"/>
              </w:rPr>
              <w:t>6</w:t>
            </w:r>
            <w:r>
              <w:rPr>
                <w:color w:val="000000"/>
                <w:sz w:val="21"/>
                <w:szCs w:val="21"/>
              </w:rPr>
              <w:t>。</w:t>
            </w:r>
          </w:p>
          <w:p>
            <w:pPr>
              <w:pStyle w:val="56"/>
              <w:keepNext w:val="0"/>
              <w:keepLines w:val="0"/>
              <w:pageBreakBefore w:val="0"/>
              <w:widowControl/>
              <w:kinsoku/>
              <w:wordWrap/>
              <w:overflowPunct/>
              <w:topLinePunct w:val="0"/>
              <w:autoSpaceDE/>
              <w:autoSpaceDN/>
              <w:bidi w:val="0"/>
              <w:adjustRightInd w:val="0"/>
              <w:snapToGrid w:val="0"/>
              <w:spacing w:line="440" w:lineRule="atLeast"/>
              <w:textAlignment w:val="bottom"/>
              <w:rPr>
                <w:color w:val="000000"/>
                <w:sz w:val="21"/>
                <w:szCs w:val="21"/>
              </w:rPr>
            </w:pPr>
            <w:r>
              <w:rPr>
                <w:color w:val="000000"/>
                <w:sz w:val="21"/>
                <w:szCs w:val="21"/>
              </w:rPr>
              <w:t>表</w:t>
            </w:r>
            <w:r>
              <w:rPr>
                <w:rFonts w:hint="eastAsia"/>
                <w:color w:val="000000"/>
                <w:sz w:val="21"/>
                <w:szCs w:val="21"/>
              </w:rPr>
              <w:t>3-</w:t>
            </w:r>
            <w:r>
              <w:rPr>
                <w:rFonts w:hint="eastAsia"/>
                <w:color w:val="000000"/>
                <w:sz w:val="21"/>
                <w:szCs w:val="21"/>
                <w:lang w:val="en-US" w:eastAsia="zh-CN"/>
              </w:rPr>
              <w:t>6</w:t>
            </w:r>
            <w:r>
              <w:rPr>
                <w:rFonts w:hint="eastAsia"/>
                <w:color w:val="000000"/>
                <w:sz w:val="21"/>
                <w:szCs w:val="21"/>
              </w:rPr>
              <w:t xml:space="preserve"> </w:t>
            </w:r>
            <w:r>
              <w:rPr>
                <w:color w:val="000000"/>
                <w:sz w:val="21"/>
                <w:szCs w:val="21"/>
              </w:rPr>
              <w:t xml:space="preserve"> 《地表水环境质量标准》（GB3838-2002）</w:t>
            </w:r>
            <w:r>
              <w:rPr>
                <w:rFonts w:hint="eastAsia"/>
                <w:color w:val="000000"/>
                <w:sz w:val="21"/>
                <w:szCs w:val="21"/>
              </w:rPr>
              <w:t>（摘录</w:t>
            </w:r>
            <w:r>
              <w:rPr>
                <w:color w:val="000000"/>
                <w:sz w:val="21"/>
                <w:szCs w:val="21"/>
              </w:rPr>
              <w:t>）</w:t>
            </w:r>
            <w:bookmarkEnd w:id="22"/>
          </w:p>
          <w:tbl>
            <w:tblPr>
              <w:tblStyle w:val="2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60"/>
              <w:gridCol w:w="2361"/>
              <w:gridCol w:w="1427"/>
              <w:gridCol w:w="1338"/>
              <w:gridCol w:w="2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tblHeader/>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序号</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项目</w:t>
                  </w:r>
                </w:p>
              </w:tc>
              <w:tc>
                <w:tcPr>
                  <w:tcW w:w="91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Ⅱ类</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单位</w:t>
                  </w:r>
                </w:p>
              </w:tc>
              <w:tc>
                <w:tcPr>
                  <w:tcW w:w="134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1</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pH</w:t>
                  </w:r>
                </w:p>
              </w:tc>
              <w:tc>
                <w:tcPr>
                  <w:tcW w:w="91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6</w:t>
                  </w:r>
                  <w:r>
                    <w:rPr>
                      <w:rFonts w:hint="eastAsia"/>
                      <w:color w:val="000000"/>
                      <w:sz w:val="18"/>
                      <w:szCs w:val="18"/>
                    </w:rPr>
                    <w:t>～</w:t>
                  </w:r>
                  <w:r>
                    <w:rPr>
                      <w:color w:val="000000"/>
                      <w:sz w:val="18"/>
                      <w:szCs w:val="18"/>
                    </w:rPr>
                    <w:t>9</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无量纲</w:t>
                  </w:r>
                </w:p>
              </w:tc>
              <w:tc>
                <w:tcPr>
                  <w:tcW w:w="1346" w:type="pct"/>
                  <w:vMerge w:val="restar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《地表水环境质量标准》（</w:t>
                  </w:r>
                  <w:r>
                    <w:rPr>
                      <w:color w:val="000000"/>
                      <w:sz w:val="18"/>
                      <w:szCs w:val="18"/>
                    </w:rPr>
                    <w:t>GB3838-2002</w:t>
                  </w:r>
                  <w:r>
                    <w:rPr>
                      <w:rFonts w:hint="eastAsia"/>
                      <w:color w:val="000000"/>
                      <w:sz w:val="18"/>
                      <w:szCs w:val="18"/>
                    </w:rPr>
                    <w:t>）Ⅱ类水质标准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2</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化学需氧量（C</w:t>
                  </w:r>
                  <w:r>
                    <w:rPr>
                      <w:color w:val="000000"/>
                      <w:sz w:val="18"/>
                      <w:szCs w:val="18"/>
                    </w:rPr>
                    <w:t>ODcr</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sz w:val="18"/>
                      <w:szCs w:val="18"/>
                      <w:lang w:val="en-US" w:eastAsia="zh-CN"/>
                    </w:rPr>
                  </w:pPr>
                  <w:r>
                    <w:rPr>
                      <w:rFonts w:hint="eastAsia"/>
                      <w:color w:val="000000"/>
                      <w:sz w:val="18"/>
                      <w:szCs w:val="18"/>
                      <w:lang w:val="en-GB"/>
                    </w:rPr>
                    <w:t>≤</w:t>
                  </w:r>
                  <w:r>
                    <w:rPr>
                      <w:rFonts w:hint="eastAsia"/>
                      <w:color w:val="000000"/>
                      <w:sz w:val="18"/>
                      <w:szCs w:val="18"/>
                      <w:lang w:val="en-US" w:eastAsia="zh-CN"/>
                    </w:rPr>
                    <w:t>15</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3</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五日生化需氧量（B</w:t>
                  </w:r>
                  <w:r>
                    <w:rPr>
                      <w:color w:val="000000"/>
                      <w:sz w:val="18"/>
                      <w:szCs w:val="18"/>
                    </w:rPr>
                    <w:t>OD</w:t>
                  </w:r>
                  <w:r>
                    <w:rPr>
                      <w:color w:val="000000"/>
                      <w:sz w:val="18"/>
                      <w:szCs w:val="18"/>
                      <w:vertAlign w:val="subscript"/>
                    </w:rPr>
                    <w:t>5</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kern w:val="2"/>
                      <w:sz w:val="18"/>
                      <w:szCs w:val="18"/>
                      <w:lang w:val="en-US" w:eastAsia="zh-CN" w:bidi="ar-SA"/>
                    </w:rPr>
                  </w:pPr>
                  <w:r>
                    <w:rPr>
                      <w:rFonts w:hint="eastAsia"/>
                      <w:color w:val="000000"/>
                      <w:sz w:val="18"/>
                      <w:szCs w:val="18"/>
                      <w:lang w:val="en-GB"/>
                    </w:rPr>
                    <w:t>≤</w:t>
                  </w:r>
                  <w:r>
                    <w:rPr>
                      <w:rFonts w:hint="eastAsia"/>
                      <w:color w:val="000000"/>
                      <w:sz w:val="18"/>
                      <w:szCs w:val="18"/>
                      <w:lang w:val="en-US" w:eastAsia="zh-CN"/>
                    </w:rPr>
                    <w:t>3</w:t>
                  </w:r>
                </w:p>
              </w:tc>
              <w:tc>
                <w:tcPr>
                  <w:tcW w:w="85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4</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氨氮（N</w:t>
                  </w:r>
                  <w:r>
                    <w:rPr>
                      <w:color w:val="000000"/>
                      <w:sz w:val="18"/>
                      <w:szCs w:val="18"/>
                    </w:rPr>
                    <w:t>H</w:t>
                  </w:r>
                  <w:r>
                    <w:rPr>
                      <w:color w:val="000000"/>
                      <w:sz w:val="18"/>
                      <w:szCs w:val="18"/>
                      <w:vertAlign w:val="subscript"/>
                    </w:rPr>
                    <w:t>3</w:t>
                  </w:r>
                  <w:r>
                    <w:rPr>
                      <w:color w:val="000000"/>
                      <w:sz w:val="18"/>
                      <w:szCs w:val="18"/>
                    </w:rPr>
                    <w:t>-N</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18"/>
                      <w:szCs w:val="18"/>
                      <w:lang w:val="en-US" w:eastAsia="zh-CN" w:bidi="ar-SA"/>
                    </w:rPr>
                  </w:pPr>
                  <w:r>
                    <w:rPr>
                      <w:rFonts w:hint="eastAsia"/>
                      <w:color w:val="000000"/>
                      <w:sz w:val="18"/>
                      <w:szCs w:val="18"/>
                      <w:lang w:val="en-GB"/>
                    </w:rPr>
                    <w:t>≤</w:t>
                  </w:r>
                  <w:r>
                    <w:rPr>
                      <w:rFonts w:hint="eastAsia"/>
                      <w:color w:val="000000"/>
                      <w:sz w:val="18"/>
                      <w:szCs w:val="18"/>
                      <w:lang w:val="en-US" w:eastAsia="zh-CN"/>
                    </w:rPr>
                    <w:t>0.5</w:t>
                  </w:r>
                </w:p>
              </w:tc>
              <w:tc>
                <w:tcPr>
                  <w:tcW w:w="85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5</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color w:val="000000"/>
                      <w:sz w:val="18"/>
                      <w:szCs w:val="18"/>
                      <w:lang w:val="en-US" w:eastAsia="zh-CN"/>
                    </w:rPr>
                  </w:pPr>
                  <w:r>
                    <w:rPr>
                      <w:rFonts w:hint="eastAsia"/>
                      <w:color w:val="000000"/>
                      <w:sz w:val="18"/>
                      <w:szCs w:val="18"/>
                      <w:lang w:val="en-US" w:eastAsia="zh-CN"/>
                    </w:rPr>
                    <w:t>悬浮物</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eastAsia="宋体"/>
                      <w:sz w:val="18"/>
                      <w:szCs w:val="18"/>
                      <w:lang w:eastAsia="zh-CN"/>
                    </w:rPr>
                  </w:pPr>
                  <w:r>
                    <w:rPr>
                      <w:rFonts w:hint="eastAsia"/>
                      <w:sz w:val="18"/>
                      <w:szCs w:val="18"/>
                      <w:lang w:eastAsia="zh-CN"/>
                    </w:rPr>
                    <w:t>——</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sz w:val="18"/>
                      <w:szCs w:val="18"/>
                      <w:lang w:eastAsia="zh-CN"/>
                    </w:rPr>
                    <w:t>—</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6</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总磷（以P计）</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18"/>
                      <w:szCs w:val="18"/>
                      <w:lang w:val="en-US" w:eastAsia="zh-CN" w:bidi="ar-SA"/>
                    </w:rPr>
                  </w:pPr>
                  <w:r>
                    <w:rPr>
                      <w:rFonts w:hint="eastAsia"/>
                      <w:color w:val="000000"/>
                      <w:sz w:val="18"/>
                      <w:szCs w:val="18"/>
                      <w:lang w:val="en-GB"/>
                    </w:rPr>
                    <w:t>≤</w:t>
                  </w:r>
                  <w:r>
                    <w:rPr>
                      <w:color w:val="000000"/>
                      <w:sz w:val="18"/>
                      <w:szCs w:val="18"/>
                      <w:lang w:val="en-GB"/>
                    </w:rPr>
                    <w:t>0.</w:t>
                  </w:r>
                  <w:r>
                    <w:rPr>
                      <w:rFonts w:hint="eastAsia"/>
                      <w:color w:val="000000"/>
                      <w:sz w:val="18"/>
                      <w:szCs w:val="18"/>
                      <w:lang w:val="en-US" w:eastAsia="zh-CN"/>
                    </w:rPr>
                    <w:t>1</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7</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石油类</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18"/>
                      <w:szCs w:val="18"/>
                      <w:lang w:val="en-US" w:eastAsia="zh-CN" w:bidi="ar-SA"/>
                    </w:rPr>
                  </w:pPr>
                  <w:r>
                    <w:rPr>
                      <w:rFonts w:hint="eastAsia"/>
                      <w:color w:val="000000"/>
                      <w:sz w:val="18"/>
                      <w:szCs w:val="18"/>
                      <w:lang w:val="en-GB"/>
                    </w:rPr>
                    <w:t>≤0</w:t>
                  </w:r>
                  <w:r>
                    <w:rPr>
                      <w:color w:val="000000"/>
                      <w:sz w:val="18"/>
                      <w:szCs w:val="18"/>
                      <w:lang w:val="en-GB"/>
                    </w:rPr>
                    <w:t>.05</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bl>
          <w:p>
            <w:pPr>
              <w:pStyle w:val="45"/>
              <w:pageBreakBefore w:val="0"/>
              <w:wordWrap/>
              <w:overflowPunct/>
              <w:bidi w:val="0"/>
              <w:snapToGrid w:val="0"/>
              <w:spacing w:line="420" w:lineRule="atLeast"/>
              <w:ind w:firstLine="482"/>
              <w:rPr>
                <w:b/>
                <w:bCs/>
                <w:color w:val="000000"/>
                <w:sz w:val="21"/>
                <w:szCs w:val="21"/>
              </w:rPr>
            </w:pPr>
            <w:r>
              <w:rPr>
                <w:rFonts w:hint="eastAsia"/>
                <w:b/>
                <w:bCs/>
                <w:color w:val="000000"/>
                <w:sz w:val="21"/>
                <w:szCs w:val="21"/>
              </w:rPr>
              <w:t>（3</w:t>
            </w:r>
            <w:r>
              <w:rPr>
                <w:b/>
                <w:bCs/>
                <w:color w:val="000000"/>
                <w:sz w:val="21"/>
                <w:szCs w:val="21"/>
              </w:rPr>
              <w:t>）声环境质量标准</w:t>
            </w:r>
          </w:p>
          <w:p>
            <w:pPr>
              <w:pStyle w:val="45"/>
              <w:pageBreakBefore w:val="0"/>
              <w:wordWrap/>
              <w:overflowPunct/>
              <w:bidi w:val="0"/>
              <w:snapToGrid w:val="0"/>
              <w:spacing w:line="420" w:lineRule="atLeast"/>
              <w:ind w:firstLine="480"/>
              <w:rPr>
                <w:color w:val="000000"/>
                <w:sz w:val="21"/>
                <w:szCs w:val="21"/>
              </w:rPr>
            </w:pPr>
            <w:r>
              <w:rPr>
                <w:rFonts w:hint="eastAsia"/>
                <w:color w:val="000000"/>
                <w:sz w:val="21"/>
                <w:szCs w:val="21"/>
              </w:rPr>
              <w:t>本</w:t>
            </w:r>
            <w:r>
              <w:rPr>
                <w:color w:val="000000"/>
                <w:sz w:val="21"/>
                <w:szCs w:val="21"/>
              </w:rPr>
              <w:t>项目</w:t>
            </w:r>
            <w:r>
              <w:rPr>
                <w:rFonts w:hint="eastAsia"/>
                <w:color w:val="000000"/>
                <w:sz w:val="21"/>
                <w:szCs w:val="21"/>
                <w:lang w:val="en-US" w:eastAsia="zh-CN"/>
              </w:rPr>
              <w:t>所在</w:t>
            </w:r>
            <w:r>
              <w:rPr>
                <w:rFonts w:hint="eastAsia"/>
                <w:color w:val="000000"/>
                <w:sz w:val="21"/>
                <w:szCs w:val="21"/>
              </w:rPr>
              <w:t>区域声环境为2类区，</w:t>
            </w:r>
            <w:r>
              <w:rPr>
                <w:color w:val="000000"/>
                <w:sz w:val="21"/>
                <w:szCs w:val="21"/>
              </w:rPr>
              <w:t>声环境执行《声环境质量标准》（GB3096-2008）中的2类标准，详见表</w:t>
            </w:r>
            <w:r>
              <w:rPr>
                <w:rFonts w:hint="eastAsia"/>
                <w:color w:val="000000"/>
                <w:sz w:val="21"/>
                <w:szCs w:val="21"/>
              </w:rPr>
              <w:t>3-</w:t>
            </w:r>
            <w:r>
              <w:rPr>
                <w:rFonts w:hint="eastAsia"/>
                <w:color w:val="000000"/>
                <w:sz w:val="21"/>
                <w:szCs w:val="21"/>
                <w:lang w:val="en-US" w:eastAsia="zh-CN"/>
              </w:rPr>
              <w:t>7</w:t>
            </w:r>
            <w:r>
              <w:rPr>
                <w:color w:val="000000"/>
                <w:sz w:val="21"/>
                <w:szCs w:val="21"/>
              </w:rPr>
              <w:t>。</w:t>
            </w:r>
          </w:p>
          <w:p>
            <w:pPr>
              <w:pStyle w:val="56"/>
              <w:pageBreakBefore w:val="0"/>
              <w:wordWrap/>
              <w:overflowPunct/>
              <w:bidi w:val="0"/>
              <w:spacing w:line="420" w:lineRule="atLeast"/>
              <w:rPr>
                <w:color w:val="000000"/>
                <w:sz w:val="21"/>
                <w:szCs w:val="21"/>
              </w:rPr>
            </w:pPr>
            <w:bookmarkStart w:id="24" w:name="_Hlk133400800"/>
            <w:r>
              <w:rPr>
                <w:color w:val="000000"/>
                <w:sz w:val="21"/>
                <w:szCs w:val="21"/>
              </w:rPr>
              <w:t>表</w:t>
            </w:r>
            <w:r>
              <w:rPr>
                <w:rFonts w:hint="eastAsia"/>
                <w:color w:val="000000"/>
                <w:sz w:val="21"/>
                <w:szCs w:val="21"/>
              </w:rPr>
              <w:t>3-</w:t>
            </w:r>
            <w:r>
              <w:rPr>
                <w:rFonts w:hint="eastAsia"/>
                <w:color w:val="000000"/>
                <w:sz w:val="21"/>
                <w:szCs w:val="21"/>
                <w:lang w:val="en-US" w:eastAsia="zh-CN"/>
              </w:rPr>
              <w:t>7</w:t>
            </w:r>
            <w:r>
              <w:rPr>
                <w:rFonts w:hint="eastAsia"/>
                <w:color w:val="000000"/>
                <w:sz w:val="21"/>
                <w:szCs w:val="21"/>
              </w:rPr>
              <w:t xml:space="preserve">  </w:t>
            </w:r>
            <w:r>
              <w:rPr>
                <w:color w:val="000000"/>
                <w:sz w:val="21"/>
                <w:szCs w:val="21"/>
              </w:rPr>
              <w:t>《声环境质量标准》（GB3096-2008）</w:t>
            </w:r>
            <w:r>
              <w:rPr>
                <w:rFonts w:hint="eastAsia"/>
                <w:color w:val="000000"/>
                <w:sz w:val="21"/>
                <w:szCs w:val="21"/>
              </w:rPr>
              <w:t>（摘录</w:t>
            </w:r>
            <w:r>
              <w:rPr>
                <w:color w:val="000000"/>
                <w:sz w:val="21"/>
                <w:szCs w:val="21"/>
              </w:rPr>
              <w:t>）</w:t>
            </w:r>
          </w:p>
          <w:bookmarkEnd w:id="24"/>
          <w:tbl>
            <w:tblPr>
              <w:tblStyle w:val="26"/>
              <w:tblW w:w="4997" w:type="pct"/>
              <w:tblInd w:w="5"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3668"/>
              <w:gridCol w:w="1984"/>
              <w:gridCol w:w="212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358"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b/>
                      <w:bCs/>
                      <w:sz w:val="18"/>
                      <w:szCs w:val="18"/>
                    </w:rPr>
                  </w:pPr>
                  <w:bookmarkStart w:id="25" w:name="page12"/>
                  <w:bookmarkEnd w:id="25"/>
                  <w:r>
                    <w:rPr>
                      <w:b/>
                      <w:bCs/>
                      <w:sz w:val="18"/>
                      <w:szCs w:val="18"/>
                    </w:rPr>
                    <w:t>声环境功能区类别</w:t>
                  </w:r>
                </w:p>
              </w:tc>
              <w:tc>
                <w:tcPr>
                  <w:tcW w:w="1275"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b/>
                      <w:bCs/>
                      <w:sz w:val="18"/>
                      <w:szCs w:val="18"/>
                    </w:rPr>
                  </w:pPr>
                  <w:r>
                    <w:rPr>
                      <w:b/>
                      <w:bCs/>
                      <w:sz w:val="18"/>
                      <w:szCs w:val="18"/>
                    </w:rPr>
                    <w:t>昼间</w:t>
                  </w:r>
                </w:p>
              </w:tc>
              <w:tc>
                <w:tcPr>
                  <w:tcW w:w="1366"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b/>
                      <w:bCs/>
                      <w:sz w:val="18"/>
                      <w:szCs w:val="18"/>
                    </w:rPr>
                  </w:pPr>
                  <w:r>
                    <w:rPr>
                      <w:b/>
                      <w:bCs/>
                      <w:sz w:val="18"/>
                      <w:szCs w:val="18"/>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358"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z w:val="18"/>
                      <w:szCs w:val="18"/>
                    </w:rPr>
                  </w:pPr>
                  <w:r>
                    <w:rPr>
                      <w:sz w:val="18"/>
                      <w:szCs w:val="18"/>
                    </w:rPr>
                    <w:t>2类</w:t>
                  </w:r>
                </w:p>
              </w:tc>
              <w:tc>
                <w:tcPr>
                  <w:tcW w:w="1275"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z w:val="18"/>
                      <w:szCs w:val="18"/>
                    </w:rPr>
                  </w:pPr>
                  <w:r>
                    <w:rPr>
                      <w:sz w:val="18"/>
                      <w:szCs w:val="18"/>
                    </w:rPr>
                    <w:t>60dB</w:t>
                  </w:r>
                  <w:r>
                    <w:rPr>
                      <w:rFonts w:hint="eastAsia"/>
                      <w:sz w:val="18"/>
                      <w:szCs w:val="18"/>
                    </w:rPr>
                    <w:t>（A</w:t>
                  </w:r>
                  <w:r>
                    <w:rPr>
                      <w:sz w:val="18"/>
                      <w:szCs w:val="18"/>
                    </w:rPr>
                    <w:t>）</w:t>
                  </w:r>
                </w:p>
              </w:tc>
              <w:tc>
                <w:tcPr>
                  <w:tcW w:w="1366"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z w:val="18"/>
                      <w:szCs w:val="18"/>
                    </w:rPr>
                  </w:pPr>
                  <w:r>
                    <w:rPr>
                      <w:sz w:val="18"/>
                      <w:szCs w:val="18"/>
                    </w:rPr>
                    <w:t>50 dB</w:t>
                  </w:r>
                  <w:r>
                    <w:rPr>
                      <w:rFonts w:hint="eastAsia"/>
                      <w:sz w:val="18"/>
                      <w:szCs w:val="18"/>
                    </w:rPr>
                    <w:t>（A</w:t>
                  </w:r>
                  <w:r>
                    <w:rPr>
                      <w:sz w:val="18"/>
                      <w:szCs w:val="18"/>
                    </w:rPr>
                    <w:t>）</w:t>
                  </w:r>
                </w:p>
              </w:tc>
            </w:tr>
          </w:tbl>
          <w:p>
            <w:pPr>
              <w:pStyle w:val="45"/>
              <w:pageBreakBefore w:val="0"/>
              <w:wordWrap/>
              <w:overflowPunct/>
              <w:bidi w:val="0"/>
              <w:snapToGrid w:val="0"/>
              <w:spacing w:line="420" w:lineRule="atLeast"/>
              <w:ind w:firstLine="482"/>
              <w:rPr>
                <w:b/>
                <w:color w:val="000000"/>
                <w:sz w:val="21"/>
                <w:szCs w:val="21"/>
              </w:rPr>
            </w:pPr>
            <w:r>
              <w:rPr>
                <w:rFonts w:hint="eastAsia"/>
                <w:b/>
                <w:color w:val="000000"/>
                <w:sz w:val="21"/>
                <w:szCs w:val="21"/>
              </w:rPr>
              <w:t>2、污染物排放标准</w:t>
            </w:r>
          </w:p>
          <w:p>
            <w:pPr>
              <w:pStyle w:val="45"/>
              <w:pageBreakBefore w:val="0"/>
              <w:wordWrap/>
              <w:overflowPunct/>
              <w:bidi w:val="0"/>
              <w:spacing w:line="420" w:lineRule="atLeast"/>
              <w:ind w:firstLine="482"/>
              <w:rPr>
                <w:b/>
                <w:color w:val="000000"/>
                <w:sz w:val="21"/>
                <w:szCs w:val="21"/>
              </w:rPr>
            </w:pPr>
            <w:r>
              <w:rPr>
                <w:rFonts w:hint="eastAsia"/>
                <w:b/>
                <w:color w:val="000000"/>
                <w:sz w:val="21"/>
                <w:szCs w:val="21"/>
              </w:rPr>
              <w:t>（1）</w:t>
            </w:r>
            <w:r>
              <w:rPr>
                <w:b/>
                <w:color w:val="000000"/>
                <w:sz w:val="21"/>
                <w:szCs w:val="21"/>
              </w:rPr>
              <w:t>水污染物排放标准</w:t>
            </w:r>
          </w:p>
          <w:p>
            <w:pPr>
              <w:pStyle w:val="45"/>
              <w:pageBreakBefore w:val="0"/>
              <w:wordWrap/>
              <w:overflowPunct/>
              <w:bidi w:val="0"/>
              <w:spacing w:line="420" w:lineRule="atLeast"/>
              <w:ind w:firstLine="480"/>
              <w:rPr>
                <w:color w:val="000000"/>
                <w:sz w:val="21"/>
                <w:szCs w:val="21"/>
              </w:rPr>
            </w:pPr>
            <w:r>
              <w:rPr>
                <w:rFonts w:hint="eastAsia"/>
                <w:color w:val="000000"/>
                <w:sz w:val="21"/>
                <w:szCs w:val="21"/>
              </w:rPr>
              <w:t>项目运营期无生产废水，生活污水采用三级化粪池处理，满足《农田灌溉水质标准》（GB 5084-2021）表1规定的旱地作物限值，回用于厂区及周边林地浇灌，不外排。</w:t>
            </w:r>
          </w:p>
          <w:p>
            <w:pPr>
              <w:pStyle w:val="56"/>
              <w:pageBreakBefore w:val="0"/>
              <w:wordWrap/>
              <w:overflowPunct/>
              <w:bidi w:val="0"/>
              <w:spacing w:line="420" w:lineRule="atLeast"/>
              <w:rPr>
                <w:color w:val="000000"/>
                <w:sz w:val="21"/>
                <w:szCs w:val="21"/>
              </w:rPr>
            </w:pPr>
            <w:r>
              <w:rPr>
                <w:color w:val="000000"/>
                <w:sz w:val="21"/>
                <w:szCs w:val="21"/>
              </w:rPr>
              <w:t>表</w:t>
            </w:r>
            <w:r>
              <w:rPr>
                <w:rFonts w:hint="eastAsia"/>
                <w:color w:val="000000"/>
                <w:sz w:val="21"/>
                <w:szCs w:val="21"/>
              </w:rPr>
              <w:t>3-</w:t>
            </w:r>
            <w:r>
              <w:rPr>
                <w:rFonts w:hint="eastAsia"/>
                <w:color w:val="000000"/>
                <w:sz w:val="21"/>
                <w:szCs w:val="21"/>
                <w:lang w:val="en-US" w:eastAsia="zh-CN"/>
              </w:rPr>
              <w:t>8</w:t>
            </w:r>
            <w:r>
              <w:rPr>
                <w:rFonts w:hint="eastAsia"/>
                <w:color w:val="000000"/>
                <w:sz w:val="21"/>
                <w:szCs w:val="21"/>
              </w:rPr>
              <w:t xml:space="preserve">  《农田灌溉水质标准》（GB 5084-2021）（摘录）mg/L</w:t>
            </w:r>
          </w:p>
          <w:tbl>
            <w:tblPr>
              <w:tblStyle w:val="26"/>
              <w:tblW w:w="76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812"/>
              <w:gridCol w:w="742"/>
              <w:gridCol w:w="851"/>
              <w:gridCol w:w="992"/>
              <w:gridCol w:w="851"/>
              <w:gridCol w:w="992"/>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157"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rFonts w:hint="eastAsia"/>
                      <w:b/>
                      <w:sz w:val="18"/>
                      <w:szCs w:val="18"/>
                    </w:rPr>
                    <w:t>污染物</w:t>
                  </w:r>
                </w:p>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rFonts w:hint="eastAsia"/>
                      <w:b/>
                      <w:sz w:val="18"/>
                      <w:szCs w:val="18"/>
                    </w:rPr>
                    <w:t>项目</w:t>
                  </w:r>
                </w:p>
              </w:tc>
              <w:tc>
                <w:tcPr>
                  <w:tcW w:w="81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b/>
                      <w:sz w:val="18"/>
                      <w:szCs w:val="18"/>
                    </w:rPr>
                    <w:t>pH值</w:t>
                  </w:r>
                </w:p>
              </w:tc>
              <w:tc>
                <w:tcPr>
                  <w:tcW w:w="74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rFonts w:hint="eastAsia"/>
                      <w:b/>
                      <w:sz w:val="18"/>
                      <w:szCs w:val="18"/>
                    </w:rPr>
                    <w:t>S</w:t>
                  </w:r>
                  <w:r>
                    <w:rPr>
                      <w:b/>
                      <w:sz w:val="18"/>
                      <w:szCs w:val="18"/>
                    </w:rPr>
                    <w:t>S</w:t>
                  </w:r>
                </w:p>
              </w:tc>
              <w:tc>
                <w:tcPr>
                  <w:tcW w:w="851"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b/>
                      <w:sz w:val="18"/>
                      <w:szCs w:val="18"/>
                    </w:rPr>
                    <w:t>BOD</w:t>
                  </w:r>
                  <w:r>
                    <w:rPr>
                      <w:b/>
                      <w:sz w:val="18"/>
                      <w:szCs w:val="18"/>
                      <w:vertAlign w:val="subscript"/>
                    </w:rPr>
                    <w:t>5</w:t>
                  </w:r>
                </w:p>
              </w:tc>
              <w:tc>
                <w:tcPr>
                  <w:tcW w:w="99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b/>
                      <w:sz w:val="18"/>
                      <w:szCs w:val="18"/>
                    </w:rPr>
                    <w:t>CODcr</w:t>
                  </w:r>
                </w:p>
              </w:tc>
              <w:tc>
                <w:tcPr>
                  <w:tcW w:w="851"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b/>
                      <w:sz w:val="18"/>
                      <w:szCs w:val="18"/>
                    </w:rPr>
                    <w:t>氨氮</w:t>
                  </w:r>
                </w:p>
              </w:tc>
              <w:tc>
                <w:tcPr>
                  <w:tcW w:w="99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b/>
                      <w:sz w:val="18"/>
                      <w:szCs w:val="18"/>
                    </w:rPr>
                    <w:t>总磷</w:t>
                  </w:r>
                </w:p>
              </w:tc>
              <w:tc>
                <w:tcPr>
                  <w:tcW w:w="1258"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b/>
                      <w:sz w:val="18"/>
                      <w:szCs w:val="18"/>
                    </w:rPr>
                    <w:t>阴离子表面活性剂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1157"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Cs/>
                      <w:sz w:val="18"/>
                      <w:szCs w:val="18"/>
                    </w:rPr>
                  </w:pPr>
                  <w:r>
                    <w:rPr>
                      <w:rFonts w:hint="eastAsia"/>
                      <w:bCs/>
                      <w:sz w:val="18"/>
                      <w:szCs w:val="18"/>
                    </w:rPr>
                    <w:t>限值</w:t>
                  </w:r>
                </w:p>
              </w:tc>
              <w:tc>
                <w:tcPr>
                  <w:tcW w:w="81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Cs/>
                      <w:sz w:val="18"/>
                      <w:szCs w:val="18"/>
                    </w:rPr>
                  </w:pPr>
                  <w:r>
                    <w:rPr>
                      <w:bCs/>
                      <w:sz w:val="18"/>
                      <w:szCs w:val="18"/>
                    </w:rPr>
                    <w:t>5.5-8.5</w:t>
                  </w:r>
                </w:p>
              </w:tc>
              <w:tc>
                <w:tcPr>
                  <w:tcW w:w="74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sz w:val="18"/>
                      <w:szCs w:val="18"/>
                    </w:rPr>
                  </w:pPr>
                  <w:r>
                    <w:rPr>
                      <w:rFonts w:hint="eastAsia"/>
                      <w:sz w:val="18"/>
                      <w:szCs w:val="18"/>
                    </w:rPr>
                    <w:t>1</w:t>
                  </w:r>
                  <w:r>
                    <w:rPr>
                      <w:sz w:val="18"/>
                      <w:szCs w:val="18"/>
                    </w:rPr>
                    <w:t>00</w:t>
                  </w:r>
                </w:p>
              </w:tc>
              <w:tc>
                <w:tcPr>
                  <w:tcW w:w="851"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Cs/>
                      <w:sz w:val="18"/>
                      <w:szCs w:val="18"/>
                    </w:rPr>
                  </w:pPr>
                  <w:r>
                    <w:rPr>
                      <w:sz w:val="18"/>
                      <w:szCs w:val="18"/>
                    </w:rPr>
                    <w:t>100</w:t>
                  </w:r>
                </w:p>
              </w:tc>
              <w:tc>
                <w:tcPr>
                  <w:tcW w:w="99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Cs/>
                      <w:sz w:val="18"/>
                      <w:szCs w:val="18"/>
                    </w:rPr>
                  </w:pPr>
                  <w:r>
                    <w:rPr>
                      <w:sz w:val="18"/>
                      <w:szCs w:val="18"/>
                    </w:rPr>
                    <w:t>200</w:t>
                  </w:r>
                </w:p>
              </w:tc>
              <w:tc>
                <w:tcPr>
                  <w:tcW w:w="851"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Cs/>
                      <w:sz w:val="18"/>
                      <w:szCs w:val="18"/>
                    </w:rPr>
                  </w:pPr>
                  <w:r>
                    <w:rPr>
                      <w:sz w:val="18"/>
                      <w:szCs w:val="18"/>
                    </w:rPr>
                    <w:t>-</w:t>
                  </w:r>
                </w:p>
              </w:tc>
              <w:tc>
                <w:tcPr>
                  <w:tcW w:w="99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Cs/>
                      <w:sz w:val="18"/>
                      <w:szCs w:val="18"/>
                    </w:rPr>
                  </w:pPr>
                  <w:r>
                    <w:rPr>
                      <w:sz w:val="18"/>
                      <w:szCs w:val="18"/>
                    </w:rPr>
                    <w:t>-</w:t>
                  </w:r>
                </w:p>
              </w:tc>
              <w:tc>
                <w:tcPr>
                  <w:tcW w:w="1258"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Cs/>
                      <w:sz w:val="18"/>
                      <w:szCs w:val="18"/>
                    </w:rPr>
                  </w:pPr>
                  <w:r>
                    <w:rPr>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157"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Cs/>
                      <w:sz w:val="18"/>
                      <w:szCs w:val="18"/>
                    </w:rPr>
                  </w:pPr>
                  <w:r>
                    <w:rPr>
                      <w:rFonts w:hint="eastAsia"/>
                      <w:bCs/>
                      <w:sz w:val="18"/>
                      <w:szCs w:val="18"/>
                    </w:rPr>
                    <w:t>执行标准</w:t>
                  </w:r>
                </w:p>
              </w:tc>
              <w:tc>
                <w:tcPr>
                  <w:tcW w:w="6498" w:type="dxa"/>
                  <w:gridSpan w:val="7"/>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Cs/>
                      <w:sz w:val="18"/>
                      <w:szCs w:val="18"/>
                    </w:rPr>
                  </w:pPr>
                  <w:r>
                    <w:rPr>
                      <w:rFonts w:hint="eastAsia"/>
                      <w:sz w:val="18"/>
                      <w:szCs w:val="18"/>
                    </w:rPr>
                    <w:t>《农田灌溉水质标准》（GB 5084-2021）</w:t>
                  </w:r>
                </w:p>
              </w:tc>
            </w:tr>
          </w:tbl>
          <w:p>
            <w:pPr>
              <w:pStyle w:val="45"/>
              <w:pageBreakBefore w:val="0"/>
              <w:wordWrap/>
              <w:overflowPunct/>
              <w:bidi w:val="0"/>
              <w:snapToGrid w:val="0"/>
              <w:spacing w:line="420" w:lineRule="atLeast"/>
              <w:ind w:firstLine="482"/>
              <w:rPr>
                <w:b/>
                <w:color w:val="000000"/>
                <w:sz w:val="21"/>
                <w:szCs w:val="21"/>
              </w:rPr>
            </w:pPr>
            <w:r>
              <w:rPr>
                <w:rFonts w:hint="eastAsia"/>
                <w:b/>
                <w:color w:val="000000"/>
                <w:sz w:val="21"/>
                <w:szCs w:val="21"/>
              </w:rPr>
              <w:t>（2）</w:t>
            </w:r>
            <w:r>
              <w:rPr>
                <w:b/>
                <w:color w:val="000000"/>
                <w:sz w:val="21"/>
                <w:szCs w:val="21"/>
              </w:rPr>
              <w:t>噪声污染物排放标准</w:t>
            </w:r>
          </w:p>
          <w:p>
            <w:pPr>
              <w:pStyle w:val="45"/>
              <w:pageBreakBefore w:val="0"/>
              <w:wordWrap/>
              <w:overflowPunct/>
              <w:bidi w:val="0"/>
              <w:snapToGrid w:val="0"/>
              <w:spacing w:line="420" w:lineRule="atLeast"/>
              <w:ind w:firstLine="480"/>
              <w:rPr>
                <w:color w:val="000000"/>
                <w:sz w:val="21"/>
                <w:szCs w:val="21"/>
              </w:rPr>
            </w:pPr>
            <w:r>
              <w:rPr>
                <w:color w:val="000000"/>
                <w:sz w:val="21"/>
                <w:szCs w:val="21"/>
              </w:rPr>
              <w:t>厂界噪声排放执行《工业企业厂界环境噪声排放标准》（GB12348-2008）2类标准，详见表3-</w:t>
            </w:r>
            <w:r>
              <w:rPr>
                <w:rFonts w:hint="eastAsia"/>
                <w:color w:val="000000"/>
                <w:sz w:val="21"/>
                <w:szCs w:val="21"/>
                <w:lang w:val="en-US" w:eastAsia="zh-CN"/>
              </w:rPr>
              <w:t>9</w:t>
            </w:r>
            <w:r>
              <w:rPr>
                <w:color w:val="000000"/>
                <w:sz w:val="21"/>
                <w:szCs w:val="21"/>
              </w:rPr>
              <w:t>。</w:t>
            </w:r>
          </w:p>
          <w:p>
            <w:pPr>
              <w:pStyle w:val="56"/>
              <w:pageBreakBefore w:val="0"/>
              <w:wordWrap/>
              <w:overflowPunct/>
              <w:bidi w:val="0"/>
              <w:spacing w:line="420" w:lineRule="atLeast"/>
              <w:rPr>
                <w:color w:val="000000"/>
                <w:sz w:val="21"/>
                <w:szCs w:val="21"/>
              </w:rPr>
            </w:pPr>
            <w:r>
              <w:rPr>
                <w:color w:val="000000"/>
                <w:sz w:val="21"/>
                <w:szCs w:val="21"/>
              </w:rPr>
              <w:t>表3-</w:t>
            </w:r>
            <w:r>
              <w:rPr>
                <w:rFonts w:hint="eastAsia"/>
                <w:color w:val="000000"/>
                <w:sz w:val="21"/>
                <w:szCs w:val="21"/>
                <w:lang w:val="en-US" w:eastAsia="zh-CN"/>
              </w:rPr>
              <w:t>9</w:t>
            </w:r>
            <w:r>
              <w:rPr>
                <w:rFonts w:hint="eastAsia"/>
                <w:color w:val="000000"/>
                <w:sz w:val="21"/>
                <w:szCs w:val="21"/>
              </w:rPr>
              <w:t xml:space="preserve">  </w:t>
            </w:r>
            <w:r>
              <w:rPr>
                <w:color w:val="000000"/>
                <w:sz w:val="21"/>
                <w:szCs w:val="21"/>
              </w:rPr>
              <w:t>《工业企业厂界环境噪声排放标准》（GB12348-2008）</w:t>
            </w:r>
            <w:r>
              <w:rPr>
                <w:rFonts w:hint="eastAsia"/>
                <w:color w:val="000000"/>
                <w:sz w:val="21"/>
                <w:szCs w:val="21"/>
              </w:rPr>
              <w:t>（摘录）</w:t>
            </w:r>
          </w:p>
          <w:tbl>
            <w:tblPr>
              <w:tblStyle w:val="26"/>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302"/>
              <w:gridCol w:w="2165"/>
              <w:gridCol w:w="231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6" w:hRule="atLeast"/>
                <w:jc w:val="center"/>
              </w:trPr>
              <w:tc>
                <w:tcPr>
                  <w:tcW w:w="2122" w:type="pct"/>
                  <w:vMerge w:val="restar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pPr>
                  <w:r>
                    <w:t>厂界外声环境功能区类别</w:t>
                  </w:r>
                </w:p>
              </w:tc>
              <w:tc>
                <w:tcPr>
                  <w:tcW w:w="2877" w:type="pct"/>
                  <w:gridSpan w:val="2"/>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pPr>
                  <w:r>
                    <w:t>时段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22" w:type="pct"/>
                  <w:vMerge w:val="continue"/>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pPr>
                </w:p>
              </w:tc>
              <w:tc>
                <w:tcPr>
                  <w:tcW w:w="1391"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pPr>
                  <w:r>
                    <w:t>昼间</w:t>
                  </w:r>
                </w:p>
              </w:tc>
              <w:tc>
                <w:tcPr>
                  <w:tcW w:w="1486"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pPr>
                  <w: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2122"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pPr>
                  <w:r>
                    <w:t>2类</w:t>
                  </w:r>
                </w:p>
              </w:tc>
              <w:tc>
                <w:tcPr>
                  <w:tcW w:w="1391"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pPr>
                  <w:r>
                    <w:t>60dB（A）</w:t>
                  </w:r>
                </w:p>
              </w:tc>
              <w:tc>
                <w:tcPr>
                  <w:tcW w:w="1486"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pPr>
                  <w:r>
                    <w:t>50dB（A）</w:t>
                  </w:r>
                </w:p>
              </w:tc>
            </w:tr>
          </w:tbl>
          <w:p>
            <w:pPr>
              <w:pStyle w:val="45"/>
              <w:pageBreakBefore w:val="0"/>
              <w:wordWrap/>
              <w:overflowPunct/>
              <w:bidi w:val="0"/>
              <w:spacing w:line="420" w:lineRule="atLeast"/>
              <w:ind w:firstLine="482"/>
              <w:rPr>
                <w:b/>
                <w:color w:val="000000"/>
                <w:sz w:val="21"/>
                <w:szCs w:val="21"/>
              </w:rPr>
            </w:pPr>
            <w:r>
              <w:rPr>
                <w:rFonts w:hint="eastAsia"/>
                <w:b/>
                <w:color w:val="000000"/>
                <w:sz w:val="21"/>
                <w:szCs w:val="21"/>
              </w:rPr>
              <w:t>（3）</w:t>
            </w:r>
            <w:r>
              <w:rPr>
                <w:b/>
                <w:color w:val="000000"/>
                <w:sz w:val="21"/>
                <w:szCs w:val="21"/>
              </w:rPr>
              <w:t>固体废物排放标准</w:t>
            </w:r>
          </w:p>
          <w:p>
            <w:pPr>
              <w:pStyle w:val="45"/>
              <w:pageBreakBefore w:val="0"/>
              <w:wordWrap/>
              <w:overflowPunct/>
              <w:bidi w:val="0"/>
              <w:snapToGrid w:val="0"/>
              <w:spacing w:line="420" w:lineRule="atLeast"/>
              <w:ind w:firstLine="480"/>
              <w:rPr>
                <w:color w:val="000000"/>
              </w:rPr>
            </w:pPr>
            <w:r>
              <w:rPr>
                <w:color w:val="000000"/>
                <w:sz w:val="21"/>
                <w:szCs w:val="21"/>
              </w:rPr>
              <w:t>项目产生的固体废物的处理、处置均应满足《中华人民共和国固体废物污染环境防治法》中的有关规定要求。一般工业固体废物执行《一般工业固体废物贮存和填埋污染控制标准》（GB 18599-2020），危险废物执行《危险废物贮存污染控制标准》（GB18597-2023）。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4" w:hRule="atLeast"/>
          <w:jc w:val="center"/>
        </w:trPr>
        <w:tc>
          <w:tcPr>
            <w:tcW w:w="742" w:type="dxa"/>
            <w:vAlign w:val="center"/>
          </w:tcPr>
          <w:p>
            <w:pPr>
              <w:pageBreakBefore w:val="0"/>
              <w:wordWrap/>
              <w:overflowPunct/>
              <w:bidi w:val="0"/>
              <w:adjustRightInd w:val="0"/>
              <w:snapToGrid w:val="0"/>
              <w:spacing w:line="420" w:lineRule="atLeast"/>
              <w:jc w:val="center"/>
              <w:rPr>
                <w:color w:val="000000"/>
                <w:kern w:val="0"/>
                <w:sz w:val="24"/>
              </w:rPr>
            </w:pPr>
            <w:r>
              <w:rPr>
                <w:rFonts w:hint="eastAsia"/>
                <w:color w:val="000000"/>
                <w:kern w:val="0"/>
                <w:sz w:val="24"/>
              </w:rPr>
              <w:t>总量控制</w:t>
            </w:r>
          </w:p>
        </w:tc>
        <w:tc>
          <w:tcPr>
            <w:tcW w:w="8013" w:type="dxa"/>
            <w:vAlign w:val="center"/>
          </w:tcPr>
          <w:p>
            <w:pPr>
              <w:pStyle w:val="45"/>
              <w:pageBreakBefore w:val="0"/>
              <w:wordWrap/>
              <w:overflowPunct/>
              <w:bidi w:val="0"/>
              <w:snapToGrid w:val="0"/>
              <w:spacing w:line="420" w:lineRule="atLeast"/>
              <w:ind w:firstLine="482"/>
              <w:rPr>
                <w:b/>
                <w:bCs/>
                <w:color w:val="000000"/>
                <w:sz w:val="21"/>
                <w:szCs w:val="21"/>
              </w:rPr>
            </w:pPr>
            <w:r>
              <w:rPr>
                <w:rFonts w:hint="eastAsia"/>
                <w:b/>
                <w:bCs/>
                <w:color w:val="000000"/>
                <w:sz w:val="21"/>
                <w:szCs w:val="21"/>
              </w:rPr>
              <w:t>1、水污染物排放总量控制指标</w:t>
            </w:r>
          </w:p>
          <w:p>
            <w:pPr>
              <w:pStyle w:val="45"/>
              <w:pageBreakBefore w:val="0"/>
              <w:wordWrap/>
              <w:overflowPunct/>
              <w:bidi w:val="0"/>
              <w:snapToGrid w:val="0"/>
              <w:spacing w:line="420" w:lineRule="atLeast"/>
              <w:ind w:firstLine="480"/>
              <w:rPr>
                <w:color w:val="000000"/>
                <w:sz w:val="21"/>
                <w:szCs w:val="21"/>
              </w:rPr>
            </w:pPr>
            <w:r>
              <w:rPr>
                <w:rFonts w:hint="eastAsia"/>
                <w:color w:val="000000"/>
                <w:sz w:val="21"/>
                <w:szCs w:val="21"/>
              </w:rPr>
              <w:t>本项目生活污水经化粪池处理后回用于厂区及周边林地浇灌不外排。本项目不设置水污染物排放总量控制指标。</w:t>
            </w:r>
          </w:p>
          <w:p>
            <w:pPr>
              <w:pStyle w:val="45"/>
              <w:pageBreakBefore w:val="0"/>
              <w:wordWrap/>
              <w:overflowPunct/>
              <w:bidi w:val="0"/>
              <w:snapToGrid w:val="0"/>
              <w:spacing w:line="420" w:lineRule="atLeast"/>
              <w:ind w:firstLine="482"/>
              <w:rPr>
                <w:b/>
                <w:bCs/>
                <w:color w:val="000000"/>
                <w:sz w:val="21"/>
                <w:szCs w:val="21"/>
              </w:rPr>
            </w:pPr>
            <w:r>
              <w:rPr>
                <w:rFonts w:hint="eastAsia"/>
                <w:b/>
                <w:bCs/>
                <w:color w:val="000000"/>
                <w:sz w:val="21"/>
                <w:szCs w:val="21"/>
              </w:rPr>
              <w:t>2、大气污染物排放总量控制指标</w:t>
            </w:r>
          </w:p>
          <w:p>
            <w:pPr>
              <w:pStyle w:val="45"/>
              <w:pageBreakBefore w:val="0"/>
              <w:wordWrap/>
              <w:overflowPunct/>
              <w:bidi w:val="0"/>
              <w:snapToGrid w:val="0"/>
              <w:spacing w:line="420" w:lineRule="atLeast"/>
              <w:ind w:firstLine="480"/>
              <w:rPr>
                <w:color w:val="000000"/>
                <w:sz w:val="21"/>
                <w:szCs w:val="21"/>
              </w:rPr>
            </w:pPr>
            <w:r>
              <w:rPr>
                <w:rFonts w:hint="eastAsia"/>
                <w:color w:val="000000"/>
                <w:sz w:val="21"/>
                <w:szCs w:val="21"/>
              </w:rPr>
              <w:t>本项目无废气产生，不设置大气污染物排放总量。</w:t>
            </w:r>
          </w:p>
          <w:p>
            <w:pPr>
              <w:pStyle w:val="45"/>
              <w:pageBreakBefore w:val="0"/>
              <w:wordWrap/>
              <w:overflowPunct/>
              <w:bidi w:val="0"/>
              <w:snapToGrid w:val="0"/>
              <w:spacing w:line="420" w:lineRule="atLeast"/>
              <w:ind w:firstLine="480"/>
              <w:rPr>
                <w:color w:val="000000"/>
                <w:szCs w:val="21"/>
              </w:rPr>
            </w:pPr>
            <w:r>
              <w:rPr>
                <w:rFonts w:hint="eastAsia"/>
                <w:color w:val="000000"/>
                <w:sz w:val="21"/>
                <w:szCs w:val="21"/>
              </w:rPr>
              <w:t>综上所述，本项目不需申请总量控制指标。</w:t>
            </w:r>
          </w:p>
        </w:tc>
      </w:tr>
    </w:tbl>
    <w:p>
      <w:pPr>
        <w:pStyle w:val="71"/>
        <w:spacing w:before="120" w:beforeLines="50" w:after="120" w:afterLines="50" w:line="360" w:lineRule="auto"/>
        <w:rPr>
          <w:color w:val="000000"/>
        </w:rPr>
      </w:pPr>
      <w:r>
        <w:rPr>
          <w:color w:val="000000"/>
          <w:kern w:val="2"/>
          <w:sz w:val="36"/>
          <w:szCs w:val="36"/>
        </w:rPr>
        <w:br w:type="page"/>
      </w:r>
      <w:r>
        <w:rPr>
          <w:color w:val="000000"/>
        </w:rPr>
        <w:t>四、生态环境影响分析</w:t>
      </w:r>
    </w:p>
    <w:tbl>
      <w:tblPr>
        <w:tblStyle w:val="26"/>
        <w:tblW w:w="855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17"/>
        <w:gridCol w:w="74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2" w:hRule="atLeast"/>
          <w:jc w:val="center"/>
        </w:trPr>
        <w:tc>
          <w:tcPr>
            <w:tcW w:w="1117" w:type="dxa"/>
            <w:tcMar>
              <w:left w:w="28" w:type="dxa"/>
              <w:right w:w="28" w:type="dxa"/>
            </w:tcMar>
            <w:vAlign w:val="center"/>
          </w:tcPr>
          <w:p>
            <w:pPr>
              <w:pStyle w:val="21"/>
              <w:keepNext w:val="0"/>
              <w:keepLines w:val="0"/>
              <w:pageBreakBefore w:val="0"/>
              <w:kinsoku/>
              <w:wordWrap/>
              <w:overflowPunct/>
              <w:topLinePunct w:val="0"/>
              <w:autoSpaceDE/>
              <w:autoSpaceDN/>
              <w:bidi w:val="0"/>
              <w:adjustRightInd w:val="0"/>
              <w:snapToGrid w:val="0"/>
              <w:spacing w:before="0" w:beforeAutospacing="0" w:after="0" w:afterAutospacing="0" w:line="420" w:lineRule="atLeast"/>
              <w:jc w:val="center"/>
              <w:rPr>
                <w:rFonts w:ascii="Times New Roman" w:hAnsi="Times New Roman"/>
                <w:bCs/>
                <w:color w:val="000000"/>
                <w:kern w:val="2"/>
                <w:sz w:val="21"/>
                <w:szCs w:val="21"/>
              </w:rPr>
            </w:pPr>
            <w:bookmarkStart w:id="26" w:name="_Hlk49796138"/>
            <w:r>
              <w:rPr>
                <w:rFonts w:ascii="Times New Roman" w:hAnsi="Times New Roman"/>
                <w:bCs/>
                <w:color w:val="000000"/>
                <w:spacing w:val="10"/>
                <w:kern w:val="2"/>
                <w:sz w:val="21"/>
                <w:szCs w:val="21"/>
              </w:rPr>
              <w:t>施工期生态环境影响分析</w:t>
            </w:r>
            <w:bookmarkEnd w:id="26"/>
          </w:p>
        </w:tc>
        <w:tc>
          <w:tcPr>
            <w:tcW w:w="7437" w:type="dxa"/>
          </w:tcPr>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lang w:val="en-US" w:eastAsia="zh-CN"/>
              </w:rPr>
              <w:t>本</w:t>
            </w:r>
            <w:r>
              <w:rPr>
                <w:rFonts w:hint="eastAsia"/>
                <w:color w:val="000000"/>
                <w:sz w:val="21"/>
                <w:szCs w:val="21"/>
                <w:lang w:eastAsia="zh-CN"/>
              </w:rPr>
              <w:t>电站</w:t>
            </w:r>
            <w:r>
              <w:rPr>
                <w:rFonts w:hint="eastAsia"/>
                <w:color w:val="000000"/>
                <w:sz w:val="21"/>
                <w:szCs w:val="21"/>
              </w:rPr>
              <w:t>于</w:t>
            </w:r>
            <w:r>
              <w:rPr>
                <w:color w:val="000000"/>
                <w:sz w:val="21"/>
                <w:szCs w:val="21"/>
              </w:rPr>
              <w:t>200</w:t>
            </w:r>
            <w:r>
              <w:rPr>
                <w:rFonts w:hint="eastAsia"/>
                <w:color w:val="000000"/>
                <w:sz w:val="21"/>
                <w:szCs w:val="21"/>
                <w:lang w:val="en-US" w:eastAsia="zh-CN"/>
              </w:rPr>
              <w:t>5</w:t>
            </w:r>
            <w:r>
              <w:rPr>
                <w:rFonts w:hint="eastAsia"/>
                <w:color w:val="000000"/>
                <w:sz w:val="21"/>
                <w:szCs w:val="21"/>
              </w:rPr>
              <w:t>年建成并投入运行，此后电站一直正常运行至今，再无新的施工情景发生。由于工程建成已多年，拦水坝和电站厂房附近的生态环境均已恢复，与周边环境相协调，施工场地、施工便道等施工遗迹均难以找到，目前植被恢复情况良好，无裸露迹地、边坡存在，区域环境现状良好。通过现场踏勘和对当地村民了解，</w:t>
            </w:r>
            <w:r>
              <w:rPr>
                <w:rFonts w:hint="eastAsia"/>
                <w:color w:val="000000"/>
                <w:sz w:val="21"/>
                <w:szCs w:val="21"/>
                <w:lang w:val="en-US" w:eastAsia="zh-CN"/>
              </w:rPr>
              <w:t>本</w:t>
            </w:r>
            <w:r>
              <w:rPr>
                <w:rFonts w:hint="eastAsia"/>
                <w:color w:val="000000"/>
                <w:sz w:val="21"/>
                <w:szCs w:val="21"/>
              </w:rPr>
              <w:t>电站施工过程有采取一定的生态保护和水污染控制措施，虽施工期土石方工程等有造成一定的植被破坏和泥沙入河等，但由于施工规模不大，施工结束后弃渣基本得到合理处置，对施工场地也进行了平整和绿化措施，因此施工期环境影响不严重，没有造成污染事故或群众投诉等环境事件发生。</w:t>
            </w:r>
          </w:p>
          <w:p>
            <w:pPr>
              <w:pStyle w:val="45"/>
              <w:keepNext w:val="0"/>
              <w:keepLines w:val="0"/>
              <w:pageBreakBefore w:val="0"/>
              <w:widowControl w:val="0"/>
              <w:kinsoku/>
              <w:wordWrap/>
              <w:overflowPunct/>
              <w:topLinePunct w:val="0"/>
              <w:autoSpaceDE/>
              <w:autoSpaceDN/>
              <w:bidi w:val="0"/>
              <w:adjustRightInd/>
              <w:snapToGrid w:val="0"/>
              <w:spacing w:after="157" w:afterLines="50" w:line="400" w:lineRule="atLeast"/>
              <w:ind w:firstLine="480"/>
              <w:textAlignment w:val="auto"/>
              <w:rPr>
                <w:bCs/>
                <w:color w:val="000000"/>
                <w:sz w:val="21"/>
                <w:szCs w:val="21"/>
              </w:rPr>
            </w:pPr>
            <w:r>
              <w:rPr>
                <w:rFonts w:hint="eastAsia"/>
                <w:color w:val="000000"/>
                <w:sz w:val="21"/>
                <w:szCs w:val="21"/>
              </w:rPr>
              <w:t>综上所述，本评价不再进行施工期环境影响评价。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9" w:hRule="atLeast"/>
          <w:jc w:val="center"/>
        </w:trPr>
        <w:tc>
          <w:tcPr>
            <w:tcW w:w="1117" w:type="dxa"/>
            <w:tcMar>
              <w:left w:w="28" w:type="dxa"/>
              <w:right w:w="28" w:type="dxa"/>
            </w:tcMar>
            <w:vAlign w:val="center"/>
          </w:tcPr>
          <w:p>
            <w:pPr>
              <w:pStyle w:val="21"/>
              <w:keepNext w:val="0"/>
              <w:keepLines w:val="0"/>
              <w:pageBreakBefore w:val="0"/>
              <w:kinsoku/>
              <w:wordWrap/>
              <w:overflowPunct/>
              <w:topLinePunct w:val="0"/>
              <w:autoSpaceDE/>
              <w:autoSpaceDN/>
              <w:bidi w:val="0"/>
              <w:adjustRightInd w:val="0"/>
              <w:snapToGrid w:val="0"/>
              <w:spacing w:before="0" w:beforeAutospacing="0" w:after="0" w:afterAutospacing="0" w:line="420" w:lineRule="atLeast"/>
              <w:jc w:val="center"/>
              <w:rPr>
                <w:rFonts w:ascii="Times New Roman" w:hAnsi="Times New Roman"/>
                <w:bCs/>
                <w:color w:val="000000"/>
                <w:kern w:val="2"/>
                <w:sz w:val="21"/>
                <w:szCs w:val="21"/>
              </w:rPr>
            </w:pPr>
            <w:r>
              <w:rPr>
                <w:rFonts w:ascii="Times New Roman" w:hAnsi="Times New Roman"/>
                <w:bCs/>
                <w:color w:val="000000"/>
                <w:spacing w:val="10"/>
                <w:kern w:val="2"/>
                <w:sz w:val="21"/>
                <w:szCs w:val="21"/>
              </w:rPr>
              <w:t>运营期生态环境影响分析</w:t>
            </w:r>
          </w:p>
        </w:tc>
        <w:tc>
          <w:tcPr>
            <w:tcW w:w="7437" w:type="dxa"/>
          </w:tcPr>
          <w:p>
            <w:pPr>
              <w:keepNext w:val="0"/>
              <w:keepLines w:val="0"/>
              <w:pageBreakBefore w:val="0"/>
              <w:widowControl w:val="0"/>
              <w:kinsoku/>
              <w:wordWrap/>
              <w:overflowPunct/>
              <w:topLinePunct w:val="0"/>
              <w:autoSpaceDE/>
              <w:autoSpaceDN/>
              <w:bidi w:val="0"/>
              <w:adjustRightInd w:val="0"/>
              <w:snapToGrid w:val="0"/>
              <w:spacing w:line="400" w:lineRule="atLeast"/>
              <w:ind w:firstLine="444" w:firstLineChars="200"/>
              <w:textAlignment w:val="auto"/>
              <w:rPr>
                <w:rFonts w:ascii="宋体" w:hAnsi="宋体" w:cs="宋体"/>
                <w:sz w:val="21"/>
                <w:szCs w:val="21"/>
              </w:rPr>
            </w:pPr>
            <w:r>
              <w:rPr>
                <w:rFonts w:ascii="宋体" w:hAnsi="宋体" w:cs="宋体"/>
                <w:spacing w:val="6"/>
                <w:position w:val="18"/>
                <w:sz w:val="21"/>
                <w:szCs w:val="21"/>
              </w:rPr>
              <w:t>本</w:t>
            </w:r>
            <w:r>
              <w:rPr>
                <w:rFonts w:hint="eastAsia" w:ascii="宋体" w:hAnsi="宋体" w:cs="宋体"/>
                <w:spacing w:val="6"/>
                <w:position w:val="18"/>
                <w:sz w:val="21"/>
                <w:szCs w:val="21"/>
              </w:rPr>
              <w:t>项目</w:t>
            </w:r>
            <w:r>
              <w:rPr>
                <w:rFonts w:ascii="宋体" w:hAnsi="宋体" w:cs="宋体"/>
                <w:spacing w:val="6"/>
                <w:position w:val="18"/>
                <w:sz w:val="21"/>
                <w:szCs w:val="21"/>
              </w:rPr>
              <w:t>运营期主要环境影响为引水发电</w:t>
            </w:r>
            <w:r>
              <w:rPr>
                <w:rFonts w:hint="eastAsia" w:ascii="宋体" w:hAnsi="宋体" w:cs="宋体"/>
                <w:spacing w:val="6"/>
                <w:position w:val="18"/>
                <w:sz w:val="21"/>
                <w:szCs w:val="21"/>
              </w:rPr>
              <w:t>时产生的</w:t>
            </w:r>
            <w:r>
              <w:rPr>
                <w:rFonts w:ascii="宋体" w:hAnsi="宋体" w:cs="宋体"/>
                <w:spacing w:val="6"/>
                <w:position w:val="18"/>
                <w:sz w:val="21"/>
                <w:szCs w:val="21"/>
              </w:rPr>
              <w:t>生活污水、设备噪声及</w:t>
            </w:r>
            <w:r>
              <w:rPr>
                <w:rFonts w:hint="eastAsia" w:ascii="宋体" w:hAnsi="宋体" w:cs="宋体"/>
                <w:spacing w:val="5"/>
                <w:position w:val="18"/>
                <w:sz w:val="21"/>
                <w:szCs w:val="21"/>
              </w:rPr>
              <w:t>固体废物</w:t>
            </w:r>
            <w:r>
              <w:rPr>
                <w:rFonts w:ascii="宋体" w:hAnsi="宋体" w:cs="宋体"/>
                <w:spacing w:val="5"/>
                <w:position w:val="18"/>
                <w:sz w:val="21"/>
                <w:szCs w:val="21"/>
              </w:rPr>
              <w:t>造成的</w:t>
            </w:r>
            <w:r>
              <w:rPr>
                <w:rFonts w:hint="eastAsia" w:ascii="宋体" w:hAnsi="宋体" w:cs="宋体"/>
                <w:spacing w:val="5"/>
                <w:position w:val="18"/>
                <w:sz w:val="21"/>
                <w:szCs w:val="21"/>
              </w:rPr>
              <w:t>各类环境影响。</w:t>
            </w:r>
          </w:p>
          <w:p>
            <w:pPr>
              <w:keepNext w:val="0"/>
              <w:keepLines w:val="0"/>
              <w:pageBreakBefore w:val="0"/>
              <w:widowControl w:val="0"/>
              <w:kinsoku/>
              <w:wordWrap/>
              <w:overflowPunct/>
              <w:topLinePunct w:val="0"/>
              <w:autoSpaceDE/>
              <w:autoSpaceDN/>
              <w:bidi w:val="0"/>
              <w:adjustRightInd w:val="0"/>
              <w:snapToGrid w:val="0"/>
              <w:spacing w:line="400" w:lineRule="atLeast"/>
              <w:ind w:firstLine="446" w:firstLineChars="200"/>
              <w:textAlignment w:val="auto"/>
              <w:rPr>
                <w:rFonts w:ascii="宋体" w:hAnsi="宋体" w:cs="宋体"/>
                <w:sz w:val="21"/>
                <w:szCs w:val="21"/>
              </w:rPr>
            </w:pPr>
            <w:r>
              <w:rPr>
                <w:rFonts w:ascii="宋体" w:hAnsi="宋体" w:cs="宋体"/>
                <w:b/>
                <w:bCs/>
                <w:spacing w:val="6"/>
                <w:sz w:val="21"/>
                <w:szCs w:val="21"/>
              </w:rPr>
              <w:t>1</w:t>
            </w:r>
            <w:r>
              <w:rPr>
                <w:rFonts w:hint="eastAsia" w:ascii="宋体" w:hAnsi="宋体" w:cs="宋体"/>
                <w:b/>
                <w:bCs/>
                <w:spacing w:val="6"/>
                <w:sz w:val="21"/>
                <w:szCs w:val="21"/>
              </w:rPr>
              <w:t>、</w:t>
            </w:r>
            <w:r>
              <w:rPr>
                <w:rFonts w:ascii="宋体" w:hAnsi="宋体" w:cs="宋体"/>
                <w:b/>
                <w:bCs/>
                <w:spacing w:val="6"/>
                <w:sz w:val="21"/>
                <w:szCs w:val="21"/>
              </w:rPr>
              <w:t>地表水环境影响分析</w:t>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bCs/>
                <w:color w:val="000000"/>
                <w:sz w:val="21"/>
                <w:szCs w:val="21"/>
              </w:rPr>
            </w:pPr>
            <w:bookmarkStart w:id="27" w:name="_Hlk133587645"/>
            <w:r>
              <w:rPr>
                <w:sz w:val="21"/>
                <w:szCs w:val="21"/>
              </w:rPr>
              <w:t>本项目运营期无生产废水产生</w:t>
            </w:r>
            <w:r>
              <w:rPr>
                <w:rFonts w:hint="eastAsia"/>
                <w:sz w:val="21"/>
                <w:szCs w:val="21"/>
              </w:rPr>
              <w:t>，仅</w:t>
            </w:r>
            <w:r>
              <w:rPr>
                <w:sz w:val="21"/>
                <w:szCs w:val="21"/>
              </w:rPr>
              <w:t>工作人员</w:t>
            </w:r>
            <w:r>
              <w:rPr>
                <w:rFonts w:hint="eastAsia"/>
                <w:sz w:val="21"/>
                <w:szCs w:val="21"/>
              </w:rPr>
              <w:t>办公生活</w:t>
            </w:r>
            <w:r>
              <w:rPr>
                <w:sz w:val="21"/>
                <w:szCs w:val="21"/>
              </w:rPr>
              <w:t>产生的生活污水。项目劳动定员2人，在电站内</w:t>
            </w:r>
            <w:r>
              <w:rPr>
                <w:rFonts w:hint="eastAsia"/>
                <w:sz w:val="21"/>
                <w:szCs w:val="21"/>
              </w:rPr>
              <w:t>休息不住宿</w:t>
            </w:r>
            <w:r>
              <w:rPr>
                <w:sz w:val="21"/>
                <w:szCs w:val="21"/>
              </w:rPr>
              <w:t>，参照广东省地方标准《用水定额第3部分：生活》（DB44/T1461.3-2021）</w:t>
            </w:r>
            <w:r>
              <w:rPr>
                <w:rFonts w:hint="eastAsia"/>
                <w:sz w:val="21"/>
                <w:szCs w:val="21"/>
              </w:rPr>
              <w:t>，</w:t>
            </w:r>
            <w:r>
              <w:rPr>
                <w:rFonts w:hint="eastAsia"/>
                <w:bCs/>
                <w:color w:val="000000"/>
                <w:sz w:val="21"/>
                <w:szCs w:val="21"/>
              </w:rPr>
              <w:t>国家行政机构（922）办公楼无食堂和浴室先进值</w:t>
            </w:r>
            <w:r>
              <w:rPr>
                <w:bCs/>
                <w:color w:val="000000"/>
                <w:sz w:val="21"/>
                <w:szCs w:val="21"/>
              </w:rPr>
              <w:t>10</w:t>
            </w:r>
            <w:r>
              <w:rPr>
                <w:rFonts w:hint="eastAsia"/>
                <w:bCs/>
                <w:color w:val="000000"/>
                <w:sz w:val="21"/>
                <w:szCs w:val="21"/>
              </w:rPr>
              <w:t>m</w:t>
            </w:r>
            <w:r>
              <w:rPr>
                <w:rFonts w:hint="eastAsia"/>
                <w:bCs/>
                <w:color w:val="000000"/>
                <w:sz w:val="21"/>
                <w:szCs w:val="21"/>
                <w:vertAlign w:val="superscript"/>
              </w:rPr>
              <w:t>3</w:t>
            </w:r>
            <w:r>
              <w:rPr>
                <w:rFonts w:hint="eastAsia"/>
                <w:bCs/>
                <w:color w:val="000000"/>
                <w:sz w:val="21"/>
                <w:szCs w:val="21"/>
              </w:rPr>
              <w:t xml:space="preserve"> /（人·a）计，</w:t>
            </w:r>
            <w:r>
              <w:rPr>
                <w:bCs/>
                <w:color w:val="000000"/>
                <w:sz w:val="21"/>
                <w:szCs w:val="21"/>
              </w:rPr>
              <w:t>则生活用水量约20m³/a</w:t>
            </w:r>
            <w:r>
              <w:rPr>
                <w:rFonts w:hint="eastAsia"/>
                <w:bCs/>
                <w:color w:val="000000"/>
                <w:sz w:val="21"/>
                <w:szCs w:val="21"/>
              </w:rPr>
              <w:t>。</w:t>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b/>
                <w:color w:val="000000"/>
                <w:kern w:val="0"/>
                <w:sz w:val="21"/>
                <w:szCs w:val="21"/>
              </w:rPr>
            </w:pPr>
            <w:r>
              <w:rPr>
                <w:sz w:val="21"/>
                <w:szCs w:val="21"/>
              </w:rPr>
              <w:t>生活污水产生量按用水量的90%计，则生活污水量为0.05</w:t>
            </w:r>
            <w:r>
              <w:rPr>
                <w:rFonts w:hint="eastAsia"/>
                <w:sz w:val="21"/>
                <w:szCs w:val="21"/>
              </w:rPr>
              <w:t>m</w:t>
            </w:r>
            <w:r>
              <w:rPr>
                <w:sz w:val="21"/>
                <w:szCs w:val="21"/>
                <w:vertAlign w:val="superscript"/>
              </w:rPr>
              <w:t>3</w:t>
            </w:r>
            <w:r>
              <w:rPr>
                <w:rFonts w:hint="eastAsia"/>
                <w:sz w:val="21"/>
                <w:szCs w:val="21"/>
              </w:rPr>
              <w:t>/d（</w:t>
            </w:r>
            <w:r>
              <w:rPr>
                <w:sz w:val="21"/>
                <w:szCs w:val="21"/>
              </w:rPr>
              <w:t>18</w:t>
            </w:r>
            <w:r>
              <w:rPr>
                <w:rFonts w:hint="eastAsia"/>
                <w:sz w:val="21"/>
                <w:szCs w:val="21"/>
              </w:rPr>
              <w:t>m</w:t>
            </w:r>
            <w:r>
              <w:rPr>
                <w:sz w:val="21"/>
                <w:szCs w:val="21"/>
                <w:vertAlign w:val="superscript"/>
              </w:rPr>
              <w:t>3</w:t>
            </w:r>
            <w:r>
              <w:rPr>
                <w:rFonts w:hint="eastAsia"/>
                <w:sz w:val="21"/>
                <w:szCs w:val="21"/>
              </w:rPr>
              <w:t>/a），</w:t>
            </w:r>
            <w:r>
              <w:rPr>
                <w:sz w:val="21"/>
                <w:szCs w:val="21"/>
              </w:rPr>
              <w:t>类比其他同类型项目，污水水质见表</w:t>
            </w:r>
            <w:r>
              <w:rPr>
                <w:rFonts w:hint="eastAsia"/>
                <w:sz w:val="21"/>
                <w:szCs w:val="21"/>
              </w:rPr>
              <w:t>4</w:t>
            </w:r>
            <w:r>
              <w:rPr>
                <w:sz w:val="21"/>
                <w:szCs w:val="21"/>
              </w:rPr>
              <w:t>-1。员工</w:t>
            </w:r>
            <w:r>
              <w:rPr>
                <w:rFonts w:hint="eastAsia"/>
                <w:sz w:val="21"/>
                <w:szCs w:val="21"/>
              </w:rPr>
              <w:t>办公、</w:t>
            </w:r>
            <w:r>
              <w:rPr>
                <w:sz w:val="21"/>
                <w:szCs w:val="21"/>
              </w:rPr>
              <w:t>生活产生的生活污水三级化粪池处理后达到《农田灌溉水质标准》</w:t>
            </w:r>
            <w:r>
              <w:rPr>
                <w:rFonts w:ascii="宋体" w:hAnsi="宋体"/>
                <w:sz w:val="21"/>
                <w:szCs w:val="21"/>
              </w:rPr>
              <w:t>（</w:t>
            </w:r>
            <w:r>
              <w:rPr>
                <w:sz w:val="21"/>
                <w:szCs w:val="21"/>
              </w:rPr>
              <w:t>GB5084-2021</w:t>
            </w:r>
            <w:r>
              <w:rPr>
                <w:rFonts w:ascii="宋体" w:hAnsi="宋体"/>
                <w:sz w:val="21"/>
                <w:szCs w:val="21"/>
              </w:rPr>
              <w:t>）</w:t>
            </w:r>
            <w:r>
              <w:rPr>
                <w:sz w:val="21"/>
                <w:szCs w:val="21"/>
              </w:rPr>
              <w:t>中旱地作物标准后</w:t>
            </w:r>
            <w:r>
              <w:rPr>
                <w:rFonts w:hint="eastAsia"/>
                <w:sz w:val="21"/>
                <w:szCs w:val="21"/>
              </w:rPr>
              <w:t>回</w:t>
            </w:r>
            <w:r>
              <w:rPr>
                <w:sz w:val="21"/>
                <w:szCs w:val="21"/>
              </w:rPr>
              <w:t>用于</w:t>
            </w:r>
            <w:r>
              <w:rPr>
                <w:rFonts w:hint="eastAsia"/>
                <w:sz w:val="21"/>
                <w:szCs w:val="21"/>
              </w:rPr>
              <w:t>厂区绿化及周边</w:t>
            </w:r>
            <w:r>
              <w:rPr>
                <w:sz w:val="21"/>
                <w:szCs w:val="21"/>
              </w:rPr>
              <w:t>林地灌溉，不外排。</w:t>
            </w:r>
            <w:bookmarkEnd w:id="27"/>
            <w:bookmarkStart w:id="28" w:name="page22"/>
            <w:bookmarkEnd w:id="28"/>
            <w:bookmarkStart w:id="29" w:name="_Hlk133505617"/>
          </w:p>
          <w:p>
            <w:pPr>
              <w:keepNext w:val="0"/>
              <w:keepLines w:val="0"/>
              <w:pageBreakBefore w:val="0"/>
              <w:widowControl/>
              <w:kinsoku/>
              <w:wordWrap/>
              <w:overflowPunct/>
              <w:topLinePunct w:val="0"/>
              <w:autoSpaceDE/>
              <w:autoSpaceDN/>
              <w:bidi w:val="0"/>
              <w:adjustRightInd w:val="0"/>
              <w:snapToGrid w:val="0"/>
              <w:spacing w:line="420" w:lineRule="atLeast"/>
              <w:jc w:val="center"/>
              <w:textAlignment w:val="bottom"/>
              <w:rPr>
                <w:b/>
                <w:color w:val="000000"/>
                <w:kern w:val="0"/>
                <w:sz w:val="21"/>
                <w:szCs w:val="21"/>
              </w:rPr>
            </w:pPr>
            <w:r>
              <w:rPr>
                <w:b/>
                <w:color w:val="000000"/>
                <w:kern w:val="0"/>
                <w:sz w:val="21"/>
                <w:szCs w:val="21"/>
              </w:rPr>
              <w:t>表4-1</w:t>
            </w:r>
            <w:r>
              <w:rPr>
                <w:rFonts w:hint="eastAsia"/>
                <w:b/>
                <w:color w:val="000000"/>
                <w:kern w:val="0"/>
                <w:sz w:val="21"/>
                <w:szCs w:val="21"/>
              </w:rPr>
              <w:t xml:space="preserve">  </w:t>
            </w:r>
            <w:r>
              <w:rPr>
                <w:b/>
                <w:color w:val="000000"/>
                <w:kern w:val="0"/>
                <w:sz w:val="21"/>
                <w:szCs w:val="21"/>
              </w:rPr>
              <w:t>本项目生活</w:t>
            </w:r>
            <w:r>
              <w:rPr>
                <w:rFonts w:hint="eastAsia"/>
                <w:b/>
                <w:color w:val="000000"/>
                <w:kern w:val="0"/>
                <w:sz w:val="21"/>
                <w:szCs w:val="21"/>
              </w:rPr>
              <w:t>污水产排情况</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6"/>
              <w:gridCol w:w="992"/>
              <w:gridCol w:w="992"/>
              <w:gridCol w:w="993"/>
              <w:gridCol w:w="992"/>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18"/>
                      <w:szCs w:val="18"/>
                    </w:rPr>
                  </w:pPr>
                  <w:r>
                    <w:rPr>
                      <w:b/>
                      <w:bCs/>
                      <w:sz w:val="18"/>
                      <w:szCs w:val="18"/>
                    </w:rPr>
                    <w:t>污染物</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18"/>
                      <w:szCs w:val="18"/>
                    </w:rPr>
                  </w:pPr>
                  <w:r>
                    <w:rPr>
                      <w:rFonts w:hint="eastAsia"/>
                      <w:b/>
                      <w:bCs/>
                      <w:sz w:val="18"/>
                      <w:szCs w:val="18"/>
                    </w:rPr>
                    <w:t>C</w:t>
                  </w:r>
                  <w:r>
                    <w:rPr>
                      <w:b/>
                      <w:bCs/>
                      <w:sz w:val="18"/>
                      <w:szCs w:val="18"/>
                    </w:rPr>
                    <w:t>OD</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18"/>
                      <w:szCs w:val="18"/>
                    </w:rPr>
                  </w:pPr>
                  <w:r>
                    <w:rPr>
                      <w:rFonts w:hint="eastAsia"/>
                      <w:b/>
                      <w:bCs/>
                      <w:sz w:val="18"/>
                      <w:szCs w:val="18"/>
                    </w:rPr>
                    <w:t>B</w:t>
                  </w:r>
                  <w:r>
                    <w:rPr>
                      <w:b/>
                      <w:bCs/>
                      <w:sz w:val="18"/>
                      <w:szCs w:val="18"/>
                    </w:rPr>
                    <w:t>OD</w:t>
                  </w:r>
                  <w:r>
                    <w:rPr>
                      <w:b/>
                      <w:bCs/>
                      <w:sz w:val="18"/>
                      <w:szCs w:val="18"/>
                      <w:vertAlign w:val="subscript"/>
                    </w:rPr>
                    <w:t>5</w:t>
                  </w:r>
                </w:p>
              </w:tc>
              <w:tc>
                <w:tcPr>
                  <w:tcW w:w="99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18"/>
                      <w:szCs w:val="18"/>
                    </w:rPr>
                  </w:pPr>
                  <w:r>
                    <w:rPr>
                      <w:rFonts w:hint="eastAsia"/>
                      <w:b/>
                      <w:bCs/>
                      <w:sz w:val="18"/>
                      <w:szCs w:val="18"/>
                    </w:rPr>
                    <w:t>S</w:t>
                  </w:r>
                  <w:r>
                    <w:rPr>
                      <w:b/>
                      <w:bCs/>
                      <w:sz w:val="18"/>
                      <w:szCs w:val="18"/>
                    </w:rPr>
                    <w:t>S</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18"/>
                      <w:szCs w:val="18"/>
                    </w:rPr>
                  </w:pPr>
                  <w:r>
                    <w:rPr>
                      <w:rFonts w:hint="eastAsia"/>
                      <w:b/>
                      <w:bCs/>
                      <w:sz w:val="18"/>
                      <w:szCs w:val="18"/>
                    </w:rPr>
                    <w:t>N</w:t>
                  </w:r>
                  <w:r>
                    <w:rPr>
                      <w:b/>
                      <w:bCs/>
                      <w:sz w:val="18"/>
                      <w:szCs w:val="18"/>
                    </w:rPr>
                    <w:t>H</w:t>
                  </w:r>
                  <w:r>
                    <w:rPr>
                      <w:b/>
                      <w:bCs/>
                      <w:sz w:val="18"/>
                      <w:szCs w:val="18"/>
                      <w:vertAlign w:val="subscript"/>
                    </w:rPr>
                    <w:t>3</w:t>
                  </w:r>
                  <w:r>
                    <w:rPr>
                      <w:b/>
                      <w:bCs/>
                      <w:sz w:val="18"/>
                      <w:szCs w:val="18"/>
                    </w:rPr>
                    <w:t>-N</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18"/>
                      <w:szCs w:val="18"/>
                    </w:rPr>
                  </w:pPr>
                  <w:r>
                    <w:rPr>
                      <w:rFonts w:hint="eastAsia"/>
                      <w:b/>
                      <w:bCs/>
                      <w:sz w:val="18"/>
                      <w:szCs w:val="18"/>
                    </w:rPr>
                    <w:t>T</w:t>
                  </w:r>
                  <w:r>
                    <w:rPr>
                      <w:b/>
                      <w:bCs/>
                      <w:sz w:val="18"/>
                      <w:szCs w:val="18"/>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sz w:val="18"/>
                      <w:szCs w:val="18"/>
                    </w:rPr>
                    <w:t>产生浓度（</w:t>
                  </w:r>
                  <w:r>
                    <w:rPr>
                      <w:rFonts w:hint="eastAsia"/>
                      <w:sz w:val="18"/>
                      <w:szCs w:val="18"/>
                    </w:rPr>
                    <w:t>mg/</w:t>
                  </w:r>
                  <w:r>
                    <w:rPr>
                      <w:sz w:val="18"/>
                      <w:szCs w:val="18"/>
                    </w:rPr>
                    <w:t>L）</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2</w:t>
                  </w:r>
                  <w:r>
                    <w:rPr>
                      <w:sz w:val="18"/>
                      <w:szCs w:val="18"/>
                    </w:rPr>
                    <w:t>50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1</w:t>
                  </w:r>
                  <w:r>
                    <w:rPr>
                      <w:sz w:val="18"/>
                      <w:szCs w:val="18"/>
                    </w:rPr>
                    <w:t>25</w:t>
                  </w:r>
                </w:p>
              </w:tc>
              <w:tc>
                <w:tcPr>
                  <w:tcW w:w="99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1</w:t>
                  </w:r>
                  <w:r>
                    <w:rPr>
                      <w:sz w:val="18"/>
                      <w:szCs w:val="18"/>
                    </w:rPr>
                    <w:t>00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3</w:t>
                  </w:r>
                  <w:r>
                    <w:rPr>
                      <w:sz w:val="18"/>
                      <w:szCs w:val="18"/>
                    </w:rPr>
                    <w:t>0</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sz w:val="18"/>
                      <w:szCs w:val="18"/>
                    </w:rPr>
                    <w:t>产生量（</w:t>
                  </w:r>
                  <w:r>
                    <w:rPr>
                      <w:rFonts w:hint="eastAsia"/>
                      <w:sz w:val="18"/>
                      <w:szCs w:val="18"/>
                    </w:rPr>
                    <w:t>t/a</w:t>
                  </w:r>
                  <w:r>
                    <w:rPr>
                      <w:sz w:val="18"/>
                      <w:szCs w:val="18"/>
                    </w:rPr>
                    <w:t>）</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0</w:t>
                  </w:r>
                  <w:r>
                    <w:rPr>
                      <w:sz w:val="18"/>
                      <w:szCs w:val="18"/>
                    </w:rPr>
                    <w:t>.0045</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0</w:t>
                  </w:r>
                  <w:r>
                    <w:rPr>
                      <w:sz w:val="18"/>
                      <w:szCs w:val="18"/>
                    </w:rPr>
                    <w:t>.0023</w:t>
                  </w:r>
                </w:p>
              </w:tc>
              <w:tc>
                <w:tcPr>
                  <w:tcW w:w="99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0</w:t>
                  </w:r>
                  <w:r>
                    <w:rPr>
                      <w:sz w:val="18"/>
                      <w:szCs w:val="18"/>
                    </w:rPr>
                    <w:t>.0018</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0</w:t>
                  </w:r>
                  <w:r>
                    <w:rPr>
                      <w:sz w:val="18"/>
                      <w:szCs w:val="18"/>
                    </w:rPr>
                    <w:t>.0005</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0</w:t>
                  </w:r>
                  <w:r>
                    <w:rPr>
                      <w:sz w:val="18"/>
                      <w:szCs w:val="18"/>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sz w:val="18"/>
                      <w:szCs w:val="18"/>
                    </w:rPr>
                    <w:t>处理措施</w:t>
                  </w:r>
                </w:p>
              </w:tc>
              <w:tc>
                <w:tcPr>
                  <w:tcW w:w="5103" w:type="dxa"/>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sz w:val="18"/>
                      <w:szCs w:val="18"/>
                    </w:rPr>
                    <w:t>经三级化粪池处理后回用于厂区绿化及周边林地浇灌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sz w:val="18"/>
                      <w:szCs w:val="18"/>
                    </w:rPr>
                    <w:t>处理后浓度</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2</w:t>
                  </w:r>
                  <w:r>
                    <w:rPr>
                      <w:sz w:val="18"/>
                      <w:szCs w:val="18"/>
                    </w:rPr>
                    <w:t>00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1</w:t>
                  </w:r>
                  <w:r>
                    <w:rPr>
                      <w:sz w:val="18"/>
                      <w:szCs w:val="18"/>
                    </w:rPr>
                    <w:t>00</w:t>
                  </w:r>
                </w:p>
              </w:tc>
              <w:tc>
                <w:tcPr>
                  <w:tcW w:w="99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sz w:val="18"/>
                      <w:szCs w:val="18"/>
                    </w:rPr>
                    <w:t>80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3</w:t>
                  </w:r>
                  <w:r>
                    <w:rPr>
                      <w:sz w:val="18"/>
                      <w:szCs w:val="18"/>
                    </w:rPr>
                    <w:t>0</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排放量（t/a）</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0</w:t>
                  </w:r>
                </w:p>
              </w:tc>
              <w:tc>
                <w:tcPr>
                  <w:tcW w:w="99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0</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18"/>
                      <w:szCs w:val="18"/>
                    </w:rPr>
                  </w:pPr>
                  <w:r>
                    <w:rPr>
                      <w:rFonts w:hint="eastAsia"/>
                      <w:sz w:val="18"/>
                      <w:szCs w:val="18"/>
                    </w:rPr>
                    <w:t>0</w:t>
                  </w:r>
                </w:p>
              </w:tc>
            </w:tr>
            <w:bookmarkEnd w:id="29"/>
          </w:tbl>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z w:val="21"/>
                <w:szCs w:val="21"/>
              </w:rPr>
            </w:pPr>
            <w:r>
              <w:rPr>
                <w:rFonts w:hint="eastAsia"/>
                <w:sz w:val="21"/>
                <w:szCs w:val="21"/>
              </w:rPr>
              <w:t>本项目已开展地表水环境影响专项评价，运营期地表水环境影响分析结果如下：</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z w:val="21"/>
                <w:szCs w:val="21"/>
              </w:rPr>
            </w:pPr>
            <w:r>
              <w:rPr>
                <w:sz w:val="21"/>
                <w:szCs w:val="21"/>
              </w:rPr>
              <w:t>本项目已于200</w:t>
            </w:r>
            <w:r>
              <w:rPr>
                <w:rFonts w:hint="eastAsia"/>
                <w:sz w:val="21"/>
                <w:szCs w:val="21"/>
                <w:lang w:val="en-US" w:eastAsia="zh-CN"/>
              </w:rPr>
              <w:t>5</w:t>
            </w:r>
            <w:r>
              <w:rPr>
                <w:sz w:val="21"/>
                <w:szCs w:val="21"/>
              </w:rPr>
              <w:t>年建成并投入发电，已稳定运行多年，运营期无生产废水产生， 产生的少量生活污水经三级化粪池处理后</w:t>
            </w:r>
            <w:r>
              <w:rPr>
                <w:rFonts w:hint="eastAsia"/>
                <w:sz w:val="21"/>
                <w:szCs w:val="21"/>
              </w:rPr>
              <w:t>回</w:t>
            </w:r>
            <w:r>
              <w:rPr>
                <w:sz w:val="21"/>
                <w:szCs w:val="21"/>
              </w:rPr>
              <w:t>用于</w:t>
            </w:r>
            <w:r>
              <w:rPr>
                <w:rFonts w:hint="eastAsia"/>
                <w:sz w:val="21"/>
                <w:szCs w:val="21"/>
              </w:rPr>
              <w:t>厂区绿化及</w:t>
            </w:r>
            <w:r>
              <w:rPr>
                <w:sz w:val="21"/>
                <w:szCs w:val="21"/>
              </w:rPr>
              <w:t>周边林地浇灌，不外排，对</w:t>
            </w:r>
            <w:r>
              <w:rPr>
                <w:rFonts w:hint="eastAsia"/>
                <w:sz w:val="21"/>
                <w:szCs w:val="21"/>
                <w:lang w:val="en-US" w:eastAsia="zh-CN"/>
              </w:rPr>
              <w:t>为坑水</w:t>
            </w:r>
            <w:r>
              <w:rPr>
                <w:sz w:val="21"/>
                <w:szCs w:val="21"/>
              </w:rPr>
              <w:t>的水质影响很小且十分稳定。电站会使</w:t>
            </w:r>
            <w:r>
              <w:rPr>
                <w:rFonts w:hint="eastAsia"/>
                <w:sz w:val="21"/>
                <w:szCs w:val="21"/>
              </w:rPr>
              <w:t>拦水坝</w:t>
            </w:r>
            <w:r>
              <w:rPr>
                <w:sz w:val="21"/>
                <w:szCs w:val="21"/>
              </w:rPr>
              <w:t>下游河段水量有所减小，经分析对坝上河段、</w:t>
            </w:r>
            <w:r>
              <w:rPr>
                <w:rFonts w:hint="eastAsia"/>
                <w:sz w:val="21"/>
                <w:szCs w:val="21"/>
              </w:rPr>
              <w:t>拦水坝</w:t>
            </w:r>
            <w:r>
              <w:rPr>
                <w:sz w:val="21"/>
                <w:szCs w:val="21"/>
              </w:rPr>
              <w:t>至</w:t>
            </w:r>
            <w:r>
              <w:rPr>
                <w:rFonts w:hint="eastAsia"/>
                <w:sz w:val="21"/>
                <w:szCs w:val="21"/>
              </w:rPr>
              <w:t>机房出水口之</w:t>
            </w:r>
            <w:r>
              <w:rPr>
                <w:sz w:val="21"/>
                <w:szCs w:val="21"/>
              </w:rPr>
              <w:t>间减水河段、机房</w:t>
            </w:r>
            <w:r>
              <w:rPr>
                <w:rFonts w:hint="eastAsia"/>
                <w:sz w:val="21"/>
                <w:szCs w:val="21"/>
              </w:rPr>
              <w:t>出水口</w:t>
            </w:r>
            <w:r>
              <w:rPr>
                <w:sz w:val="21"/>
                <w:szCs w:val="21"/>
              </w:rPr>
              <w:t>下游河段的水文情势的影响 在可接受范围内。电站已设置有最小下泄生态流量，落实</w:t>
            </w:r>
            <w:r>
              <w:rPr>
                <w:rFonts w:hint="eastAsia"/>
                <w:sz w:val="21"/>
                <w:szCs w:val="21"/>
              </w:rPr>
              <w:t>了</w:t>
            </w:r>
            <w:r>
              <w:rPr>
                <w:sz w:val="21"/>
                <w:szCs w:val="21"/>
              </w:rPr>
              <w:t>生态流量下泄保证措施。根据现场踏勘结果及环境质量现状监测数据，地表水体环境质量达标，本电站对</w:t>
            </w:r>
            <w:r>
              <w:rPr>
                <w:rFonts w:hint="eastAsia"/>
                <w:sz w:val="21"/>
                <w:szCs w:val="21"/>
                <w:lang w:val="en-US" w:eastAsia="zh-CN"/>
              </w:rPr>
              <w:t>为坑水</w:t>
            </w:r>
            <w:r>
              <w:rPr>
                <w:rFonts w:hint="eastAsia"/>
                <w:sz w:val="21"/>
                <w:szCs w:val="21"/>
              </w:rPr>
              <w:t>这一</w:t>
            </w:r>
            <w:r>
              <w:rPr>
                <w:sz w:val="21"/>
                <w:szCs w:val="21"/>
              </w:rPr>
              <w:t>地表水体的影响在可接受范围内。</w:t>
            </w:r>
            <w:r>
              <w:rPr>
                <w:rFonts w:hint="eastAsia"/>
                <w:sz w:val="21"/>
                <w:szCs w:val="21"/>
              </w:rPr>
              <w:t>运营期地表水环境影响详细分析见运营期地表水环境影响与评价专章。</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sz w:val="21"/>
                <w:szCs w:val="21"/>
              </w:rPr>
            </w:pPr>
            <w:r>
              <w:rPr>
                <w:b/>
                <w:bCs/>
                <w:sz w:val="21"/>
                <w:szCs w:val="21"/>
              </w:rPr>
              <w:t>2</w:t>
            </w:r>
            <w:r>
              <w:rPr>
                <w:rFonts w:hint="eastAsia"/>
                <w:b/>
                <w:bCs/>
                <w:sz w:val="21"/>
                <w:szCs w:val="21"/>
              </w:rPr>
              <w:t>、</w:t>
            </w:r>
            <w:r>
              <w:rPr>
                <w:b/>
                <w:bCs/>
                <w:sz w:val="21"/>
                <w:szCs w:val="21"/>
              </w:rPr>
              <w:t>地下水环境影响分析</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snapToGrid w:val="0"/>
                <w:sz w:val="21"/>
                <w:szCs w:val="21"/>
              </w:rPr>
              <w:t>根据工程特征，本电站运营期主要可能造成地下水环境影响包括两个方面： 一是对地下水水质的影响，二是由于上游蓄水对地下水水位的影响。</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b/>
                <w:bCs/>
                <w:snapToGrid w:val="0"/>
                <w:sz w:val="21"/>
                <w:szCs w:val="21"/>
              </w:rPr>
            </w:pPr>
            <w:r>
              <w:rPr>
                <w:rFonts w:ascii="宋体" w:hAnsi="宋体"/>
                <w:b/>
                <w:bCs/>
                <w:snapToGrid w:val="0"/>
                <w:sz w:val="21"/>
                <w:szCs w:val="21"/>
              </w:rPr>
              <w:t>（</w:t>
            </w:r>
            <w:r>
              <w:rPr>
                <w:b/>
                <w:bCs/>
                <w:snapToGrid w:val="0"/>
                <w:sz w:val="21"/>
                <w:szCs w:val="21"/>
              </w:rPr>
              <w:t>1</w:t>
            </w:r>
            <w:r>
              <w:rPr>
                <w:rFonts w:ascii="宋体" w:hAnsi="宋体"/>
                <w:b/>
                <w:bCs/>
                <w:snapToGrid w:val="0"/>
                <w:sz w:val="21"/>
                <w:szCs w:val="21"/>
              </w:rPr>
              <w:t>）</w:t>
            </w:r>
            <w:r>
              <w:rPr>
                <w:rFonts w:hint="eastAsia"/>
                <w:b/>
                <w:bCs/>
                <w:snapToGrid w:val="0"/>
                <w:sz w:val="21"/>
                <w:szCs w:val="21"/>
              </w:rPr>
              <w:t>对地下水水质的影响</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snapToGrid w:val="0"/>
                <w:sz w:val="21"/>
                <w:szCs w:val="21"/>
              </w:rPr>
              <w:t>本电站员工办公生活产生少量的生活污水，经</w:t>
            </w:r>
            <w:r>
              <w:rPr>
                <w:rFonts w:hint="eastAsia"/>
                <w:snapToGrid w:val="0"/>
                <w:sz w:val="21"/>
                <w:szCs w:val="21"/>
              </w:rPr>
              <w:t>三级</w:t>
            </w:r>
            <w:r>
              <w:rPr>
                <w:snapToGrid w:val="0"/>
                <w:sz w:val="21"/>
                <w:szCs w:val="21"/>
              </w:rPr>
              <w:t>化粪池处理后全部</w:t>
            </w:r>
            <w:r>
              <w:rPr>
                <w:rFonts w:hint="eastAsia"/>
                <w:snapToGrid w:val="0"/>
                <w:sz w:val="21"/>
                <w:szCs w:val="21"/>
              </w:rPr>
              <w:t>回</w:t>
            </w:r>
            <w:r>
              <w:rPr>
                <w:snapToGrid w:val="0"/>
                <w:sz w:val="21"/>
                <w:szCs w:val="21"/>
              </w:rPr>
              <w:t>用于</w:t>
            </w:r>
            <w:r>
              <w:rPr>
                <w:rFonts w:hint="eastAsia"/>
                <w:snapToGrid w:val="0"/>
                <w:sz w:val="21"/>
                <w:szCs w:val="21"/>
              </w:rPr>
              <w:t>厂区绿化及周边</w:t>
            </w:r>
            <w:r>
              <w:rPr>
                <w:snapToGrid w:val="0"/>
                <w:sz w:val="21"/>
                <w:szCs w:val="21"/>
              </w:rPr>
              <w:t>林地灌溉</w:t>
            </w:r>
            <w:r>
              <w:rPr>
                <w:rFonts w:hint="eastAsia"/>
                <w:snapToGrid w:val="0"/>
                <w:sz w:val="21"/>
                <w:szCs w:val="21"/>
              </w:rPr>
              <w:t>。经现场调查，项目建设运营未造成沼泽化、土壤盐渍化的现象，</w:t>
            </w:r>
            <w:r>
              <w:rPr>
                <w:snapToGrid w:val="0"/>
                <w:sz w:val="21"/>
                <w:szCs w:val="21"/>
              </w:rPr>
              <w:t>因此对区域地下水水质造成的影响很小。</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b/>
                <w:bCs/>
                <w:snapToGrid w:val="0"/>
                <w:sz w:val="21"/>
                <w:szCs w:val="21"/>
              </w:rPr>
            </w:pPr>
            <w:r>
              <w:rPr>
                <w:rFonts w:ascii="宋体" w:hAnsi="宋体"/>
                <w:b/>
                <w:bCs/>
                <w:snapToGrid w:val="0"/>
                <w:sz w:val="21"/>
                <w:szCs w:val="21"/>
              </w:rPr>
              <w:t>（</w:t>
            </w:r>
            <w:r>
              <w:rPr>
                <w:b/>
                <w:bCs/>
                <w:snapToGrid w:val="0"/>
                <w:sz w:val="21"/>
                <w:szCs w:val="21"/>
              </w:rPr>
              <w:t>2</w:t>
            </w:r>
            <w:r>
              <w:rPr>
                <w:rFonts w:ascii="宋体" w:hAnsi="宋体"/>
                <w:b/>
                <w:bCs/>
                <w:snapToGrid w:val="0"/>
                <w:sz w:val="21"/>
                <w:szCs w:val="21"/>
              </w:rPr>
              <w:t>）</w:t>
            </w:r>
            <w:r>
              <w:rPr>
                <w:rFonts w:hint="eastAsia"/>
                <w:b/>
                <w:bCs/>
                <w:snapToGrid w:val="0"/>
                <w:sz w:val="21"/>
                <w:szCs w:val="21"/>
              </w:rPr>
              <w:t>对地下水水位的影响</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snapToGrid w:val="0"/>
                <w:sz w:val="21"/>
                <w:szCs w:val="21"/>
              </w:rPr>
              <w:t>电站蓄水以后，</w:t>
            </w:r>
            <w:r>
              <w:rPr>
                <w:rFonts w:hint="eastAsia"/>
                <w:snapToGrid w:val="0"/>
                <w:sz w:val="21"/>
                <w:szCs w:val="21"/>
              </w:rPr>
              <w:t>拦水坝</w:t>
            </w:r>
            <w:r>
              <w:rPr>
                <w:snapToGrid w:val="0"/>
                <w:sz w:val="21"/>
                <w:szCs w:val="21"/>
              </w:rPr>
              <w:t>上游水位均较原有水位有不同程度的抬升，正常蓄水位比天然水位略有提高。当地表水位高于地下水水位时，地下水接受地表水补给，直至建立新的更加有利于地下水的动态平衡。</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snapToGrid w:val="0"/>
                <w:sz w:val="21"/>
                <w:szCs w:val="21"/>
              </w:rPr>
              <w:t>同时，本电站</w:t>
            </w:r>
            <w:r>
              <w:rPr>
                <w:rFonts w:hint="eastAsia"/>
                <w:snapToGrid w:val="0"/>
                <w:sz w:val="21"/>
                <w:szCs w:val="21"/>
              </w:rPr>
              <w:t>拦水坝坝区</w:t>
            </w:r>
            <w:r>
              <w:rPr>
                <w:snapToGrid w:val="0"/>
                <w:sz w:val="21"/>
                <w:szCs w:val="21"/>
              </w:rPr>
              <w:t>库容较小，坝高较低，规模较小，蓄水以后对下游的</w:t>
            </w:r>
            <w:r>
              <w:rPr>
                <w:rFonts w:hint="eastAsia"/>
                <w:snapToGrid w:val="0"/>
                <w:sz w:val="21"/>
                <w:szCs w:val="21"/>
                <w:lang w:val="en-US" w:eastAsia="zh-CN"/>
              </w:rPr>
              <w:t>河流</w:t>
            </w:r>
            <w:r>
              <w:rPr>
                <w:snapToGrid w:val="0"/>
                <w:sz w:val="21"/>
                <w:szCs w:val="21"/>
              </w:rPr>
              <w:t>水位影响不大，也不会对两岸的地下水造成大的不利影响。</w:t>
            </w:r>
            <w:r>
              <w:rPr>
                <w:rFonts w:hint="eastAsia"/>
                <w:snapToGrid w:val="0"/>
                <w:sz w:val="21"/>
                <w:szCs w:val="21"/>
              </w:rPr>
              <w:t>坝区</w:t>
            </w:r>
            <w:r>
              <w:rPr>
                <w:snapToGrid w:val="0"/>
                <w:sz w:val="21"/>
                <w:szCs w:val="21"/>
              </w:rPr>
              <w:t>蓄水后，无淹没区，</w:t>
            </w:r>
            <w:r>
              <w:rPr>
                <w:rFonts w:hint="eastAsia"/>
                <w:snapToGrid w:val="0"/>
                <w:sz w:val="21"/>
                <w:szCs w:val="21"/>
              </w:rPr>
              <w:t>坝区两岸无农作物，</w:t>
            </w:r>
            <w:r>
              <w:rPr>
                <w:snapToGrid w:val="0"/>
                <w:sz w:val="21"/>
                <w:szCs w:val="21"/>
              </w:rPr>
              <w:t>不会对周边耕种造成不良影响。</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snapToGrid w:val="0"/>
                <w:sz w:val="21"/>
                <w:szCs w:val="21"/>
              </w:rPr>
              <w:t>综上所述，本电站建设主要造成</w:t>
            </w:r>
            <w:r>
              <w:rPr>
                <w:rFonts w:hint="eastAsia"/>
                <w:snapToGrid w:val="0"/>
                <w:sz w:val="21"/>
                <w:szCs w:val="21"/>
              </w:rPr>
              <w:t>拦水坝</w:t>
            </w:r>
            <w:r>
              <w:rPr>
                <w:snapToGrid w:val="0"/>
                <w:sz w:val="21"/>
                <w:szCs w:val="21"/>
              </w:rPr>
              <w:t>上游地下水水位提高，没有改变河流两岸山区丘陵、</w:t>
            </w:r>
            <w:r>
              <w:rPr>
                <w:rFonts w:hint="eastAsia"/>
                <w:snapToGrid w:val="0"/>
                <w:sz w:val="21"/>
                <w:szCs w:val="21"/>
              </w:rPr>
              <w:t>岸基</w:t>
            </w:r>
            <w:r>
              <w:rPr>
                <w:snapToGrid w:val="0"/>
                <w:sz w:val="21"/>
                <w:szCs w:val="21"/>
              </w:rPr>
              <w:t>地下水补给河流的基本流向，且本</w:t>
            </w:r>
            <w:r>
              <w:rPr>
                <w:rFonts w:hint="eastAsia"/>
                <w:snapToGrid w:val="0"/>
                <w:sz w:val="21"/>
                <w:szCs w:val="21"/>
              </w:rPr>
              <w:t>项目已安置生态流量泄放设施，优先保障下游生态用水，以保护拦水坝下游河道的生态环境和水环境</w:t>
            </w:r>
            <w:r>
              <w:rPr>
                <w:snapToGrid w:val="0"/>
                <w:sz w:val="21"/>
                <w:szCs w:val="21"/>
              </w:rPr>
              <w:t>。</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rFonts w:hint="eastAsia"/>
                <w:snapToGrid w:val="0"/>
                <w:sz w:val="21"/>
                <w:szCs w:val="21"/>
              </w:rPr>
              <w:t>综上所述，本项目对地下水环境影响较小，在可接受范围内。</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sz w:val="21"/>
                <w:szCs w:val="21"/>
              </w:rPr>
            </w:pPr>
            <w:r>
              <w:rPr>
                <w:b/>
                <w:bCs/>
                <w:sz w:val="21"/>
                <w:szCs w:val="21"/>
              </w:rPr>
              <w:t>3</w:t>
            </w:r>
            <w:r>
              <w:rPr>
                <w:rFonts w:hint="eastAsia"/>
                <w:b/>
                <w:bCs/>
                <w:sz w:val="21"/>
                <w:szCs w:val="21"/>
              </w:rPr>
              <w:t>、</w:t>
            </w:r>
            <w:r>
              <w:rPr>
                <w:b/>
                <w:bCs/>
                <w:sz w:val="21"/>
                <w:szCs w:val="21"/>
              </w:rPr>
              <w:t>大气环境影响分析</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z w:val="21"/>
                <w:szCs w:val="21"/>
              </w:rPr>
            </w:pPr>
            <w:r>
              <w:rPr>
                <w:sz w:val="21"/>
                <w:szCs w:val="21"/>
              </w:rPr>
              <w:t>电站运行期间无废气产生。因此项目对大气环境影响可忽略不计。</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sz w:val="21"/>
                <w:szCs w:val="21"/>
              </w:rPr>
            </w:pPr>
            <w:r>
              <w:rPr>
                <w:b/>
                <w:bCs/>
                <w:sz w:val="21"/>
                <w:szCs w:val="21"/>
              </w:rPr>
              <w:t>4</w:t>
            </w:r>
            <w:r>
              <w:rPr>
                <w:rFonts w:hint="eastAsia"/>
                <w:b/>
                <w:bCs/>
                <w:sz w:val="21"/>
                <w:szCs w:val="21"/>
              </w:rPr>
              <w:t>、</w:t>
            </w:r>
            <w:r>
              <w:rPr>
                <w:b/>
                <w:bCs/>
                <w:sz w:val="21"/>
                <w:szCs w:val="21"/>
              </w:rPr>
              <w:t>声环境影响分析</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z w:val="21"/>
                <w:szCs w:val="21"/>
              </w:rPr>
            </w:pPr>
            <w:r>
              <w:rPr>
                <w:rFonts w:hint="eastAsia"/>
                <w:sz w:val="21"/>
                <w:szCs w:val="21"/>
              </w:rPr>
              <w:t>（1）噪声污染源源强</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z w:val="21"/>
                <w:szCs w:val="21"/>
              </w:rPr>
            </w:pPr>
            <w:r>
              <w:rPr>
                <w:sz w:val="21"/>
                <w:szCs w:val="21"/>
              </w:rPr>
              <w:t>本项目运营期的噪声主要来自发电机组运行产生的噪声，源强约为85dB（A）</w:t>
            </w:r>
            <w:r>
              <w:rPr>
                <w:rFonts w:hint="eastAsia"/>
                <w:sz w:val="21"/>
                <w:szCs w:val="21"/>
              </w:rPr>
              <w:t>，</w:t>
            </w:r>
            <w:r>
              <w:rPr>
                <w:sz w:val="21"/>
                <w:szCs w:val="21"/>
              </w:rPr>
              <w:t>见表4-2。</w:t>
            </w:r>
          </w:p>
          <w:p>
            <w:pPr>
              <w:keepNext w:val="0"/>
              <w:keepLines w:val="0"/>
              <w:pageBreakBefore w:val="0"/>
              <w:widowControl/>
              <w:kinsoku/>
              <w:wordWrap/>
              <w:overflowPunct/>
              <w:topLinePunct w:val="0"/>
              <w:autoSpaceDE/>
              <w:autoSpaceDN/>
              <w:bidi w:val="0"/>
              <w:adjustRightInd w:val="0"/>
              <w:snapToGrid w:val="0"/>
              <w:spacing w:line="420" w:lineRule="atLeast"/>
              <w:jc w:val="center"/>
              <w:textAlignment w:val="bottom"/>
              <w:rPr>
                <w:b/>
                <w:color w:val="000000"/>
                <w:kern w:val="0"/>
                <w:sz w:val="21"/>
                <w:szCs w:val="21"/>
              </w:rPr>
            </w:pPr>
            <w:r>
              <w:rPr>
                <w:b/>
                <w:color w:val="000000"/>
                <w:kern w:val="0"/>
                <w:sz w:val="21"/>
                <w:szCs w:val="21"/>
              </w:rPr>
              <w:t>表4-2</w:t>
            </w:r>
            <w:r>
              <w:rPr>
                <w:rFonts w:hint="eastAsia"/>
                <w:b/>
                <w:color w:val="000000"/>
                <w:kern w:val="0"/>
                <w:sz w:val="21"/>
                <w:szCs w:val="21"/>
              </w:rPr>
              <w:t xml:space="preserve">  </w:t>
            </w:r>
            <w:r>
              <w:rPr>
                <w:b/>
                <w:color w:val="000000"/>
                <w:kern w:val="0"/>
                <w:sz w:val="21"/>
                <w:szCs w:val="21"/>
              </w:rPr>
              <w:t>本项目</w:t>
            </w:r>
            <w:r>
              <w:rPr>
                <w:rFonts w:hint="eastAsia"/>
                <w:b/>
                <w:color w:val="000000"/>
                <w:kern w:val="0"/>
                <w:sz w:val="21"/>
                <w:szCs w:val="21"/>
              </w:rPr>
              <w:t>主要设备</w:t>
            </w:r>
            <w:r>
              <w:rPr>
                <w:b/>
                <w:color w:val="000000"/>
                <w:kern w:val="0"/>
                <w:sz w:val="21"/>
                <w:szCs w:val="21"/>
              </w:rPr>
              <w:t>噪声源强</w:t>
            </w:r>
            <w:r>
              <w:rPr>
                <w:rFonts w:hint="eastAsia"/>
                <w:b/>
                <w:color w:val="000000"/>
                <w:kern w:val="0"/>
                <w:sz w:val="21"/>
                <w:szCs w:val="21"/>
              </w:rPr>
              <w:t xml:space="preserve"> </w:t>
            </w:r>
            <w:r>
              <w:rPr>
                <w:b/>
                <w:color w:val="000000"/>
                <w:kern w:val="0"/>
                <w:sz w:val="21"/>
                <w:szCs w:val="21"/>
              </w:rPr>
              <w:t xml:space="preserve"> 单位：dB（</w:t>
            </w:r>
            <w:r>
              <w:rPr>
                <w:rFonts w:hint="eastAsia"/>
                <w:b/>
                <w:color w:val="000000"/>
                <w:kern w:val="0"/>
                <w:sz w:val="21"/>
                <w:szCs w:val="21"/>
              </w:rPr>
              <w:t>A</w:t>
            </w:r>
            <w:r>
              <w:rPr>
                <w:b/>
                <w:color w:val="000000"/>
                <w:kern w:val="0"/>
                <w:sz w:val="21"/>
                <w:szCs w:val="21"/>
              </w:rPr>
              <w:t>）</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559"/>
              <w:gridCol w:w="851"/>
              <w:gridCol w:w="1134"/>
              <w:gridCol w:w="25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70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18"/>
                      <w:szCs w:val="18"/>
                    </w:rPr>
                  </w:pPr>
                  <w:r>
                    <w:rPr>
                      <w:b/>
                      <w:bCs/>
                      <w:sz w:val="18"/>
                      <w:szCs w:val="18"/>
                    </w:rPr>
                    <w:t>序号</w:t>
                  </w:r>
                </w:p>
              </w:tc>
              <w:tc>
                <w:tcPr>
                  <w:tcW w:w="155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18"/>
                      <w:szCs w:val="18"/>
                    </w:rPr>
                  </w:pPr>
                  <w:r>
                    <w:rPr>
                      <w:b/>
                      <w:bCs/>
                      <w:sz w:val="18"/>
                      <w:szCs w:val="18"/>
                    </w:rPr>
                    <w:t>名称</w:t>
                  </w:r>
                </w:p>
              </w:tc>
              <w:tc>
                <w:tcPr>
                  <w:tcW w:w="85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18"/>
                      <w:szCs w:val="18"/>
                    </w:rPr>
                  </w:pPr>
                  <w:r>
                    <w:rPr>
                      <w:b/>
                      <w:bCs/>
                      <w:sz w:val="18"/>
                      <w:szCs w:val="18"/>
                    </w:rPr>
                    <w:t>数量</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18"/>
                      <w:szCs w:val="18"/>
                    </w:rPr>
                  </w:pPr>
                  <w:r>
                    <w:rPr>
                      <w:b/>
                      <w:bCs/>
                      <w:sz w:val="18"/>
                      <w:szCs w:val="18"/>
                    </w:rPr>
                    <w:t>噪声源强</w:t>
                  </w:r>
                </w:p>
              </w:tc>
              <w:tc>
                <w:tcPr>
                  <w:tcW w:w="255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18"/>
                      <w:szCs w:val="18"/>
                    </w:rPr>
                  </w:pPr>
                  <w:r>
                    <w:rPr>
                      <w:b/>
                      <w:bCs/>
                      <w:sz w:val="18"/>
                      <w:szCs w:val="18"/>
                    </w:rPr>
                    <w:t>治理</w:t>
                  </w:r>
                  <w:r>
                    <w:rPr>
                      <w:rFonts w:hint="eastAsia"/>
                      <w:b/>
                      <w:bCs/>
                      <w:sz w:val="18"/>
                      <w:szCs w:val="18"/>
                    </w:rPr>
                    <w:t>后排放要求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70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1</w:t>
                  </w:r>
                </w:p>
              </w:tc>
              <w:tc>
                <w:tcPr>
                  <w:tcW w:w="155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sz w:val="18"/>
                      <w:szCs w:val="18"/>
                    </w:rPr>
                    <w:t>水轮发电机组</w:t>
                  </w:r>
                </w:p>
              </w:tc>
              <w:tc>
                <w:tcPr>
                  <w:tcW w:w="85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1套</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8</w:t>
                  </w:r>
                  <w:r>
                    <w:rPr>
                      <w:sz w:val="18"/>
                      <w:szCs w:val="18"/>
                    </w:rPr>
                    <w:t>5</w:t>
                  </w:r>
                </w:p>
              </w:tc>
              <w:tc>
                <w:tcPr>
                  <w:tcW w:w="255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昼间≤6</w:t>
                  </w:r>
                  <w:r>
                    <w:rPr>
                      <w:sz w:val="18"/>
                      <w:szCs w:val="18"/>
                    </w:rPr>
                    <w:t>0，</w:t>
                  </w:r>
                  <w:r>
                    <w:rPr>
                      <w:rFonts w:hint="eastAsia"/>
                      <w:sz w:val="18"/>
                      <w:szCs w:val="18"/>
                    </w:rPr>
                    <w:t>夜间≤5</w:t>
                  </w:r>
                  <w:r>
                    <w:rPr>
                      <w:sz w:val="18"/>
                      <w:szCs w:val="18"/>
                    </w:rPr>
                    <w:t>0</w:t>
                  </w:r>
                </w:p>
              </w:tc>
            </w:tr>
          </w:tbl>
          <w:p>
            <w:pPr>
              <w:keepNext w:val="0"/>
              <w:keepLines w:val="0"/>
              <w:pageBreakBefore w:val="0"/>
              <w:kinsoku/>
              <w:wordWrap/>
              <w:overflowPunct/>
              <w:topLinePunct w:val="0"/>
              <w:autoSpaceDE/>
              <w:autoSpaceDN/>
              <w:bidi w:val="0"/>
              <w:adjustRightInd w:val="0"/>
              <w:snapToGrid w:val="0"/>
              <w:spacing w:line="420" w:lineRule="atLeast"/>
              <w:ind w:firstLine="420" w:firstLineChars="200"/>
              <w:rPr>
                <w:rFonts w:cs="MingLiU"/>
                <w:bCs/>
                <w:snapToGrid w:val="0"/>
                <w:color w:val="000000"/>
                <w:kern w:val="0"/>
                <w:sz w:val="21"/>
                <w:szCs w:val="21"/>
              </w:rPr>
            </w:pPr>
            <w:r>
              <w:rPr>
                <w:bCs/>
                <w:color w:val="000000"/>
                <w:kern w:val="0"/>
                <w:sz w:val="21"/>
                <w:szCs w:val="21"/>
              </w:rPr>
              <w:t>（2）</w:t>
            </w:r>
            <w:r>
              <w:rPr>
                <w:rFonts w:hint="eastAsia" w:cs="MingLiU"/>
                <w:bCs/>
                <w:snapToGrid w:val="0"/>
                <w:color w:val="000000"/>
                <w:kern w:val="0"/>
                <w:sz w:val="21"/>
                <w:szCs w:val="21"/>
              </w:rPr>
              <w:t>噪声防治措施</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rFonts w:cs="MingLiU"/>
                <w:bCs/>
                <w:snapToGrid w:val="0"/>
                <w:color w:val="000000"/>
                <w:kern w:val="0"/>
                <w:sz w:val="21"/>
                <w:szCs w:val="21"/>
              </w:rPr>
            </w:pPr>
            <w:r>
              <w:rPr>
                <w:rFonts w:hint="eastAsia" w:cs="MingLiU"/>
                <w:bCs/>
                <w:snapToGrid w:val="0"/>
                <w:color w:val="000000"/>
                <w:kern w:val="0"/>
                <w:sz w:val="21"/>
                <w:szCs w:val="21"/>
              </w:rPr>
              <w:t>①选用低噪声设备，尽量选用自带隔声装置的设备，并经常对设备进行检修，保持正常工作状态，避免因设备故障产生的高噪声；</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rFonts w:cs="MingLiU"/>
                <w:bCs/>
                <w:snapToGrid w:val="0"/>
                <w:color w:val="000000"/>
                <w:kern w:val="0"/>
                <w:sz w:val="21"/>
                <w:szCs w:val="21"/>
              </w:rPr>
            </w:pPr>
            <w:r>
              <w:rPr>
                <w:rFonts w:hint="eastAsia" w:cs="MingLiU"/>
                <w:bCs/>
                <w:snapToGrid w:val="0"/>
                <w:color w:val="000000"/>
                <w:kern w:val="0"/>
                <w:sz w:val="21"/>
                <w:szCs w:val="21"/>
              </w:rPr>
              <w:t>②各噪声设备安装均安装橡胶减震接头及减震垫；</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rFonts w:cs="MingLiU"/>
                <w:bCs/>
                <w:snapToGrid w:val="0"/>
                <w:color w:val="000000"/>
                <w:kern w:val="0"/>
                <w:sz w:val="21"/>
                <w:szCs w:val="21"/>
              </w:rPr>
            </w:pPr>
            <w:r>
              <w:rPr>
                <w:rFonts w:hint="eastAsia" w:cs="MingLiU"/>
                <w:bCs/>
                <w:snapToGrid w:val="0"/>
                <w:color w:val="000000"/>
                <w:kern w:val="0"/>
                <w:sz w:val="21"/>
                <w:szCs w:val="21"/>
              </w:rPr>
              <w:t>③加强车辆进出管理，禁止鸣笛，限制车速；</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bCs/>
                <w:color w:val="000000"/>
                <w:kern w:val="0"/>
                <w:sz w:val="21"/>
                <w:szCs w:val="21"/>
              </w:rPr>
            </w:pPr>
            <w:r>
              <w:rPr>
                <w:rFonts w:hint="eastAsia" w:ascii="仿宋_GB2312" w:hAnsi="仿宋_GB2312" w:cs="MingLiU"/>
                <w:bCs/>
                <w:snapToGrid w:val="0"/>
                <w:color w:val="000000"/>
                <w:kern w:val="0"/>
                <w:sz w:val="21"/>
                <w:szCs w:val="21"/>
              </w:rPr>
              <w:t>④</w:t>
            </w:r>
            <w:r>
              <w:rPr>
                <w:rFonts w:hint="eastAsia" w:cs="MingLiU"/>
                <w:bCs/>
                <w:snapToGrid w:val="0"/>
                <w:color w:val="000000"/>
                <w:kern w:val="0"/>
                <w:sz w:val="21"/>
                <w:szCs w:val="21"/>
              </w:rPr>
              <w:t>在平面布置上优化设计，合理布局噪声源</w:t>
            </w:r>
            <w:r>
              <w:rPr>
                <w:bCs/>
                <w:color w:val="000000"/>
                <w:kern w:val="0"/>
                <w:sz w:val="21"/>
                <w:szCs w:val="21"/>
              </w:rPr>
              <w:t>。</w:t>
            </w:r>
          </w:p>
          <w:p>
            <w:pPr>
              <w:keepNext w:val="0"/>
              <w:keepLines w:val="0"/>
              <w:pageBreakBefore w:val="0"/>
              <w:kinsoku/>
              <w:wordWrap/>
              <w:overflowPunct/>
              <w:topLinePunct w:val="0"/>
              <w:autoSpaceDE/>
              <w:autoSpaceDN/>
              <w:bidi w:val="0"/>
              <w:spacing w:line="420" w:lineRule="atLeast"/>
              <w:ind w:firstLine="420" w:firstLineChars="200"/>
              <w:rPr>
                <w:rFonts w:cs="MingLiU"/>
                <w:snapToGrid w:val="0"/>
                <w:color w:val="000000"/>
                <w:kern w:val="0"/>
                <w:sz w:val="21"/>
                <w:szCs w:val="21"/>
              </w:rPr>
            </w:pPr>
            <w:r>
              <w:rPr>
                <w:rFonts w:hint="eastAsia" w:cs="MingLiU"/>
                <w:snapToGrid w:val="0"/>
                <w:color w:val="000000"/>
                <w:kern w:val="0"/>
                <w:sz w:val="21"/>
                <w:szCs w:val="21"/>
              </w:rPr>
              <w:t>根据《环境噪声控制》（作者：刘惠玲主编），墙体降噪效果在23~30dB（A）之间，减振器降噪效果在5~25dB（A），采取上述治理措施后，噪声源一般可衰减2</w:t>
            </w:r>
            <w:r>
              <w:rPr>
                <w:rFonts w:cs="MingLiU"/>
                <w:snapToGrid w:val="0"/>
                <w:color w:val="000000"/>
                <w:kern w:val="0"/>
                <w:sz w:val="21"/>
                <w:szCs w:val="21"/>
              </w:rPr>
              <w:t>5</w:t>
            </w:r>
            <w:r>
              <w:rPr>
                <w:rFonts w:hint="eastAsia" w:cs="MingLiU"/>
                <w:snapToGrid w:val="0"/>
                <w:color w:val="000000"/>
                <w:kern w:val="0"/>
                <w:sz w:val="21"/>
                <w:szCs w:val="21"/>
              </w:rPr>
              <w:t>-3</w:t>
            </w:r>
            <w:r>
              <w:rPr>
                <w:rFonts w:cs="MingLiU"/>
                <w:snapToGrid w:val="0"/>
                <w:color w:val="000000"/>
                <w:kern w:val="0"/>
                <w:sz w:val="21"/>
                <w:szCs w:val="21"/>
              </w:rPr>
              <w:t>5</w:t>
            </w:r>
            <w:r>
              <w:rPr>
                <w:rFonts w:hint="eastAsia" w:cs="MingLiU"/>
                <w:snapToGrid w:val="0"/>
                <w:color w:val="000000"/>
                <w:kern w:val="0"/>
                <w:sz w:val="21"/>
                <w:szCs w:val="21"/>
              </w:rPr>
              <w:t>dB（A），本项目设备运行噪声等效后的声源最大噪声值约为</w:t>
            </w:r>
            <w:r>
              <w:rPr>
                <w:rFonts w:cs="MingLiU"/>
                <w:snapToGrid w:val="0"/>
                <w:color w:val="000000"/>
                <w:kern w:val="0"/>
                <w:sz w:val="21"/>
                <w:szCs w:val="21"/>
              </w:rPr>
              <w:t>55</w:t>
            </w:r>
            <w:r>
              <w:rPr>
                <w:rFonts w:hint="eastAsia" w:cs="MingLiU"/>
                <w:snapToGrid w:val="0"/>
                <w:color w:val="000000"/>
                <w:kern w:val="0"/>
                <w:sz w:val="21"/>
                <w:szCs w:val="21"/>
              </w:rPr>
              <w:t>dB(A)，等效源强位于电站机房中心。经降噪后噪声随距离衰减情况见下表。</w:t>
            </w:r>
          </w:p>
          <w:p>
            <w:pPr>
              <w:keepNext w:val="0"/>
              <w:keepLines w:val="0"/>
              <w:pageBreakBefore w:val="0"/>
              <w:kinsoku/>
              <w:wordWrap/>
              <w:overflowPunct/>
              <w:topLinePunct w:val="0"/>
              <w:autoSpaceDE/>
              <w:autoSpaceDN/>
              <w:bidi w:val="0"/>
              <w:spacing w:line="420" w:lineRule="atLeast"/>
              <w:jc w:val="center"/>
              <w:rPr>
                <w:rFonts w:cs="MingLiU"/>
                <w:b/>
                <w:snapToGrid w:val="0"/>
                <w:color w:val="000000"/>
                <w:kern w:val="28"/>
                <w:sz w:val="21"/>
                <w:szCs w:val="21"/>
              </w:rPr>
            </w:pPr>
            <w:r>
              <w:rPr>
                <w:rFonts w:hint="eastAsia" w:cs="MingLiU"/>
                <w:b/>
                <w:snapToGrid w:val="0"/>
                <w:color w:val="000000"/>
                <w:kern w:val="28"/>
                <w:sz w:val="21"/>
                <w:szCs w:val="21"/>
              </w:rPr>
              <w:t>表</w:t>
            </w:r>
            <w:r>
              <w:rPr>
                <w:rFonts w:cs="MingLiU"/>
                <w:b/>
                <w:snapToGrid w:val="0"/>
                <w:color w:val="000000"/>
                <w:kern w:val="28"/>
                <w:sz w:val="21"/>
                <w:szCs w:val="21"/>
              </w:rPr>
              <w:t xml:space="preserve">4-3   </w:t>
            </w:r>
            <w:r>
              <w:rPr>
                <w:rFonts w:hint="eastAsia" w:cs="MingLiU"/>
                <w:b/>
                <w:snapToGrid w:val="0"/>
                <w:color w:val="000000"/>
                <w:kern w:val="28"/>
                <w:sz w:val="21"/>
                <w:szCs w:val="21"/>
              </w:rPr>
              <w:t>噪声源强及衰减情况表  单位：dB(A)</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5"/>
              <w:gridCol w:w="584"/>
              <w:gridCol w:w="689"/>
              <w:gridCol w:w="584"/>
              <w:gridCol w:w="689"/>
              <w:gridCol w:w="689"/>
              <w:gridCol w:w="689"/>
              <w:gridCol w:w="689"/>
              <w:gridCol w:w="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4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b/>
                      <w:snapToGrid w:val="0"/>
                      <w:color w:val="000000"/>
                      <w:kern w:val="0"/>
                      <w:sz w:val="18"/>
                      <w:szCs w:val="18"/>
                    </w:rPr>
                  </w:pPr>
                  <w:r>
                    <w:rPr>
                      <w:rFonts w:cs="MingLiU"/>
                      <w:b/>
                      <w:snapToGrid w:val="0"/>
                      <w:color w:val="000000"/>
                      <w:kern w:val="0"/>
                      <w:sz w:val="18"/>
                      <w:szCs w:val="18"/>
                    </w:rPr>
                    <w:t>距离</w:t>
                  </w:r>
                  <w:r>
                    <w:rPr>
                      <w:rFonts w:hint="eastAsia" w:cs="MingLiU"/>
                      <w:b/>
                      <w:snapToGrid w:val="0"/>
                      <w:color w:val="000000"/>
                      <w:kern w:val="0"/>
                      <w:sz w:val="18"/>
                      <w:szCs w:val="18"/>
                    </w:rPr>
                    <w:t>（m）</w:t>
                  </w:r>
                </w:p>
              </w:tc>
              <w:tc>
                <w:tcPr>
                  <w:tcW w:w="58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b/>
                      <w:snapToGrid w:val="0"/>
                      <w:color w:val="000000"/>
                      <w:kern w:val="0"/>
                      <w:sz w:val="18"/>
                      <w:szCs w:val="18"/>
                    </w:rPr>
                  </w:pPr>
                  <w:r>
                    <w:rPr>
                      <w:rFonts w:hint="eastAsia" w:cs="MingLiU"/>
                      <w:b/>
                      <w:snapToGrid w:val="0"/>
                      <w:color w:val="000000"/>
                      <w:kern w:val="0"/>
                      <w:sz w:val="18"/>
                      <w:szCs w:val="18"/>
                    </w:rPr>
                    <w:t>1</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b/>
                      <w:snapToGrid w:val="0"/>
                      <w:color w:val="000000"/>
                      <w:kern w:val="0"/>
                      <w:sz w:val="18"/>
                      <w:szCs w:val="18"/>
                    </w:rPr>
                  </w:pPr>
                  <w:r>
                    <w:rPr>
                      <w:rFonts w:hint="eastAsia" w:cs="MingLiU"/>
                      <w:b/>
                      <w:snapToGrid w:val="0"/>
                      <w:color w:val="000000"/>
                      <w:kern w:val="0"/>
                      <w:sz w:val="18"/>
                      <w:szCs w:val="18"/>
                    </w:rPr>
                    <w:t>5</w:t>
                  </w:r>
                </w:p>
              </w:tc>
              <w:tc>
                <w:tcPr>
                  <w:tcW w:w="58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b/>
                      <w:snapToGrid w:val="0"/>
                      <w:color w:val="000000"/>
                      <w:kern w:val="0"/>
                      <w:sz w:val="18"/>
                      <w:szCs w:val="18"/>
                    </w:rPr>
                  </w:pPr>
                  <w:r>
                    <w:rPr>
                      <w:rFonts w:cs="MingLiU"/>
                      <w:b/>
                      <w:snapToGrid w:val="0"/>
                      <w:color w:val="000000"/>
                      <w:kern w:val="0"/>
                      <w:sz w:val="18"/>
                      <w:szCs w:val="18"/>
                    </w:rPr>
                    <w:t>8</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b/>
                      <w:snapToGrid w:val="0"/>
                      <w:color w:val="000000"/>
                      <w:kern w:val="0"/>
                      <w:sz w:val="18"/>
                      <w:szCs w:val="18"/>
                    </w:rPr>
                  </w:pPr>
                  <w:r>
                    <w:rPr>
                      <w:rFonts w:cs="MingLiU"/>
                      <w:b/>
                      <w:snapToGrid w:val="0"/>
                      <w:color w:val="000000"/>
                      <w:kern w:val="0"/>
                      <w:sz w:val="18"/>
                      <w:szCs w:val="18"/>
                    </w:rPr>
                    <w:t>10</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b/>
                      <w:snapToGrid w:val="0"/>
                      <w:color w:val="000000"/>
                      <w:kern w:val="0"/>
                      <w:sz w:val="18"/>
                      <w:szCs w:val="18"/>
                    </w:rPr>
                  </w:pPr>
                  <w:r>
                    <w:rPr>
                      <w:rFonts w:cs="MingLiU"/>
                      <w:b/>
                      <w:snapToGrid w:val="0"/>
                      <w:color w:val="000000"/>
                      <w:kern w:val="0"/>
                      <w:sz w:val="18"/>
                      <w:szCs w:val="18"/>
                    </w:rPr>
                    <w:t>20</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b/>
                      <w:snapToGrid w:val="0"/>
                      <w:color w:val="000000"/>
                      <w:kern w:val="0"/>
                      <w:sz w:val="18"/>
                      <w:szCs w:val="18"/>
                    </w:rPr>
                  </w:pPr>
                  <w:r>
                    <w:rPr>
                      <w:rFonts w:cs="MingLiU"/>
                      <w:b/>
                      <w:snapToGrid w:val="0"/>
                      <w:color w:val="000000"/>
                      <w:kern w:val="0"/>
                      <w:sz w:val="18"/>
                      <w:szCs w:val="18"/>
                    </w:rPr>
                    <w:t>30</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b/>
                      <w:snapToGrid w:val="0"/>
                      <w:color w:val="000000"/>
                      <w:kern w:val="0"/>
                      <w:sz w:val="18"/>
                      <w:szCs w:val="18"/>
                    </w:rPr>
                  </w:pPr>
                  <w:r>
                    <w:rPr>
                      <w:rFonts w:cs="MingLiU"/>
                      <w:b/>
                      <w:snapToGrid w:val="0"/>
                      <w:color w:val="000000"/>
                      <w:kern w:val="0"/>
                      <w:sz w:val="18"/>
                      <w:szCs w:val="18"/>
                    </w:rPr>
                    <w:t>50</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b/>
                      <w:snapToGrid w:val="0"/>
                      <w:color w:val="000000"/>
                      <w:kern w:val="0"/>
                      <w:sz w:val="18"/>
                      <w:szCs w:val="18"/>
                    </w:rPr>
                  </w:pPr>
                  <w:r>
                    <w:rPr>
                      <w:rFonts w:cs="MingLiU"/>
                      <w:b/>
                      <w:snapToGrid w:val="0"/>
                      <w:color w:val="000000"/>
                      <w:kern w:val="0"/>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4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snapToGrid w:val="0"/>
                      <w:color w:val="000000"/>
                      <w:kern w:val="0"/>
                      <w:sz w:val="18"/>
                      <w:szCs w:val="18"/>
                    </w:rPr>
                  </w:pPr>
                  <w:r>
                    <w:rPr>
                      <w:rFonts w:cs="MingLiU"/>
                      <w:snapToGrid w:val="0"/>
                      <w:color w:val="000000"/>
                      <w:kern w:val="0"/>
                      <w:sz w:val="18"/>
                      <w:szCs w:val="18"/>
                    </w:rPr>
                    <w:t>声级d</w:t>
                  </w:r>
                  <w:r>
                    <w:rPr>
                      <w:rFonts w:hint="eastAsia" w:cs="MingLiU"/>
                      <w:snapToGrid w:val="0"/>
                      <w:color w:val="000000"/>
                      <w:kern w:val="0"/>
                      <w:sz w:val="18"/>
                      <w:szCs w:val="18"/>
                    </w:rPr>
                    <w:t>B(A)</w:t>
                  </w:r>
                </w:p>
              </w:tc>
              <w:tc>
                <w:tcPr>
                  <w:tcW w:w="58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snapToGrid w:val="0"/>
                      <w:color w:val="000000"/>
                      <w:kern w:val="0"/>
                      <w:sz w:val="18"/>
                      <w:szCs w:val="18"/>
                    </w:rPr>
                  </w:pPr>
                  <w:r>
                    <w:rPr>
                      <w:rFonts w:cs="MingLiU"/>
                      <w:snapToGrid w:val="0"/>
                      <w:color w:val="000000"/>
                      <w:kern w:val="0"/>
                      <w:sz w:val="18"/>
                      <w:szCs w:val="18"/>
                    </w:rPr>
                    <w:t>55</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snapToGrid w:val="0"/>
                      <w:color w:val="000000"/>
                      <w:kern w:val="0"/>
                      <w:sz w:val="18"/>
                      <w:szCs w:val="18"/>
                    </w:rPr>
                  </w:pPr>
                  <w:r>
                    <w:rPr>
                      <w:rFonts w:cs="MingLiU"/>
                      <w:snapToGrid w:val="0"/>
                      <w:color w:val="000000"/>
                      <w:kern w:val="0"/>
                      <w:sz w:val="18"/>
                      <w:szCs w:val="18"/>
                    </w:rPr>
                    <w:t>41</w:t>
                  </w:r>
                </w:p>
              </w:tc>
              <w:tc>
                <w:tcPr>
                  <w:tcW w:w="58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snapToGrid w:val="0"/>
                      <w:color w:val="000000"/>
                      <w:kern w:val="0"/>
                      <w:sz w:val="18"/>
                      <w:szCs w:val="18"/>
                    </w:rPr>
                  </w:pPr>
                  <w:r>
                    <w:rPr>
                      <w:rFonts w:cs="MingLiU"/>
                      <w:snapToGrid w:val="0"/>
                      <w:color w:val="000000"/>
                      <w:kern w:val="0"/>
                      <w:sz w:val="18"/>
                      <w:szCs w:val="18"/>
                    </w:rPr>
                    <w:t>36.9</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snapToGrid w:val="0"/>
                      <w:color w:val="000000"/>
                      <w:kern w:val="0"/>
                      <w:sz w:val="18"/>
                      <w:szCs w:val="18"/>
                    </w:rPr>
                  </w:pPr>
                  <w:r>
                    <w:rPr>
                      <w:rFonts w:cs="MingLiU"/>
                      <w:snapToGrid w:val="0"/>
                      <w:color w:val="000000"/>
                      <w:kern w:val="0"/>
                      <w:sz w:val="18"/>
                      <w:szCs w:val="18"/>
                    </w:rPr>
                    <w:t>35</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snapToGrid w:val="0"/>
                      <w:color w:val="000000"/>
                      <w:kern w:val="0"/>
                      <w:sz w:val="18"/>
                      <w:szCs w:val="18"/>
                    </w:rPr>
                  </w:pPr>
                  <w:r>
                    <w:rPr>
                      <w:rFonts w:cs="MingLiU"/>
                      <w:snapToGrid w:val="0"/>
                      <w:color w:val="000000"/>
                      <w:kern w:val="0"/>
                      <w:sz w:val="18"/>
                      <w:szCs w:val="18"/>
                    </w:rPr>
                    <w:t>29</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snapToGrid w:val="0"/>
                      <w:color w:val="000000"/>
                      <w:kern w:val="0"/>
                      <w:sz w:val="18"/>
                      <w:szCs w:val="18"/>
                    </w:rPr>
                  </w:pPr>
                  <w:r>
                    <w:rPr>
                      <w:rFonts w:cs="MingLiU"/>
                      <w:snapToGrid w:val="0"/>
                      <w:color w:val="000000"/>
                      <w:kern w:val="0"/>
                      <w:sz w:val="18"/>
                      <w:szCs w:val="18"/>
                    </w:rPr>
                    <w:t>25.5</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snapToGrid w:val="0"/>
                      <w:color w:val="000000"/>
                      <w:kern w:val="0"/>
                      <w:sz w:val="18"/>
                      <w:szCs w:val="18"/>
                    </w:rPr>
                  </w:pPr>
                  <w:r>
                    <w:rPr>
                      <w:rFonts w:cs="MingLiU"/>
                      <w:snapToGrid w:val="0"/>
                      <w:color w:val="000000"/>
                      <w:kern w:val="0"/>
                      <w:sz w:val="18"/>
                      <w:szCs w:val="18"/>
                    </w:rPr>
                    <w:t>21</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MingLiU"/>
                      <w:snapToGrid w:val="0"/>
                      <w:color w:val="000000"/>
                      <w:kern w:val="0"/>
                      <w:sz w:val="18"/>
                      <w:szCs w:val="18"/>
                    </w:rPr>
                  </w:pPr>
                  <w:r>
                    <w:rPr>
                      <w:rFonts w:cs="MingLiU"/>
                      <w:snapToGrid w:val="0"/>
                      <w:color w:val="000000"/>
                      <w:kern w:val="0"/>
                      <w:sz w:val="18"/>
                      <w:szCs w:val="18"/>
                    </w:rPr>
                    <w:t>15</w:t>
                  </w:r>
                </w:p>
              </w:tc>
            </w:tr>
          </w:tbl>
          <w:p>
            <w:pPr>
              <w:keepNext w:val="0"/>
              <w:keepLines w:val="0"/>
              <w:pageBreakBefore w:val="0"/>
              <w:kinsoku/>
              <w:wordWrap/>
              <w:overflowPunct/>
              <w:topLinePunct w:val="0"/>
              <w:autoSpaceDE/>
              <w:autoSpaceDN/>
              <w:bidi w:val="0"/>
              <w:spacing w:line="420" w:lineRule="atLeast"/>
              <w:ind w:firstLine="420" w:firstLineChars="200"/>
              <w:rPr>
                <w:bCs/>
                <w:kern w:val="0"/>
                <w:sz w:val="21"/>
                <w:szCs w:val="21"/>
              </w:rPr>
            </w:pPr>
            <w:r>
              <w:rPr>
                <w:bCs/>
                <w:color w:val="000000"/>
                <w:kern w:val="0"/>
                <w:sz w:val="21"/>
                <w:szCs w:val="21"/>
              </w:rPr>
              <w:t>（3）噪声影响评价</w:t>
            </w:r>
          </w:p>
          <w:p>
            <w:pPr>
              <w:keepNext w:val="0"/>
              <w:keepLines w:val="0"/>
              <w:pageBreakBefore w:val="0"/>
              <w:kinsoku/>
              <w:wordWrap/>
              <w:overflowPunct/>
              <w:topLinePunct w:val="0"/>
              <w:autoSpaceDE/>
              <w:autoSpaceDN/>
              <w:bidi w:val="0"/>
              <w:snapToGrid w:val="0"/>
              <w:spacing w:line="420" w:lineRule="atLeast"/>
              <w:ind w:firstLine="420" w:firstLineChars="200"/>
              <w:rPr>
                <w:rFonts w:cs="MingLiU"/>
                <w:snapToGrid w:val="0"/>
                <w:color w:val="000000"/>
                <w:sz w:val="21"/>
                <w:szCs w:val="21"/>
              </w:rPr>
            </w:pPr>
            <w:r>
              <w:rPr>
                <w:rFonts w:hint="eastAsia" w:cs="MingLiU"/>
                <w:snapToGrid w:val="0"/>
                <w:color w:val="000000"/>
                <w:sz w:val="21"/>
                <w:szCs w:val="21"/>
              </w:rPr>
              <w:t>参考《环境影响评价技术导则 声环境》（</w:t>
            </w:r>
            <w:r>
              <w:rPr>
                <w:rFonts w:cs="MingLiU"/>
                <w:snapToGrid w:val="0"/>
                <w:color w:val="000000"/>
                <w:sz w:val="21"/>
                <w:szCs w:val="21"/>
              </w:rPr>
              <w:t>HJ2.4-2021</w:t>
            </w:r>
            <w:r>
              <w:rPr>
                <w:rFonts w:hint="eastAsia" w:cs="MingLiU"/>
                <w:snapToGrid w:val="0"/>
                <w:color w:val="000000"/>
                <w:sz w:val="21"/>
                <w:szCs w:val="21"/>
              </w:rPr>
              <w:t>），本项目不考虑地面效应、大气吸收、屏障屏蔽及其他效应引起的衰减，只考虑几何发散衰减。①几何发散衰减声源发出的噪声在空间发散传播时，存在声压级不断衰减的过程，几何发散衰减基本公式如下：</w:t>
            </w:r>
          </w:p>
          <w:p>
            <w:pPr>
              <w:keepNext w:val="0"/>
              <w:keepLines w:val="0"/>
              <w:pageBreakBefore w:val="0"/>
              <w:kinsoku/>
              <w:wordWrap/>
              <w:overflowPunct/>
              <w:topLinePunct w:val="0"/>
              <w:autoSpaceDE/>
              <w:autoSpaceDN/>
              <w:bidi w:val="0"/>
              <w:spacing w:line="420" w:lineRule="atLeast"/>
              <w:jc w:val="center"/>
              <w:rPr>
                <w:rFonts w:cs="MingLiU"/>
                <w:snapToGrid w:val="0"/>
                <w:color w:val="000000"/>
                <w:sz w:val="21"/>
                <w:szCs w:val="21"/>
              </w:rPr>
            </w:pPr>
            <w:r>
              <w:rPr>
                <w:rFonts w:hint="eastAsia" w:cs="MingLiU"/>
                <w:snapToGrid w:val="0"/>
                <w:color w:val="000000"/>
                <w:sz w:val="21"/>
                <w:szCs w:val="21"/>
              </w:rPr>
              <w:t>L2＝L1－20lg(r2/r1)    (r2＞r1)</w:t>
            </w:r>
          </w:p>
          <w:p>
            <w:pPr>
              <w:keepNext w:val="0"/>
              <w:keepLines w:val="0"/>
              <w:pageBreakBefore w:val="0"/>
              <w:kinsoku/>
              <w:wordWrap/>
              <w:overflowPunct/>
              <w:topLinePunct w:val="0"/>
              <w:autoSpaceDE/>
              <w:autoSpaceDN/>
              <w:bidi w:val="0"/>
              <w:spacing w:line="420" w:lineRule="atLeast"/>
              <w:ind w:firstLine="420" w:firstLineChars="200"/>
              <w:rPr>
                <w:rFonts w:cs="MingLiU"/>
                <w:snapToGrid w:val="0"/>
                <w:color w:val="000000"/>
                <w:sz w:val="21"/>
                <w:szCs w:val="21"/>
              </w:rPr>
            </w:pPr>
            <w:r>
              <w:rPr>
                <w:rFonts w:hint="eastAsia" w:cs="MingLiU"/>
                <w:snapToGrid w:val="0"/>
                <w:color w:val="000000"/>
                <w:sz w:val="21"/>
                <w:szCs w:val="21"/>
              </w:rPr>
              <w:t>式中：L1、L2——距声源r1、r2处的噪声值，dB（A）；</w:t>
            </w:r>
          </w:p>
          <w:p>
            <w:pPr>
              <w:keepNext w:val="0"/>
              <w:keepLines w:val="0"/>
              <w:pageBreakBefore w:val="0"/>
              <w:kinsoku/>
              <w:wordWrap/>
              <w:overflowPunct/>
              <w:topLinePunct w:val="0"/>
              <w:autoSpaceDE/>
              <w:autoSpaceDN/>
              <w:bidi w:val="0"/>
              <w:spacing w:line="420" w:lineRule="atLeast"/>
              <w:ind w:firstLine="420" w:firstLineChars="200"/>
              <w:rPr>
                <w:rFonts w:cs="MingLiU"/>
                <w:snapToGrid w:val="0"/>
                <w:color w:val="000000"/>
                <w:sz w:val="21"/>
                <w:szCs w:val="21"/>
              </w:rPr>
            </w:pPr>
            <w:r>
              <w:rPr>
                <w:rFonts w:hint="eastAsia" w:cs="MingLiU"/>
                <w:snapToGrid w:val="0"/>
                <w:color w:val="000000"/>
                <w:sz w:val="21"/>
                <w:szCs w:val="21"/>
              </w:rPr>
              <w:t xml:space="preserve">      r1、r2——预测点距声源的距离。在采取相应的降噪措施后，其预测的厂界噪声值见下表。</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多个噪声源同时存在时，噪声声压级的叠加按照能量的叠加规律，其计算公式如下：</w:t>
            </w:r>
          </w:p>
          <w:p>
            <w:pPr>
              <w:keepNext w:val="0"/>
              <w:keepLines w:val="0"/>
              <w:pageBreakBefore w:val="0"/>
              <w:kinsoku/>
              <w:wordWrap/>
              <w:overflowPunct/>
              <w:topLinePunct w:val="0"/>
              <w:autoSpaceDE/>
              <w:autoSpaceDN/>
              <w:bidi w:val="0"/>
              <w:adjustRightInd w:val="0"/>
              <w:snapToGrid w:val="0"/>
              <w:spacing w:line="420" w:lineRule="atLeast"/>
              <w:ind w:firstLine="420" w:firstLineChars="200"/>
              <w:jc w:val="center"/>
              <w:rPr>
                <w:color w:val="000000"/>
                <w:kern w:val="0"/>
                <w:sz w:val="21"/>
                <w:szCs w:val="21"/>
              </w:rPr>
            </w:pPr>
            <w:r>
              <w:rPr>
                <w:color w:val="000000"/>
                <w:kern w:val="0"/>
                <w:position w:val="-28"/>
                <w:sz w:val="21"/>
                <w:szCs w:val="21"/>
              </w:rPr>
              <w:drawing>
                <wp:inline distT="0" distB="0" distL="114300" distR="114300">
                  <wp:extent cx="1714500" cy="552450"/>
                  <wp:effectExtent l="0" t="0" r="0" b="0"/>
                  <wp:docPr id="5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9"/>
                          <pic:cNvPicPr>
                            <a:picLocks noChangeAspect="1"/>
                          </pic:cNvPicPr>
                        </pic:nvPicPr>
                        <pic:blipFill>
                          <a:blip r:embed="rId23"/>
                          <a:stretch>
                            <a:fillRect/>
                          </a:stretch>
                        </pic:blipFill>
                        <pic:spPr>
                          <a:xfrm>
                            <a:off x="0" y="0"/>
                            <a:ext cx="1714500" cy="55245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式中：</w:t>
            </w:r>
            <w:r>
              <w:rPr>
                <w:color w:val="000000"/>
                <w:kern w:val="0"/>
                <w:sz w:val="21"/>
                <w:szCs w:val="21"/>
              </w:rPr>
              <w:t>L</w:t>
            </w:r>
            <w:r>
              <w:rPr>
                <w:color w:val="000000"/>
                <w:kern w:val="0"/>
                <w:sz w:val="21"/>
                <w:szCs w:val="21"/>
                <w:vertAlign w:val="subscript"/>
              </w:rPr>
              <w:t>n</w:t>
            </w:r>
            <w:r>
              <w:rPr>
                <w:rFonts w:hint="eastAsia"/>
                <w:color w:val="000000"/>
                <w:kern w:val="0"/>
                <w:sz w:val="21"/>
                <w:szCs w:val="21"/>
              </w:rPr>
              <w:t>――评价点的合成声级，</w:t>
            </w:r>
            <w:r>
              <w:rPr>
                <w:color w:val="000000"/>
                <w:kern w:val="0"/>
                <w:sz w:val="21"/>
                <w:szCs w:val="21"/>
              </w:rPr>
              <w:t>dB</w:t>
            </w:r>
            <w:r>
              <w:rPr>
                <w:rFonts w:hint="eastAsia"/>
                <w:color w:val="000000"/>
                <w:kern w:val="0"/>
                <w:sz w:val="21"/>
                <w:szCs w:val="21"/>
              </w:rPr>
              <w:t>；</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color w:val="000000"/>
                <w:kern w:val="0"/>
                <w:sz w:val="21"/>
                <w:szCs w:val="21"/>
              </w:rPr>
              <w:t xml:space="preserve">      L</w:t>
            </w:r>
            <w:r>
              <w:rPr>
                <w:color w:val="000000"/>
                <w:kern w:val="0"/>
                <w:sz w:val="21"/>
                <w:szCs w:val="21"/>
                <w:vertAlign w:val="subscript"/>
              </w:rPr>
              <w:t>i</w:t>
            </w:r>
            <w:r>
              <w:rPr>
                <w:rFonts w:hint="eastAsia"/>
                <w:color w:val="000000"/>
                <w:kern w:val="0"/>
                <w:sz w:val="21"/>
                <w:szCs w:val="21"/>
              </w:rPr>
              <w:t>――某声源对评价点的声级，</w:t>
            </w:r>
            <w:r>
              <w:rPr>
                <w:color w:val="000000"/>
                <w:kern w:val="0"/>
                <w:sz w:val="21"/>
                <w:szCs w:val="21"/>
              </w:rPr>
              <w:t>dB</w:t>
            </w:r>
            <w:r>
              <w:rPr>
                <w:rFonts w:hint="eastAsia"/>
                <w:color w:val="000000"/>
                <w:kern w:val="0"/>
                <w:sz w:val="21"/>
                <w:szCs w:val="21"/>
              </w:rPr>
              <w:t>；</w:t>
            </w:r>
          </w:p>
          <w:p>
            <w:pPr>
              <w:keepNext w:val="0"/>
              <w:keepLines w:val="0"/>
              <w:pageBreakBefore w:val="0"/>
              <w:kinsoku/>
              <w:wordWrap/>
              <w:overflowPunct/>
              <w:topLinePunct w:val="0"/>
              <w:autoSpaceDE/>
              <w:autoSpaceDN/>
              <w:bidi w:val="0"/>
              <w:adjustRightInd w:val="0"/>
              <w:snapToGrid w:val="0"/>
              <w:spacing w:line="420" w:lineRule="atLeast"/>
              <w:ind w:firstLine="1018" w:firstLineChars="485"/>
              <w:rPr>
                <w:color w:val="000000"/>
                <w:kern w:val="0"/>
                <w:sz w:val="21"/>
                <w:szCs w:val="21"/>
              </w:rPr>
            </w:pPr>
            <w:r>
              <w:rPr>
                <w:color w:val="000000"/>
                <w:kern w:val="0"/>
                <w:sz w:val="21"/>
                <w:szCs w:val="21"/>
              </w:rPr>
              <w:t>N</w:t>
            </w:r>
            <w:r>
              <w:rPr>
                <w:rFonts w:hint="eastAsia"/>
                <w:color w:val="000000"/>
                <w:kern w:val="0"/>
                <w:sz w:val="21"/>
                <w:szCs w:val="21"/>
              </w:rPr>
              <w:t>——声源数量。</w:t>
            </w:r>
          </w:p>
          <w:p>
            <w:pPr>
              <w:keepNext w:val="0"/>
              <w:keepLines w:val="0"/>
              <w:pageBreakBefore w:val="0"/>
              <w:kinsoku/>
              <w:wordWrap/>
              <w:overflowPunct/>
              <w:topLinePunct w:val="0"/>
              <w:autoSpaceDE/>
              <w:autoSpaceDN/>
              <w:bidi w:val="0"/>
              <w:spacing w:line="420" w:lineRule="atLeast"/>
              <w:ind w:firstLine="420" w:firstLineChars="200"/>
              <w:rPr>
                <w:rFonts w:hint="eastAsia" w:cs="MingLiU"/>
                <w:snapToGrid w:val="0"/>
                <w:color w:val="000000"/>
                <w:sz w:val="21"/>
                <w:szCs w:val="21"/>
              </w:rPr>
            </w:pPr>
            <w:r>
              <w:rPr>
                <w:rFonts w:hint="eastAsia" w:cs="MingLiU"/>
                <w:snapToGrid w:val="0"/>
                <w:color w:val="000000"/>
                <w:sz w:val="21"/>
                <w:szCs w:val="21"/>
              </w:rPr>
              <w:t>在采取相应的降噪措施后，其预测的厂界噪声值见下表。</w:t>
            </w:r>
          </w:p>
          <w:p>
            <w:pPr>
              <w:keepNext w:val="0"/>
              <w:keepLines w:val="0"/>
              <w:pageBreakBefore w:val="0"/>
              <w:kinsoku/>
              <w:wordWrap/>
              <w:overflowPunct/>
              <w:topLinePunct w:val="0"/>
              <w:autoSpaceDE/>
              <w:autoSpaceDN/>
              <w:bidi w:val="0"/>
              <w:spacing w:line="420" w:lineRule="atLeast"/>
              <w:ind w:firstLine="420" w:firstLineChars="200"/>
              <w:rPr>
                <w:rFonts w:hint="eastAsia" w:cs="MingLiU"/>
                <w:snapToGrid w:val="0"/>
                <w:color w:val="000000"/>
                <w:sz w:val="21"/>
                <w:szCs w:val="21"/>
              </w:rPr>
            </w:pPr>
          </w:p>
          <w:p>
            <w:pPr>
              <w:keepNext w:val="0"/>
              <w:keepLines w:val="0"/>
              <w:pageBreakBefore w:val="0"/>
              <w:kinsoku/>
              <w:wordWrap/>
              <w:overflowPunct/>
              <w:topLinePunct w:val="0"/>
              <w:autoSpaceDE/>
              <w:autoSpaceDN/>
              <w:bidi w:val="0"/>
              <w:spacing w:line="420" w:lineRule="atLeast"/>
              <w:ind w:firstLine="420" w:firstLineChars="200"/>
              <w:rPr>
                <w:rFonts w:hint="eastAsia" w:cs="MingLiU"/>
                <w:snapToGrid w:val="0"/>
                <w:color w:val="000000"/>
                <w:sz w:val="21"/>
                <w:szCs w:val="21"/>
              </w:rPr>
            </w:pPr>
          </w:p>
          <w:p>
            <w:pPr>
              <w:keepNext w:val="0"/>
              <w:keepLines w:val="0"/>
              <w:pageBreakBefore w:val="0"/>
              <w:kinsoku/>
              <w:wordWrap/>
              <w:overflowPunct/>
              <w:topLinePunct w:val="0"/>
              <w:autoSpaceDE/>
              <w:autoSpaceDN/>
              <w:bidi w:val="0"/>
              <w:spacing w:line="420" w:lineRule="atLeast"/>
              <w:jc w:val="center"/>
              <w:rPr>
                <w:rFonts w:cs="MingLiU"/>
                <w:b/>
                <w:bCs/>
                <w:snapToGrid w:val="0"/>
                <w:color w:val="000000"/>
                <w:sz w:val="21"/>
                <w:szCs w:val="21"/>
              </w:rPr>
            </w:pPr>
            <w:r>
              <w:rPr>
                <w:rFonts w:hint="eastAsia" w:cs="MingLiU"/>
                <w:b/>
                <w:bCs/>
                <w:snapToGrid w:val="0"/>
                <w:color w:val="000000"/>
                <w:sz w:val="21"/>
                <w:szCs w:val="21"/>
              </w:rPr>
              <w:t>表</w:t>
            </w:r>
            <w:r>
              <w:rPr>
                <w:rFonts w:cs="MingLiU"/>
                <w:b/>
                <w:bCs/>
                <w:snapToGrid w:val="0"/>
                <w:color w:val="000000"/>
                <w:sz w:val="21"/>
                <w:szCs w:val="21"/>
              </w:rPr>
              <w:t xml:space="preserve">4-4  </w:t>
            </w:r>
            <w:r>
              <w:rPr>
                <w:rFonts w:hint="eastAsia" w:cs="MingLiU"/>
                <w:b/>
                <w:bCs/>
                <w:snapToGrid w:val="0"/>
                <w:color w:val="000000"/>
                <w:sz w:val="21"/>
                <w:szCs w:val="21"/>
              </w:rPr>
              <w:t>本项目电站厂界噪声预测结果</w:t>
            </w:r>
            <w:r>
              <w:rPr>
                <w:rFonts w:cs="MingLiU"/>
                <w:b/>
                <w:bCs/>
                <w:snapToGrid w:val="0"/>
                <w:color w:val="000000"/>
                <w:sz w:val="21"/>
                <w:szCs w:val="21"/>
              </w:rPr>
              <w:t xml:space="preserve">  </w:t>
            </w:r>
            <w:r>
              <w:rPr>
                <w:rFonts w:hint="eastAsia" w:cs="MingLiU"/>
                <w:b/>
                <w:bCs/>
                <w:snapToGrid w:val="0"/>
                <w:color w:val="000000"/>
                <w:sz w:val="21"/>
                <w:szCs w:val="21"/>
              </w:rPr>
              <w:t>单位：</w:t>
            </w:r>
            <w:r>
              <w:rPr>
                <w:rFonts w:cs="MingLiU"/>
                <w:b/>
                <w:bCs/>
                <w:snapToGrid w:val="0"/>
                <w:color w:val="000000"/>
                <w:sz w:val="21"/>
                <w:szCs w:val="21"/>
              </w:rPr>
              <w:t>dB</w:t>
            </w:r>
            <w:r>
              <w:rPr>
                <w:rFonts w:hint="eastAsia" w:cs="MingLiU"/>
                <w:b/>
                <w:bCs/>
                <w:snapToGrid w:val="0"/>
                <w:color w:val="000000"/>
                <w:sz w:val="21"/>
                <w:szCs w:val="21"/>
              </w:rPr>
              <w:t>（</w:t>
            </w:r>
            <w:r>
              <w:rPr>
                <w:rFonts w:cs="MingLiU"/>
                <w:b/>
                <w:bCs/>
                <w:snapToGrid w:val="0"/>
                <w:color w:val="000000"/>
                <w:sz w:val="21"/>
                <w:szCs w:val="21"/>
              </w:rPr>
              <w:t>A</w:t>
            </w:r>
            <w:r>
              <w:rPr>
                <w:rFonts w:hint="eastAsia" w:cs="MingLiU"/>
                <w:b/>
                <w:bCs/>
                <w:snapToGrid w:val="0"/>
                <w:color w:val="000000"/>
                <w:sz w:val="21"/>
                <w:szCs w:val="21"/>
              </w:rPr>
              <w:t>）</w:t>
            </w:r>
          </w:p>
          <w:tbl>
            <w:tblPr>
              <w:tblStyle w:val="26"/>
              <w:tblW w:w="69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4"/>
              <w:gridCol w:w="696"/>
              <w:gridCol w:w="684"/>
              <w:gridCol w:w="709"/>
              <w:gridCol w:w="708"/>
              <w:gridCol w:w="709"/>
              <w:gridCol w:w="709"/>
              <w:gridCol w:w="709"/>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2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项目</w:t>
                  </w:r>
                </w:p>
              </w:tc>
              <w:tc>
                <w:tcPr>
                  <w:tcW w:w="138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厂界东</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厂界南</w:t>
                  </w:r>
                </w:p>
              </w:tc>
              <w:tc>
                <w:tcPr>
                  <w:tcW w:w="1418"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厂界西</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厂界北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2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p>
              </w:tc>
              <w:tc>
                <w:tcPr>
                  <w:tcW w:w="69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昼间</w:t>
                  </w:r>
                </w:p>
              </w:tc>
              <w:tc>
                <w:tcPr>
                  <w:tcW w:w="68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夜间</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昼间</w:t>
                  </w:r>
                </w:p>
              </w:tc>
              <w:tc>
                <w:tcPr>
                  <w:tcW w:w="70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夜间</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昼间</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夜间</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昼间</w:t>
                  </w:r>
                </w:p>
              </w:tc>
              <w:tc>
                <w:tcPr>
                  <w:tcW w:w="70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28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距离（</w:t>
                  </w:r>
                  <w:r>
                    <w:rPr>
                      <w:rFonts w:cs="MingLiU"/>
                      <w:b/>
                      <w:bCs/>
                      <w:snapToGrid w:val="0"/>
                      <w:color w:val="000000"/>
                      <w:kern w:val="0"/>
                      <w:sz w:val="18"/>
                      <w:szCs w:val="18"/>
                    </w:rPr>
                    <w:t>m</w:t>
                  </w:r>
                  <w:r>
                    <w:rPr>
                      <w:rFonts w:hint="eastAsia" w:cs="MingLiU"/>
                      <w:b/>
                      <w:bCs/>
                      <w:snapToGrid w:val="0"/>
                      <w:color w:val="000000"/>
                      <w:kern w:val="0"/>
                      <w:sz w:val="18"/>
                      <w:szCs w:val="18"/>
                    </w:rPr>
                    <w:t>）</w:t>
                  </w:r>
                </w:p>
              </w:tc>
              <w:tc>
                <w:tcPr>
                  <w:tcW w:w="138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6</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2</w:t>
                  </w:r>
                </w:p>
              </w:tc>
              <w:tc>
                <w:tcPr>
                  <w:tcW w:w="1418"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1</w:t>
                  </w:r>
                  <w:r>
                    <w:rPr>
                      <w:rFonts w:cs="MingLiU"/>
                      <w:snapToGrid w:val="0"/>
                      <w:color w:val="000000"/>
                      <w:kern w:val="0"/>
                      <w:sz w:val="18"/>
                      <w:szCs w:val="18"/>
                    </w:rPr>
                    <w:t>0</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28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贡献值</w:t>
                  </w:r>
                </w:p>
              </w:tc>
              <w:tc>
                <w:tcPr>
                  <w:tcW w:w="138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3</w:t>
                  </w:r>
                  <w:r>
                    <w:rPr>
                      <w:rFonts w:cs="MingLiU"/>
                      <w:snapToGrid w:val="0"/>
                      <w:color w:val="000000"/>
                      <w:kern w:val="0"/>
                      <w:sz w:val="18"/>
                      <w:szCs w:val="18"/>
                    </w:rPr>
                    <w:t>9.4</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4</w:t>
                  </w:r>
                  <w:r>
                    <w:rPr>
                      <w:rFonts w:cs="MingLiU"/>
                      <w:snapToGrid w:val="0"/>
                      <w:color w:val="000000"/>
                      <w:kern w:val="0"/>
                      <w:sz w:val="18"/>
                      <w:szCs w:val="18"/>
                    </w:rPr>
                    <w:t>9</w:t>
                  </w:r>
                </w:p>
              </w:tc>
              <w:tc>
                <w:tcPr>
                  <w:tcW w:w="1418"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3</w:t>
                  </w:r>
                  <w:r>
                    <w:rPr>
                      <w:rFonts w:cs="MingLiU"/>
                      <w:snapToGrid w:val="0"/>
                      <w:color w:val="000000"/>
                      <w:kern w:val="0"/>
                      <w:sz w:val="18"/>
                      <w:szCs w:val="18"/>
                    </w:rPr>
                    <w:t>5</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4</w:t>
                  </w:r>
                  <w:r>
                    <w:rPr>
                      <w:rFonts w:cs="MingLiU"/>
                      <w:snapToGrid w:val="0"/>
                      <w:color w:val="000000"/>
                      <w:kern w:val="0"/>
                      <w:sz w:val="18"/>
                      <w:szCs w:val="18"/>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28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标准值</w:t>
                  </w:r>
                </w:p>
              </w:tc>
              <w:tc>
                <w:tcPr>
                  <w:tcW w:w="69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6</w:t>
                  </w:r>
                  <w:r>
                    <w:rPr>
                      <w:rFonts w:cs="MingLiU"/>
                      <w:snapToGrid w:val="0"/>
                      <w:color w:val="000000"/>
                      <w:kern w:val="0"/>
                      <w:sz w:val="18"/>
                      <w:szCs w:val="18"/>
                    </w:rPr>
                    <w:t>0</w:t>
                  </w:r>
                </w:p>
              </w:tc>
              <w:tc>
                <w:tcPr>
                  <w:tcW w:w="68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5</w:t>
                  </w:r>
                  <w:r>
                    <w:rPr>
                      <w:rFonts w:cs="MingLiU"/>
                      <w:snapToGrid w:val="0"/>
                      <w:color w:val="000000"/>
                      <w:kern w:val="0"/>
                      <w:sz w:val="18"/>
                      <w:szCs w:val="18"/>
                    </w:rPr>
                    <w:t>0</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6</w:t>
                  </w:r>
                  <w:r>
                    <w:rPr>
                      <w:rFonts w:cs="MingLiU"/>
                      <w:snapToGrid w:val="0"/>
                      <w:color w:val="000000"/>
                      <w:kern w:val="0"/>
                      <w:sz w:val="18"/>
                      <w:szCs w:val="18"/>
                    </w:rPr>
                    <w:t>0</w:t>
                  </w:r>
                </w:p>
              </w:tc>
              <w:tc>
                <w:tcPr>
                  <w:tcW w:w="70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5</w:t>
                  </w:r>
                  <w:r>
                    <w:rPr>
                      <w:rFonts w:cs="MingLiU"/>
                      <w:snapToGrid w:val="0"/>
                      <w:color w:val="000000"/>
                      <w:kern w:val="0"/>
                      <w:sz w:val="18"/>
                      <w:szCs w:val="18"/>
                    </w:rPr>
                    <w:t>0</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6</w:t>
                  </w:r>
                  <w:r>
                    <w:rPr>
                      <w:rFonts w:cs="MingLiU"/>
                      <w:snapToGrid w:val="0"/>
                      <w:color w:val="000000"/>
                      <w:kern w:val="0"/>
                      <w:sz w:val="18"/>
                      <w:szCs w:val="18"/>
                    </w:rPr>
                    <w:t>0</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5</w:t>
                  </w:r>
                  <w:r>
                    <w:rPr>
                      <w:rFonts w:cs="MingLiU"/>
                      <w:snapToGrid w:val="0"/>
                      <w:color w:val="000000"/>
                      <w:kern w:val="0"/>
                      <w:sz w:val="18"/>
                      <w:szCs w:val="18"/>
                    </w:rPr>
                    <w:t>0</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6</w:t>
                  </w:r>
                  <w:r>
                    <w:rPr>
                      <w:rFonts w:cs="MingLiU"/>
                      <w:snapToGrid w:val="0"/>
                      <w:color w:val="000000"/>
                      <w:kern w:val="0"/>
                      <w:sz w:val="18"/>
                      <w:szCs w:val="18"/>
                    </w:rPr>
                    <w:t>0</w:t>
                  </w:r>
                </w:p>
              </w:tc>
              <w:tc>
                <w:tcPr>
                  <w:tcW w:w="70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5</w:t>
                  </w:r>
                  <w:r>
                    <w:rPr>
                      <w:rFonts w:cs="MingLiU"/>
                      <w:snapToGrid w:val="0"/>
                      <w:color w:val="000000"/>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28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评价结果</w:t>
                  </w:r>
                </w:p>
              </w:tc>
              <w:tc>
                <w:tcPr>
                  <w:tcW w:w="138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达标</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达标</w:t>
                  </w:r>
                </w:p>
              </w:tc>
              <w:tc>
                <w:tcPr>
                  <w:tcW w:w="1418"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达标</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MingLiU"/>
                      <w:snapToGrid w:val="0"/>
                      <w:color w:val="000000"/>
                      <w:kern w:val="0"/>
                      <w:sz w:val="18"/>
                      <w:szCs w:val="18"/>
                    </w:rPr>
                  </w:pPr>
                  <w:r>
                    <w:rPr>
                      <w:rFonts w:hint="eastAsia" w:cs="MingLiU"/>
                      <w:snapToGrid w:val="0"/>
                      <w:color w:val="000000"/>
                      <w:kern w:val="0"/>
                      <w:sz w:val="18"/>
                      <w:szCs w:val="18"/>
                    </w:rPr>
                    <w:t>达标</w:t>
                  </w:r>
                </w:p>
              </w:tc>
            </w:tr>
          </w:tbl>
          <w:p>
            <w:pPr>
              <w:keepNext w:val="0"/>
              <w:keepLines w:val="0"/>
              <w:pageBreakBefore w:val="0"/>
              <w:kinsoku/>
              <w:wordWrap/>
              <w:overflowPunct/>
              <w:topLinePunct w:val="0"/>
              <w:autoSpaceDE/>
              <w:autoSpaceDN/>
              <w:bidi w:val="0"/>
              <w:adjustRightInd w:val="0"/>
              <w:snapToGrid w:val="0"/>
              <w:spacing w:line="420" w:lineRule="atLeast"/>
              <w:ind w:firstLine="420" w:firstLineChars="200"/>
              <w:rPr>
                <w:bCs/>
                <w:color w:val="000000"/>
                <w:kern w:val="0"/>
                <w:sz w:val="21"/>
                <w:szCs w:val="21"/>
              </w:rPr>
            </w:pPr>
            <w:r>
              <w:rPr>
                <w:bCs/>
                <w:color w:val="000000"/>
                <w:kern w:val="0"/>
                <w:sz w:val="21"/>
                <w:szCs w:val="21"/>
              </w:rPr>
              <w:t>（4）噪声影响分析</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根据上述分析</w:t>
            </w:r>
            <w:r>
              <w:rPr>
                <w:sz w:val="21"/>
                <w:szCs w:val="21"/>
              </w:rPr>
              <w:t>，将水轮发电机组安装在机房内，通过对发电机组进行基础减震，通过建筑物隔声</w:t>
            </w:r>
            <w:r>
              <w:rPr>
                <w:rFonts w:hint="eastAsia"/>
                <w:sz w:val="21"/>
                <w:szCs w:val="21"/>
              </w:rPr>
              <w:t>、绿化降噪</w:t>
            </w:r>
            <w:r>
              <w:rPr>
                <w:sz w:val="21"/>
                <w:szCs w:val="21"/>
              </w:rPr>
              <w:t>和距离衰减后，</w:t>
            </w:r>
            <w:r>
              <w:rPr>
                <w:rFonts w:hint="eastAsia"/>
                <w:sz w:val="21"/>
                <w:szCs w:val="21"/>
              </w:rPr>
              <w:t>噪声可达标排放。水电站已建成，5</w:t>
            </w:r>
            <w:r>
              <w:rPr>
                <w:sz w:val="21"/>
                <w:szCs w:val="21"/>
              </w:rPr>
              <w:t>0</w:t>
            </w:r>
            <w:r>
              <w:rPr>
                <w:rFonts w:hint="eastAsia"/>
                <w:sz w:val="21"/>
                <w:szCs w:val="21"/>
              </w:rPr>
              <w:t>m范围内无声环境保护目标，且</w:t>
            </w:r>
            <w:r>
              <w:rPr>
                <w:sz w:val="21"/>
                <w:szCs w:val="21"/>
              </w:rPr>
              <w:t>对</w:t>
            </w:r>
            <w:r>
              <w:rPr>
                <w:rFonts w:hint="eastAsia"/>
                <w:sz w:val="21"/>
                <w:szCs w:val="21"/>
              </w:rPr>
              <w:t>电站厂房</w:t>
            </w:r>
            <w:r>
              <w:rPr>
                <w:sz w:val="21"/>
                <w:szCs w:val="21"/>
              </w:rPr>
              <w:t>周边的</w:t>
            </w:r>
            <w:r>
              <w:rPr>
                <w:rFonts w:hint="eastAsia"/>
                <w:sz w:val="21"/>
                <w:szCs w:val="21"/>
              </w:rPr>
              <w:t>现状</w:t>
            </w:r>
            <w:r>
              <w:rPr>
                <w:sz w:val="21"/>
                <w:szCs w:val="21"/>
              </w:rPr>
              <w:t>噪声监测结果</w:t>
            </w:r>
            <w:r>
              <w:rPr>
                <w:rFonts w:hint="eastAsia"/>
                <w:sz w:val="21"/>
                <w:szCs w:val="21"/>
              </w:rPr>
              <w:t>表明</w:t>
            </w:r>
            <w:r>
              <w:rPr>
                <w:sz w:val="21"/>
                <w:szCs w:val="21"/>
              </w:rPr>
              <w:t>，</w:t>
            </w:r>
            <w:r>
              <w:rPr>
                <w:rFonts w:hint="eastAsia"/>
                <w:sz w:val="21"/>
                <w:szCs w:val="21"/>
              </w:rPr>
              <w:t>运行时</w:t>
            </w:r>
            <w:r>
              <w:rPr>
                <w:sz w:val="21"/>
                <w:szCs w:val="21"/>
              </w:rPr>
              <w:t>电站厂界噪声可实现达标外排，因此本电站对周边声环境的影响在可接受范围内。</w:t>
            </w:r>
          </w:p>
          <w:p>
            <w:pPr>
              <w:pStyle w:val="45"/>
              <w:keepNext w:val="0"/>
              <w:keepLines w:val="0"/>
              <w:pageBreakBefore w:val="0"/>
              <w:kinsoku/>
              <w:wordWrap/>
              <w:overflowPunct/>
              <w:topLinePunct w:val="0"/>
              <w:autoSpaceDE/>
              <w:autoSpaceDN/>
              <w:bidi w:val="0"/>
              <w:adjustRightInd w:val="0"/>
              <w:snapToGrid w:val="0"/>
              <w:spacing w:line="420" w:lineRule="atLeast"/>
              <w:ind w:firstLine="482"/>
              <w:rPr>
                <w:b/>
                <w:bCs/>
                <w:sz w:val="21"/>
                <w:szCs w:val="21"/>
              </w:rPr>
            </w:pPr>
            <w:r>
              <w:rPr>
                <w:b/>
                <w:bCs/>
                <w:sz w:val="21"/>
                <w:szCs w:val="21"/>
              </w:rPr>
              <w:t>5</w:t>
            </w:r>
            <w:r>
              <w:rPr>
                <w:rFonts w:hint="eastAsia"/>
                <w:b/>
                <w:bCs/>
                <w:sz w:val="21"/>
                <w:szCs w:val="21"/>
              </w:rPr>
              <w:t>、固体废弃物环境影响分析</w:t>
            </w:r>
          </w:p>
          <w:p>
            <w:pPr>
              <w:pStyle w:val="45"/>
              <w:keepNext w:val="0"/>
              <w:keepLines w:val="0"/>
              <w:pageBreakBefore w:val="0"/>
              <w:kinsoku/>
              <w:wordWrap/>
              <w:overflowPunct/>
              <w:topLinePunct w:val="0"/>
              <w:autoSpaceDE/>
              <w:autoSpaceDN/>
              <w:bidi w:val="0"/>
              <w:adjustRightInd w:val="0"/>
              <w:snapToGrid w:val="0"/>
              <w:spacing w:line="420" w:lineRule="atLeast"/>
              <w:ind w:firstLine="480"/>
              <w:rPr>
                <w:sz w:val="21"/>
                <w:szCs w:val="21"/>
              </w:rPr>
            </w:pPr>
            <w:r>
              <w:rPr>
                <w:rFonts w:hint="eastAsia"/>
                <w:sz w:val="21"/>
                <w:szCs w:val="21"/>
              </w:rPr>
              <w:t>（1）固废产生情况</w:t>
            </w:r>
          </w:p>
          <w:p>
            <w:pPr>
              <w:pStyle w:val="45"/>
              <w:keepNext w:val="0"/>
              <w:keepLines w:val="0"/>
              <w:pageBreakBefore w:val="0"/>
              <w:kinsoku/>
              <w:wordWrap/>
              <w:overflowPunct/>
              <w:topLinePunct w:val="0"/>
              <w:autoSpaceDE/>
              <w:autoSpaceDN/>
              <w:bidi w:val="0"/>
              <w:adjustRightInd w:val="0"/>
              <w:snapToGrid w:val="0"/>
              <w:spacing w:line="420" w:lineRule="atLeast"/>
              <w:ind w:firstLine="480"/>
              <w:rPr>
                <w:sz w:val="21"/>
                <w:szCs w:val="21"/>
              </w:rPr>
            </w:pPr>
            <w:r>
              <w:rPr>
                <w:rFonts w:hint="eastAsia"/>
                <w:sz w:val="21"/>
                <w:szCs w:val="21"/>
              </w:rPr>
              <w:t>本项目运营期的固体废弃物，包括员工生活垃圾和设备机械维修产生的废机油、废抹布、废机油桶。</w:t>
            </w:r>
          </w:p>
          <w:p>
            <w:pPr>
              <w:pStyle w:val="45"/>
              <w:keepNext w:val="0"/>
              <w:keepLines w:val="0"/>
              <w:pageBreakBefore w:val="0"/>
              <w:kinsoku/>
              <w:wordWrap/>
              <w:overflowPunct/>
              <w:topLinePunct w:val="0"/>
              <w:autoSpaceDE/>
              <w:autoSpaceDN/>
              <w:bidi w:val="0"/>
              <w:adjustRightInd w:val="0"/>
              <w:snapToGrid w:val="0"/>
              <w:spacing w:line="420" w:lineRule="atLeast"/>
              <w:ind w:firstLine="482"/>
              <w:rPr>
                <w:sz w:val="21"/>
                <w:szCs w:val="21"/>
              </w:rPr>
            </w:pPr>
            <w:r>
              <w:rPr>
                <w:rFonts w:hint="eastAsia"/>
                <w:b/>
                <w:bCs/>
                <w:sz w:val="21"/>
                <w:szCs w:val="21"/>
              </w:rPr>
              <w:t>生活垃圾：</w:t>
            </w:r>
            <w:r>
              <w:rPr>
                <w:rFonts w:hint="eastAsia"/>
                <w:sz w:val="21"/>
                <w:szCs w:val="21"/>
              </w:rPr>
              <w:t>电站劳动定员</w:t>
            </w:r>
            <w:r>
              <w:rPr>
                <w:sz w:val="21"/>
                <w:szCs w:val="21"/>
              </w:rPr>
              <w:t>2</w:t>
            </w:r>
            <w:r>
              <w:rPr>
                <w:rFonts w:hint="eastAsia"/>
                <w:sz w:val="21"/>
                <w:szCs w:val="21"/>
              </w:rPr>
              <w:t>人，生活垃圾产生量约为</w:t>
            </w:r>
            <w:r>
              <w:rPr>
                <w:sz w:val="21"/>
                <w:szCs w:val="21"/>
              </w:rPr>
              <w:t>0.5</w:t>
            </w:r>
            <w:r>
              <w:rPr>
                <w:rFonts w:hint="eastAsia"/>
                <w:sz w:val="21"/>
                <w:szCs w:val="21"/>
              </w:rPr>
              <w:t>kg/人·d，则生活垃圾产生量为</w:t>
            </w:r>
            <w:r>
              <w:rPr>
                <w:sz w:val="21"/>
                <w:szCs w:val="21"/>
              </w:rPr>
              <w:t>0.365</w:t>
            </w:r>
            <w:r>
              <w:rPr>
                <w:rFonts w:hint="eastAsia"/>
                <w:sz w:val="21"/>
                <w:szCs w:val="21"/>
              </w:rPr>
              <w:t>t/a，收集后委托当地环卫部门清运处理。</w:t>
            </w:r>
          </w:p>
          <w:p>
            <w:pPr>
              <w:keepNext w:val="0"/>
              <w:keepLines w:val="0"/>
              <w:pageBreakBefore w:val="0"/>
              <w:kinsoku/>
              <w:wordWrap/>
              <w:overflowPunct/>
              <w:topLinePunct w:val="0"/>
              <w:autoSpaceDE/>
              <w:autoSpaceDN/>
              <w:bidi w:val="0"/>
              <w:adjustRightInd w:val="0"/>
              <w:snapToGrid w:val="0"/>
              <w:spacing w:line="420" w:lineRule="atLeast"/>
              <w:ind w:firstLine="422" w:firstLineChars="200"/>
              <w:rPr>
                <w:kern w:val="0"/>
                <w:sz w:val="21"/>
                <w:szCs w:val="21"/>
              </w:rPr>
            </w:pPr>
            <w:r>
              <w:rPr>
                <w:rFonts w:hint="eastAsia"/>
                <w:b/>
                <w:bCs/>
                <w:kern w:val="0"/>
                <w:sz w:val="21"/>
                <w:szCs w:val="21"/>
              </w:rPr>
              <w:t>水面浮渣</w:t>
            </w:r>
            <w:r>
              <w:rPr>
                <w:rFonts w:hint="eastAsia"/>
                <w:kern w:val="0"/>
                <w:sz w:val="21"/>
                <w:szCs w:val="21"/>
              </w:rPr>
              <w:t>：受降雨等因素影响，拦水坝上会堆积部分枯木、落叶等浮渣，引水隧洞设有启闭室阻隔水体漂浮的浮渣，这些浮渣为居民、游客进山丢入河流中的生活垃圾，以及掉落进河流中的树枝，日常运行过程中需定期清理，年清理浮渣约</w:t>
            </w:r>
            <w:r>
              <w:rPr>
                <w:kern w:val="0"/>
                <w:sz w:val="21"/>
                <w:szCs w:val="21"/>
              </w:rPr>
              <w:t>2</w:t>
            </w:r>
            <w:r>
              <w:rPr>
                <w:rFonts w:hint="eastAsia"/>
                <w:kern w:val="0"/>
                <w:sz w:val="21"/>
                <w:szCs w:val="21"/>
              </w:rPr>
              <w:t>t/a，其中枯枝落叶等收集后直接用作周边绿化覆土，塑料或其他杂物集中收集委托环卫部门清运。</w:t>
            </w:r>
          </w:p>
          <w:p>
            <w:pPr>
              <w:pStyle w:val="45"/>
              <w:keepNext w:val="0"/>
              <w:keepLines w:val="0"/>
              <w:pageBreakBefore w:val="0"/>
              <w:kinsoku/>
              <w:wordWrap/>
              <w:overflowPunct/>
              <w:topLinePunct w:val="0"/>
              <w:autoSpaceDE/>
              <w:autoSpaceDN/>
              <w:bidi w:val="0"/>
              <w:adjustRightInd w:val="0"/>
              <w:snapToGrid w:val="0"/>
              <w:spacing w:line="420" w:lineRule="atLeast"/>
              <w:ind w:firstLine="482"/>
              <w:rPr>
                <w:sz w:val="21"/>
                <w:szCs w:val="21"/>
              </w:rPr>
            </w:pPr>
            <w:r>
              <w:rPr>
                <w:rFonts w:hint="eastAsia"/>
                <w:b/>
                <w:bCs/>
                <w:sz w:val="21"/>
                <w:szCs w:val="21"/>
              </w:rPr>
              <w:t>危险废物：</w:t>
            </w:r>
            <w:r>
              <w:rPr>
                <w:rFonts w:hint="eastAsia"/>
                <w:sz w:val="21"/>
                <w:szCs w:val="21"/>
              </w:rPr>
              <w:t>电站运行过程中的设备维修将产生一定量的废机油、废机油桶和含油废抹布，废机油产生量约为0.</w:t>
            </w:r>
            <w:r>
              <w:rPr>
                <w:sz w:val="21"/>
                <w:szCs w:val="21"/>
              </w:rPr>
              <w:t>01</w:t>
            </w:r>
            <w:r>
              <w:rPr>
                <w:rFonts w:hint="eastAsia"/>
                <w:sz w:val="21"/>
                <w:szCs w:val="21"/>
              </w:rPr>
              <w:t>t/a，废机油桶0</w:t>
            </w:r>
            <w:r>
              <w:rPr>
                <w:sz w:val="21"/>
                <w:szCs w:val="21"/>
              </w:rPr>
              <w:t>.002</w:t>
            </w:r>
            <w:r>
              <w:rPr>
                <w:rFonts w:hint="eastAsia"/>
                <w:sz w:val="21"/>
                <w:szCs w:val="21"/>
              </w:rPr>
              <w:t>t/a，废抹布产生量0.001t/a。</w:t>
            </w:r>
          </w:p>
          <w:p>
            <w:pPr>
              <w:pStyle w:val="45"/>
              <w:keepNext w:val="0"/>
              <w:keepLines w:val="0"/>
              <w:pageBreakBefore w:val="0"/>
              <w:kinsoku/>
              <w:wordWrap/>
              <w:overflowPunct/>
              <w:topLinePunct w:val="0"/>
              <w:autoSpaceDE/>
              <w:autoSpaceDN/>
              <w:bidi w:val="0"/>
              <w:adjustRightInd w:val="0"/>
              <w:snapToGrid w:val="0"/>
              <w:spacing w:line="420" w:lineRule="atLeast"/>
              <w:ind w:firstLine="480"/>
              <w:rPr>
                <w:sz w:val="21"/>
                <w:szCs w:val="21"/>
              </w:rPr>
            </w:pPr>
            <w:r>
              <w:rPr>
                <w:rFonts w:hint="eastAsia"/>
                <w:sz w:val="21"/>
                <w:szCs w:val="21"/>
              </w:rPr>
              <w:t>依据《国家危险废物名录》</w:t>
            </w:r>
            <w:r>
              <w:rPr>
                <w:rFonts w:ascii="宋体" w:hAnsi="宋体"/>
                <w:sz w:val="21"/>
                <w:szCs w:val="21"/>
              </w:rPr>
              <w:t>（</w:t>
            </w:r>
            <w:r>
              <w:rPr>
                <w:rFonts w:hint="eastAsia"/>
                <w:sz w:val="21"/>
                <w:szCs w:val="21"/>
              </w:rPr>
              <w:t>2021年版</w:t>
            </w:r>
            <w:r>
              <w:rPr>
                <w:rFonts w:ascii="宋体" w:hAnsi="宋体"/>
                <w:sz w:val="21"/>
                <w:szCs w:val="21"/>
              </w:rPr>
              <w:t>）</w:t>
            </w:r>
            <w:r>
              <w:rPr>
                <w:rFonts w:hint="eastAsia" w:ascii="宋体" w:hAnsi="宋体"/>
                <w:sz w:val="21"/>
                <w:szCs w:val="21"/>
              </w:rPr>
              <w:t>，</w:t>
            </w:r>
            <w:r>
              <w:rPr>
                <w:rFonts w:hint="eastAsia"/>
                <w:sz w:val="21"/>
                <w:szCs w:val="21"/>
              </w:rPr>
              <w:t>废机油属危险废物（类别HW08，编号900-214-08）；废抹布属危险废物（类别H</w:t>
            </w:r>
            <w:r>
              <w:rPr>
                <w:sz w:val="21"/>
                <w:szCs w:val="21"/>
              </w:rPr>
              <w:t>W49</w:t>
            </w:r>
            <w:r>
              <w:rPr>
                <w:rFonts w:hint="eastAsia"/>
                <w:sz w:val="21"/>
                <w:szCs w:val="21"/>
              </w:rPr>
              <w:t>，编号</w:t>
            </w:r>
            <w:r>
              <w:rPr>
                <w:sz w:val="21"/>
                <w:szCs w:val="21"/>
              </w:rPr>
              <w:t>900-041-49</w:t>
            </w:r>
            <w:r>
              <w:rPr>
                <w:rFonts w:hint="eastAsia"/>
                <w:sz w:val="21"/>
                <w:szCs w:val="21"/>
              </w:rPr>
              <w:t>）；废机油桶属危险废物（类别HW49，编号900-</w:t>
            </w:r>
            <w:r>
              <w:rPr>
                <w:sz w:val="21"/>
                <w:szCs w:val="21"/>
              </w:rPr>
              <w:t>249</w:t>
            </w:r>
            <w:r>
              <w:rPr>
                <w:rFonts w:hint="eastAsia"/>
                <w:sz w:val="21"/>
                <w:szCs w:val="21"/>
              </w:rPr>
              <w:t>-</w:t>
            </w:r>
            <w:r>
              <w:rPr>
                <w:sz w:val="21"/>
                <w:szCs w:val="21"/>
              </w:rPr>
              <w:t>08</w:t>
            </w:r>
            <w:r>
              <w:rPr>
                <w:rFonts w:hint="eastAsia"/>
                <w:sz w:val="21"/>
                <w:szCs w:val="21"/>
              </w:rPr>
              <w:t>）。</w:t>
            </w:r>
          </w:p>
          <w:p>
            <w:pPr>
              <w:pStyle w:val="45"/>
              <w:keepNext w:val="0"/>
              <w:keepLines w:val="0"/>
              <w:pageBreakBefore w:val="0"/>
              <w:kinsoku/>
              <w:wordWrap/>
              <w:overflowPunct/>
              <w:topLinePunct w:val="0"/>
              <w:autoSpaceDE/>
              <w:autoSpaceDN/>
              <w:bidi w:val="0"/>
              <w:adjustRightInd w:val="0"/>
              <w:snapToGrid w:val="0"/>
              <w:spacing w:line="420" w:lineRule="atLeast"/>
              <w:ind w:firstLine="480"/>
              <w:rPr>
                <w:sz w:val="21"/>
                <w:szCs w:val="21"/>
              </w:rPr>
            </w:pPr>
            <w:r>
              <w:rPr>
                <w:rFonts w:hint="eastAsia"/>
                <w:sz w:val="21"/>
                <w:szCs w:val="21"/>
              </w:rPr>
              <w:t>电站将废机油用专用油桶贮存、废抹布、废机油桶暂存在机房危废间内，危废间已做好硬底化，达到相应的防渗防泄漏要求，电站将委托有资质单位对废机油、废抹布、废机油桶进行清运处理。</w:t>
            </w:r>
          </w:p>
          <w:p>
            <w:pPr>
              <w:pStyle w:val="45"/>
              <w:keepNext w:val="0"/>
              <w:keepLines w:val="0"/>
              <w:pageBreakBefore w:val="0"/>
              <w:kinsoku/>
              <w:wordWrap/>
              <w:overflowPunct/>
              <w:topLinePunct w:val="0"/>
              <w:autoSpaceDE/>
              <w:autoSpaceDN/>
              <w:bidi w:val="0"/>
              <w:adjustRightInd w:val="0"/>
              <w:snapToGrid w:val="0"/>
              <w:spacing w:line="420" w:lineRule="atLeast"/>
              <w:ind w:firstLine="480"/>
              <w:rPr>
                <w:sz w:val="21"/>
                <w:szCs w:val="21"/>
              </w:rPr>
            </w:pPr>
            <w:r>
              <w:rPr>
                <w:rFonts w:hint="eastAsia"/>
                <w:sz w:val="21"/>
                <w:szCs w:val="21"/>
              </w:rPr>
              <w:t>（2）固废产排情况</w:t>
            </w:r>
          </w:p>
          <w:p>
            <w:pPr>
              <w:keepNext w:val="0"/>
              <w:keepLines w:val="0"/>
              <w:pageBreakBefore w:val="0"/>
              <w:kinsoku/>
              <w:wordWrap/>
              <w:overflowPunct/>
              <w:topLinePunct w:val="0"/>
              <w:autoSpaceDE/>
              <w:autoSpaceDN/>
              <w:bidi w:val="0"/>
              <w:spacing w:line="420" w:lineRule="atLeast"/>
              <w:ind w:firstLine="420" w:firstLineChars="200"/>
              <w:rPr>
                <w:color w:val="000000"/>
                <w:kern w:val="0"/>
                <w:sz w:val="21"/>
                <w:szCs w:val="21"/>
              </w:rPr>
            </w:pPr>
            <w:bookmarkStart w:id="30" w:name="_Hlk129447394"/>
            <w:r>
              <w:rPr>
                <w:color w:val="000000"/>
                <w:kern w:val="0"/>
                <w:sz w:val="21"/>
                <w:szCs w:val="21"/>
              </w:rPr>
              <w:t>本项目产生的固体废物产生及处置情况见下表。</w:t>
            </w:r>
          </w:p>
          <w:p>
            <w:pPr>
              <w:keepNext w:val="0"/>
              <w:keepLines w:val="0"/>
              <w:pageBreakBefore w:val="0"/>
              <w:kinsoku/>
              <w:wordWrap/>
              <w:overflowPunct/>
              <w:topLinePunct w:val="0"/>
              <w:autoSpaceDE/>
              <w:autoSpaceDN/>
              <w:bidi w:val="0"/>
              <w:spacing w:line="420" w:lineRule="atLeast"/>
              <w:jc w:val="center"/>
              <w:rPr>
                <w:b/>
                <w:snapToGrid w:val="0"/>
                <w:color w:val="000000"/>
                <w:kern w:val="28"/>
                <w:sz w:val="21"/>
                <w:szCs w:val="21"/>
              </w:rPr>
            </w:pPr>
            <w:bookmarkStart w:id="31" w:name="_Hlk128494516"/>
            <w:r>
              <w:rPr>
                <w:b/>
                <w:snapToGrid w:val="0"/>
                <w:color w:val="000000"/>
                <w:kern w:val="28"/>
                <w:sz w:val="21"/>
                <w:szCs w:val="21"/>
              </w:rPr>
              <w:t>表4-5   本项目固体废弃物产生情况及治理措施一览表</w:t>
            </w:r>
          </w:p>
          <w:tbl>
            <w:tblPr>
              <w:tblStyle w:val="26"/>
              <w:tblW w:w="4821"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61"/>
              <w:gridCol w:w="1352"/>
              <w:gridCol w:w="650"/>
              <w:gridCol w:w="962"/>
              <w:gridCol w:w="1302"/>
              <w:gridCol w:w="999"/>
              <w:gridCol w:w="112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04" w:hRule="atLeast"/>
                <w:jc w:val="center"/>
              </w:trPr>
              <w:tc>
                <w:tcPr>
                  <w:tcW w:w="403" w:type="pct"/>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bookmarkStart w:id="32" w:name="_Hlk103936004"/>
                  <w:r>
                    <w:rPr>
                      <w:b/>
                      <w:bCs/>
                      <w:kern w:val="0"/>
                      <w:sz w:val="18"/>
                      <w:szCs w:val="18"/>
                    </w:rPr>
                    <w:t>序号</w:t>
                  </w:r>
                </w:p>
              </w:tc>
              <w:tc>
                <w:tcPr>
                  <w:tcW w:w="972"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b/>
                      <w:bCs/>
                      <w:kern w:val="0"/>
                      <w:sz w:val="18"/>
                      <w:szCs w:val="18"/>
                    </w:rPr>
                    <w:t>固体废物</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b/>
                      <w:bCs/>
                      <w:kern w:val="0"/>
                      <w:sz w:val="18"/>
                      <w:szCs w:val="18"/>
                    </w:rPr>
                    <w:t>名称</w:t>
                  </w:r>
                </w:p>
              </w:tc>
              <w:tc>
                <w:tcPr>
                  <w:tcW w:w="467"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b/>
                      <w:bCs/>
                      <w:kern w:val="0"/>
                      <w:sz w:val="18"/>
                      <w:szCs w:val="18"/>
                    </w:rPr>
                    <w:t>废物类别</w:t>
                  </w:r>
                </w:p>
              </w:tc>
              <w:tc>
                <w:tcPr>
                  <w:tcW w:w="691"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b/>
                      <w:bCs/>
                      <w:kern w:val="0"/>
                      <w:sz w:val="18"/>
                      <w:szCs w:val="18"/>
                    </w:rPr>
                    <w:t>废物/危险废物类别</w:t>
                  </w:r>
                </w:p>
              </w:tc>
              <w:tc>
                <w:tcPr>
                  <w:tcW w:w="936"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b/>
                      <w:bCs/>
                      <w:kern w:val="0"/>
                      <w:sz w:val="18"/>
                      <w:szCs w:val="18"/>
                    </w:rPr>
                    <w:t>废物/危险废物代码</w:t>
                  </w:r>
                </w:p>
              </w:tc>
              <w:tc>
                <w:tcPr>
                  <w:tcW w:w="718"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b/>
                      <w:bCs/>
                      <w:kern w:val="0"/>
                      <w:sz w:val="18"/>
                      <w:szCs w:val="18"/>
                    </w:rPr>
                    <w:t>产生量（t/a）</w:t>
                  </w:r>
                </w:p>
              </w:tc>
              <w:tc>
                <w:tcPr>
                  <w:tcW w:w="811" w:type="pct"/>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b/>
                      <w:bCs/>
                      <w:kern w:val="0"/>
                      <w:sz w:val="18"/>
                      <w:szCs w:val="18"/>
                    </w:rPr>
                    <w:t>处置方式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403" w:type="pct"/>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1</w:t>
                  </w:r>
                </w:p>
              </w:tc>
              <w:tc>
                <w:tcPr>
                  <w:tcW w:w="9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生活垃圾</w:t>
                  </w:r>
                </w:p>
              </w:tc>
              <w:tc>
                <w:tcPr>
                  <w:tcW w:w="467" w:type="pct"/>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一般固废</w:t>
                  </w:r>
                </w:p>
              </w:tc>
              <w:tc>
                <w:tcPr>
                  <w:tcW w:w="691"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w:t>
                  </w:r>
                </w:p>
              </w:tc>
              <w:tc>
                <w:tcPr>
                  <w:tcW w:w="936"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w:t>
                  </w:r>
                </w:p>
              </w:tc>
              <w:tc>
                <w:tcPr>
                  <w:tcW w:w="718"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0</w:t>
                  </w:r>
                  <w:r>
                    <w:rPr>
                      <w:kern w:val="0"/>
                      <w:sz w:val="18"/>
                      <w:szCs w:val="18"/>
                    </w:rPr>
                    <w:t>.365</w:t>
                  </w:r>
                </w:p>
              </w:tc>
              <w:tc>
                <w:tcPr>
                  <w:tcW w:w="811" w:type="pct"/>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交由环卫部门定期清运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403" w:type="pct"/>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2</w:t>
                  </w:r>
                </w:p>
              </w:tc>
              <w:tc>
                <w:tcPr>
                  <w:tcW w:w="9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水面浮渣</w:t>
                  </w:r>
                </w:p>
              </w:tc>
              <w:tc>
                <w:tcPr>
                  <w:tcW w:w="467" w:type="pct"/>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p>
              </w:tc>
              <w:tc>
                <w:tcPr>
                  <w:tcW w:w="691"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w:t>
                  </w:r>
                </w:p>
              </w:tc>
              <w:tc>
                <w:tcPr>
                  <w:tcW w:w="936"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900-999-99</w:t>
                  </w:r>
                </w:p>
              </w:tc>
              <w:tc>
                <w:tcPr>
                  <w:tcW w:w="7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2</w:t>
                  </w:r>
                </w:p>
              </w:tc>
              <w:tc>
                <w:tcPr>
                  <w:tcW w:w="811"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分类处置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403" w:type="pct"/>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3</w:t>
                  </w:r>
                </w:p>
              </w:tc>
              <w:tc>
                <w:tcPr>
                  <w:tcW w:w="9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废</w:t>
                  </w:r>
                  <w:r>
                    <w:rPr>
                      <w:rFonts w:hint="eastAsia"/>
                      <w:kern w:val="0"/>
                      <w:sz w:val="18"/>
                      <w:szCs w:val="18"/>
                    </w:rPr>
                    <w:t>机油</w:t>
                  </w:r>
                </w:p>
              </w:tc>
              <w:tc>
                <w:tcPr>
                  <w:tcW w:w="467" w:type="pct"/>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危险废物</w:t>
                  </w:r>
                </w:p>
              </w:tc>
              <w:tc>
                <w:tcPr>
                  <w:tcW w:w="691"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HW08</w:t>
                  </w:r>
                </w:p>
              </w:tc>
              <w:tc>
                <w:tcPr>
                  <w:tcW w:w="936"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900-214-08</w:t>
                  </w:r>
                </w:p>
              </w:tc>
              <w:tc>
                <w:tcPr>
                  <w:tcW w:w="7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0.01</w:t>
                  </w:r>
                </w:p>
              </w:tc>
              <w:tc>
                <w:tcPr>
                  <w:tcW w:w="811" w:type="pct"/>
                  <w:vMerge w:val="restar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委托有资质单位处理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403" w:type="pct"/>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4</w:t>
                  </w:r>
                </w:p>
              </w:tc>
              <w:tc>
                <w:tcPr>
                  <w:tcW w:w="9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废机油桶</w:t>
                  </w:r>
                </w:p>
              </w:tc>
              <w:tc>
                <w:tcPr>
                  <w:tcW w:w="467" w:type="pct"/>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p>
              </w:tc>
              <w:tc>
                <w:tcPr>
                  <w:tcW w:w="691"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H</w:t>
                  </w:r>
                  <w:r>
                    <w:rPr>
                      <w:kern w:val="0"/>
                      <w:sz w:val="18"/>
                      <w:szCs w:val="18"/>
                    </w:rPr>
                    <w:t>W49</w:t>
                  </w:r>
                </w:p>
              </w:tc>
              <w:tc>
                <w:tcPr>
                  <w:tcW w:w="936"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900-249-08</w:t>
                  </w:r>
                </w:p>
              </w:tc>
              <w:tc>
                <w:tcPr>
                  <w:tcW w:w="7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0</w:t>
                  </w:r>
                  <w:r>
                    <w:rPr>
                      <w:kern w:val="0"/>
                      <w:sz w:val="18"/>
                      <w:szCs w:val="18"/>
                    </w:rPr>
                    <w:t>.002</w:t>
                  </w:r>
                </w:p>
              </w:tc>
              <w:tc>
                <w:tcPr>
                  <w:tcW w:w="811" w:type="pct"/>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403" w:type="pc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5</w:t>
                  </w:r>
                </w:p>
              </w:tc>
              <w:tc>
                <w:tcPr>
                  <w:tcW w:w="972" w:type="pc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废抹布</w:t>
                  </w:r>
                </w:p>
              </w:tc>
              <w:tc>
                <w:tcPr>
                  <w:tcW w:w="467" w:type="pct"/>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p>
              </w:tc>
              <w:tc>
                <w:tcPr>
                  <w:tcW w:w="691" w:type="pc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H</w:t>
                  </w:r>
                  <w:r>
                    <w:rPr>
                      <w:kern w:val="0"/>
                      <w:sz w:val="18"/>
                      <w:szCs w:val="18"/>
                    </w:rPr>
                    <w:t>W49</w:t>
                  </w:r>
                </w:p>
              </w:tc>
              <w:tc>
                <w:tcPr>
                  <w:tcW w:w="936" w:type="pc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900-041-49</w:t>
                  </w:r>
                </w:p>
              </w:tc>
              <w:tc>
                <w:tcPr>
                  <w:tcW w:w="718" w:type="pc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0</w:t>
                  </w:r>
                  <w:r>
                    <w:rPr>
                      <w:kern w:val="0"/>
                      <w:sz w:val="18"/>
                      <w:szCs w:val="18"/>
                    </w:rPr>
                    <w:t>.001</w:t>
                  </w:r>
                </w:p>
              </w:tc>
              <w:tc>
                <w:tcPr>
                  <w:tcW w:w="811" w:type="pct"/>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p>
              </w:tc>
            </w:tr>
            <w:bookmarkEnd w:id="30"/>
            <w:bookmarkEnd w:id="31"/>
            <w:bookmarkEnd w:id="32"/>
          </w:tbl>
          <w:p>
            <w:pPr>
              <w:keepNext w:val="0"/>
              <w:keepLines w:val="0"/>
              <w:pageBreakBefore w:val="0"/>
              <w:kinsoku/>
              <w:wordWrap/>
              <w:overflowPunct/>
              <w:topLinePunct w:val="0"/>
              <w:autoSpaceDE/>
              <w:autoSpaceDN/>
              <w:bidi w:val="0"/>
              <w:spacing w:line="420" w:lineRule="atLeast"/>
              <w:ind w:firstLine="420" w:firstLineChars="200"/>
              <w:rPr>
                <w:snapToGrid w:val="0"/>
                <w:color w:val="000000"/>
                <w:kern w:val="0"/>
                <w:sz w:val="21"/>
                <w:szCs w:val="21"/>
              </w:rPr>
            </w:pPr>
            <w:r>
              <w:rPr>
                <w:snapToGrid w:val="0"/>
                <w:color w:val="000000"/>
                <w:kern w:val="0"/>
                <w:sz w:val="21"/>
                <w:szCs w:val="21"/>
              </w:rPr>
              <w:t>（3）固体废物环境管理要求</w:t>
            </w:r>
          </w:p>
          <w:p>
            <w:pPr>
              <w:pStyle w:val="45"/>
              <w:keepNext w:val="0"/>
              <w:keepLines w:val="0"/>
              <w:pageBreakBefore w:val="0"/>
              <w:kinsoku/>
              <w:wordWrap/>
              <w:overflowPunct/>
              <w:topLinePunct w:val="0"/>
              <w:autoSpaceDE/>
              <w:autoSpaceDN/>
              <w:bidi w:val="0"/>
              <w:adjustRightInd w:val="0"/>
              <w:snapToGrid w:val="0"/>
              <w:spacing w:line="420" w:lineRule="atLeast"/>
              <w:ind w:firstLine="480"/>
              <w:rPr>
                <w:kern w:val="2"/>
                <w:sz w:val="21"/>
                <w:szCs w:val="21"/>
              </w:rPr>
            </w:pPr>
            <w:r>
              <w:rPr>
                <w:rFonts w:hint="eastAsia"/>
                <w:kern w:val="2"/>
                <w:sz w:val="21"/>
                <w:szCs w:val="21"/>
              </w:rPr>
              <w:t>运营</w:t>
            </w:r>
            <w:r>
              <w:rPr>
                <w:kern w:val="2"/>
                <w:sz w:val="21"/>
                <w:szCs w:val="21"/>
              </w:rPr>
              <w:t>过程中产生的固体废物处理处置执行《中华人民共和国固体废物污染环境防治法》、《一般工业固体废物贮存和填埋污染控制标准》（GB 18599-2020）及</w:t>
            </w:r>
            <w:r>
              <w:rPr>
                <w:rFonts w:hint="eastAsia"/>
                <w:kern w:val="2"/>
                <w:sz w:val="21"/>
                <w:szCs w:val="21"/>
              </w:rPr>
              <w:t>《危险废物贮存污染控制标准》（GB18597-2023）。</w:t>
            </w:r>
          </w:p>
          <w:p>
            <w:pPr>
              <w:pStyle w:val="45"/>
              <w:keepNext w:val="0"/>
              <w:keepLines w:val="0"/>
              <w:pageBreakBefore w:val="0"/>
              <w:kinsoku/>
              <w:wordWrap/>
              <w:overflowPunct/>
              <w:topLinePunct w:val="0"/>
              <w:autoSpaceDE/>
              <w:autoSpaceDN/>
              <w:bidi w:val="0"/>
              <w:adjustRightInd w:val="0"/>
              <w:snapToGrid w:val="0"/>
              <w:spacing w:line="420" w:lineRule="atLeast"/>
              <w:ind w:firstLine="480"/>
              <w:rPr>
                <w:color w:val="000000"/>
                <w:kern w:val="2"/>
                <w:sz w:val="21"/>
                <w:szCs w:val="21"/>
              </w:rPr>
            </w:pPr>
            <w:r>
              <w:rPr>
                <w:color w:val="000000"/>
                <w:kern w:val="2"/>
                <w:sz w:val="21"/>
                <w:szCs w:val="21"/>
              </w:rPr>
              <w:t>根据</w:t>
            </w:r>
            <w:r>
              <w:rPr>
                <w:rFonts w:hint="eastAsia"/>
                <w:kern w:val="2"/>
                <w:sz w:val="21"/>
                <w:szCs w:val="21"/>
              </w:rPr>
              <w:t>《危险废物贮存污染控制标准》（GB18597-2023）</w:t>
            </w:r>
            <w:r>
              <w:rPr>
                <w:color w:val="000000"/>
                <w:kern w:val="2"/>
                <w:sz w:val="21"/>
                <w:szCs w:val="21"/>
              </w:rPr>
              <w:t>，本项目产生的危险废物需建设专用的危险废物贮存设施，必须使之稳定后贮存，存装危险废物的容器必须粘贴符合《危险废物贮存污染控制标准》（GB18597-2023）所示的标签。</w:t>
            </w:r>
          </w:p>
          <w:p>
            <w:pPr>
              <w:pStyle w:val="101"/>
              <w:keepNext w:val="0"/>
              <w:keepLines w:val="0"/>
              <w:pageBreakBefore w:val="0"/>
              <w:kinsoku/>
              <w:wordWrap/>
              <w:overflowPunct/>
              <w:topLinePunct w:val="0"/>
              <w:autoSpaceDE/>
              <w:autoSpaceDN/>
              <w:bidi w:val="0"/>
              <w:spacing w:line="420" w:lineRule="atLeast"/>
              <w:rPr>
                <w:color w:val="000000"/>
                <w:sz w:val="21"/>
                <w:szCs w:val="21"/>
              </w:rPr>
            </w:pPr>
            <w:r>
              <w:rPr>
                <w:color w:val="000000"/>
                <w:sz w:val="21"/>
                <w:szCs w:val="21"/>
              </w:rPr>
              <w:t>表4-6</w:t>
            </w:r>
            <w:r>
              <w:rPr>
                <w:rFonts w:hint="eastAsia"/>
                <w:color w:val="000000"/>
                <w:sz w:val="21"/>
                <w:szCs w:val="21"/>
              </w:rPr>
              <w:t xml:space="preserve">  建设项目危险废物贮存场所（设施）基本情况表</w:t>
            </w:r>
          </w:p>
          <w:tbl>
            <w:tblPr>
              <w:tblStyle w:val="26"/>
              <w:tblW w:w="499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55"/>
              <w:gridCol w:w="691"/>
              <w:gridCol w:w="957"/>
              <w:gridCol w:w="1052"/>
              <w:gridCol w:w="638"/>
              <w:gridCol w:w="755"/>
              <w:gridCol w:w="722"/>
              <w:gridCol w:w="709"/>
              <w:gridCol w:w="7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664"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贮存场所（设施）名称</w:t>
                  </w:r>
                </w:p>
              </w:tc>
              <w:tc>
                <w:tcPr>
                  <w:tcW w:w="481"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危险废物名称</w:t>
                  </w:r>
                </w:p>
              </w:tc>
              <w:tc>
                <w:tcPr>
                  <w:tcW w:w="666"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危险废物类别</w:t>
                  </w:r>
                </w:p>
              </w:tc>
              <w:tc>
                <w:tcPr>
                  <w:tcW w:w="732"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危险废物代码</w:t>
                  </w:r>
                </w:p>
              </w:tc>
              <w:tc>
                <w:tcPr>
                  <w:tcW w:w="444"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位置</w:t>
                  </w:r>
                </w:p>
              </w:tc>
              <w:tc>
                <w:tcPr>
                  <w:tcW w:w="525"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占地面积</w:t>
                  </w:r>
                </w:p>
              </w:tc>
              <w:tc>
                <w:tcPr>
                  <w:tcW w:w="502"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贮存方式</w:t>
                  </w:r>
                </w:p>
              </w:tc>
              <w:tc>
                <w:tcPr>
                  <w:tcW w:w="493"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贮存</w:t>
                  </w:r>
                </w:p>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能力</w:t>
                  </w:r>
                </w:p>
              </w:tc>
              <w:tc>
                <w:tcPr>
                  <w:tcW w:w="493"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贮存</w:t>
                  </w:r>
                </w:p>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b/>
                      <w:bCs/>
                      <w:color w:val="000000"/>
                      <w:sz w:val="18"/>
                      <w:szCs w:val="18"/>
                    </w:rPr>
                  </w:pPr>
                  <w:r>
                    <w:rPr>
                      <w:rFonts w:hint="eastAsia"/>
                      <w:b/>
                      <w:bCs/>
                      <w:color w:val="000000"/>
                      <w:sz w:val="18"/>
                      <w:szCs w:val="18"/>
                    </w:rPr>
                    <w:t>周期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4"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r>
                    <w:rPr>
                      <w:rFonts w:hint="eastAsia"/>
                      <w:color w:val="000000"/>
                      <w:sz w:val="18"/>
                      <w:szCs w:val="18"/>
                    </w:rPr>
                    <w:t>危废暂存间</w:t>
                  </w:r>
                </w:p>
              </w:tc>
              <w:tc>
                <w:tcPr>
                  <w:tcW w:w="481"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r>
                    <w:rPr>
                      <w:rFonts w:ascii="宋体" w:hAnsi="宋体" w:cs="宋体"/>
                      <w:color w:val="000000"/>
                      <w:sz w:val="18"/>
                      <w:szCs w:val="18"/>
                    </w:rPr>
                    <w:t>废机油</w:t>
                  </w:r>
                </w:p>
              </w:tc>
              <w:tc>
                <w:tcPr>
                  <w:tcW w:w="666"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Times New Roman"/>
                      <w:color w:val="000000"/>
                      <w:sz w:val="18"/>
                      <w:szCs w:val="18"/>
                    </w:rPr>
                  </w:pPr>
                  <w:r>
                    <w:rPr>
                      <w:color w:val="000000"/>
                      <w:sz w:val="18"/>
                      <w:szCs w:val="18"/>
                    </w:rPr>
                    <w:t>HW08</w:t>
                  </w:r>
                </w:p>
              </w:tc>
              <w:tc>
                <w:tcPr>
                  <w:tcW w:w="732"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Times New Roman"/>
                      <w:color w:val="000000"/>
                      <w:sz w:val="18"/>
                      <w:szCs w:val="18"/>
                    </w:rPr>
                  </w:pPr>
                  <w:r>
                    <w:rPr>
                      <w:color w:val="000000"/>
                      <w:sz w:val="18"/>
                      <w:szCs w:val="18"/>
                    </w:rPr>
                    <w:t>900-214-08</w:t>
                  </w:r>
                </w:p>
              </w:tc>
              <w:tc>
                <w:tcPr>
                  <w:tcW w:w="444"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r>
                    <w:rPr>
                      <w:rFonts w:hint="eastAsia"/>
                      <w:color w:val="000000"/>
                      <w:sz w:val="18"/>
                      <w:szCs w:val="18"/>
                    </w:rPr>
                    <w:t>机组维修</w:t>
                  </w:r>
                </w:p>
              </w:tc>
              <w:tc>
                <w:tcPr>
                  <w:tcW w:w="525"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r>
                    <w:rPr>
                      <w:color w:val="000000"/>
                      <w:sz w:val="18"/>
                      <w:szCs w:val="18"/>
                    </w:rPr>
                    <w:t>1</w:t>
                  </w:r>
                  <w:r>
                    <w:rPr>
                      <w:rFonts w:hint="eastAsia"/>
                      <w:color w:val="000000"/>
                      <w:sz w:val="18"/>
                      <w:szCs w:val="18"/>
                    </w:rPr>
                    <w:t>m</w:t>
                  </w:r>
                  <w:r>
                    <w:rPr>
                      <w:rFonts w:hint="eastAsia"/>
                      <w:color w:val="000000"/>
                      <w:sz w:val="18"/>
                      <w:szCs w:val="18"/>
                      <w:vertAlign w:val="superscript"/>
                    </w:rPr>
                    <w:t>2</w:t>
                  </w:r>
                </w:p>
              </w:tc>
              <w:tc>
                <w:tcPr>
                  <w:tcW w:w="502"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r>
                    <w:rPr>
                      <w:rFonts w:hint="eastAsia"/>
                      <w:color w:val="000000"/>
                      <w:sz w:val="18"/>
                      <w:szCs w:val="18"/>
                    </w:rPr>
                    <w:t>桶装</w:t>
                  </w:r>
                </w:p>
              </w:tc>
              <w:tc>
                <w:tcPr>
                  <w:tcW w:w="493"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r>
                    <w:rPr>
                      <w:rFonts w:hint="eastAsia"/>
                      <w:color w:val="000000"/>
                      <w:sz w:val="18"/>
                      <w:szCs w:val="18"/>
                    </w:rPr>
                    <w:t>0.</w:t>
                  </w:r>
                  <w:r>
                    <w:rPr>
                      <w:color w:val="000000"/>
                      <w:sz w:val="18"/>
                      <w:szCs w:val="18"/>
                    </w:rPr>
                    <w:t>1</w:t>
                  </w:r>
                  <w:r>
                    <w:rPr>
                      <w:rFonts w:hint="eastAsia"/>
                      <w:color w:val="000000"/>
                      <w:sz w:val="18"/>
                      <w:szCs w:val="18"/>
                    </w:rPr>
                    <w:t>t</w:t>
                  </w:r>
                </w:p>
              </w:tc>
              <w:tc>
                <w:tcPr>
                  <w:tcW w:w="493"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r>
                    <w:rPr>
                      <w:rFonts w:hint="eastAsia"/>
                      <w:color w:val="000000"/>
                      <w:sz w:val="18"/>
                      <w:szCs w:val="18"/>
                    </w:rPr>
                    <w:t>1年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4"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c>
                <w:tcPr>
                  <w:tcW w:w="481"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宋体" w:hAnsi="宋体" w:cs="宋体"/>
                      <w:color w:val="000000"/>
                      <w:sz w:val="18"/>
                      <w:szCs w:val="18"/>
                    </w:rPr>
                  </w:pPr>
                  <w:r>
                    <w:rPr>
                      <w:rFonts w:hint="eastAsia" w:ascii="宋体" w:hAnsi="宋体" w:cs="宋体"/>
                      <w:color w:val="000000"/>
                      <w:sz w:val="18"/>
                      <w:szCs w:val="18"/>
                    </w:rPr>
                    <w:t>废机油桶</w:t>
                  </w:r>
                </w:p>
              </w:tc>
              <w:tc>
                <w:tcPr>
                  <w:tcW w:w="666"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sz w:val="18"/>
                      <w:szCs w:val="18"/>
                    </w:rPr>
                  </w:pPr>
                  <w:r>
                    <w:rPr>
                      <w:color w:val="000000"/>
                      <w:sz w:val="18"/>
                      <w:szCs w:val="18"/>
                    </w:rPr>
                    <w:t>HW49</w:t>
                  </w:r>
                </w:p>
              </w:tc>
              <w:tc>
                <w:tcPr>
                  <w:tcW w:w="732"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sz w:val="18"/>
                      <w:szCs w:val="18"/>
                    </w:rPr>
                  </w:pPr>
                  <w:r>
                    <w:rPr>
                      <w:color w:val="000000"/>
                      <w:sz w:val="18"/>
                      <w:szCs w:val="18"/>
                    </w:rPr>
                    <w:t>900-249-08</w:t>
                  </w:r>
                </w:p>
              </w:tc>
              <w:tc>
                <w:tcPr>
                  <w:tcW w:w="444"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c>
                <w:tcPr>
                  <w:tcW w:w="525"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c>
                <w:tcPr>
                  <w:tcW w:w="502"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c>
                <w:tcPr>
                  <w:tcW w:w="493"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c>
                <w:tcPr>
                  <w:tcW w:w="493"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4"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c>
                <w:tcPr>
                  <w:tcW w:w="481"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宋体" w:hAnsi="宋体" w:cs="宋体"/>
                      <w:color w:val="000000"/>
                      <w:sz w:val="18"/>
                      <w:szCs w:val="18"/>
                    </w:rPr>
                  </w:pPr>
                  <w:r>
                    <w:rPr>
                      <w:rFonts w:hint="eastAsia" w:ascii="宋体" w:hAnsi="宋体" w:cs="宋体"/>
                      <w:color w:val="000000"/>
                      <w:sz w:val="18"/>
                      <w:szCs w:val="18"/>
                    </w:rPr>
                    <w:t>废抹布</w:t>
                  </w:r>
                </w:p>
              </w:tc>
              <w:tc>
                <w:tcPr>
                  <w:tcW w:w="666"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sz w:val="18"/>
                      <w:szCs w:val="18"/>
                    </w:rPr>
                  </w:pPr>
                  <w:r>
                    <w:rPr>
                      <w:rFonts w:hint="eastAsia"/>
                      <w:color w:val="000000"/>
                      <w:sz w:val="18"/>
                      <w:szCs w:val="18"/>
                    </w:rPr>
                    <w:t>H</w:t>
                  </w:r>
                  <w:r>
                    <w:rPr>
                      <w:color w:val="000000"/>
                      <w:sz w:val="18"/>
                      <w:szCs w:val="18"/>
                    </w:rPr>
                    <w:t>W49</w:t>
                  </w:r>
                </w:p>
              </w:tc>
              <w:tc>
                <w:tcPr>
                  <w:tcW w:w="732"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sz w:val="18"/>
                      <w:szCs w:val="18"/>
                    </w:rPr>
                  </w:pPr>
                  <w:r>
                    <w:rPr>
                      <w:color w:val="000000"/>
                      <w:sz w:val="18"/>
                      <w:szCs w:val="18"/>
                    </w:rPr>
                    <w:t>900-041-49</w:t>
                  </w:r>
                </w:p>
              </w:tc>
              <w:tc>
                <w:tcPr>
                  <w:tcW w:w="444"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c>
                <w:tcPr>
                  <w:tcW w:w="525"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c>
                <w:tcPr>
                  <w:tcW w:w="502"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c>
                <w:tcPr>
                  <w:tcW w:w="493"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c>
                <w:tcPr>
                  <w:tcW w:w="493"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18"/>
                      <w:szCs w:val="18"/>
                    </w:rPr>
                  </w:pPr>
                </w:p>
              </w:tc>
            </w:tr>
          </w:tbl>
          <w:p>
            <w:pPr>
              <w:pStyle w:val="45"/>
              <w:keepNext w:val="0"/>
              <w:keepLines w:val="0"/>
              <w:pageBreakBefore w:val="0"/>
              <w:kinsoku/>
              <w:wordWrap/>
              <w:overflowPunct/>
              <w:topLinePunct w:val="0"/>
              <w:autoSpaceDE/>
              <w:autoSpaceDN/>
              <w:bidi w:val="0"/>
              <w:adjustRightInd w:val="0"/>
              <w:snapToGrid w:val="0"/>
              <w:spacing w:line="420" w:lineRule="atLeast"/>
              <w:ind w:firstLine="480"/>
              <w:rPr>
                <w:sz w:val="21"/>
                <w:szCs w:val="21"/>
              </w:rPr>
            </w:pPr>
            <w:r>
              <w:rPr>
                <w:rFonts w:hint="eastAsia"/>
                <w:sz w:val="21"/>
                <w:szCs w:val="21"/>
              </w:rPr>
              <w:t>可见，本项目产生的固体废物均能妥善处置，在落实相关处理措施后，对周围环境造成的影响在可接受范围内。</w:t>
            </w:r>
          </w:p>
          <w:p>
            <w:pPr>
              <w:pStyle w:val="45"/>
              <w:keepNext w:val="0"/>
              <w:keepLines w:val="0"/>
              <w:pageBreakBefore w:val="0"/>
              <w:kinsoku/>
              <w:wordWrap/>
              <w:overflowPunct/>
              <w:topLinePunct w:val="0"/>
              <w:autoSpaceDE/>
              <w:autoSpaceDN/>
              <w:bidi w:val="0"/>
              <w:snapToGrid w:val="0"/>
              <w:spacing w:line="420" w:lineRule="atLeast"/>
              <w:ind w:firstLine="482"/>
              <w:rPr>
                <w:sz w:val="21"/>
                <w:szCs w:val="21"/>
              </w:rPr>
            </w:pPr>
            <w:r>
              <w:rPr>
                <w:b/>
                <w:bCs/>
                <w:sz w:val="21"/>
                <w:szCs w:val="21"/>
              </w:rPr>
              <w:t>6</w:t>
            </w:r>
            <w:r>
              <w:rPr>
                <w:rFonts w:hint="eastAsia"/>
                <w:b/>
                <w:bCs/>
                <w:sz w:val="21"/>
                <w:szCs w:val="21"/>
              </w:rPr>
              <w:t>、</w:t>
            </w:r>
            <w:r>
              <w:rPr>
                <w:b/>
                <w:bCs/>
                <w:sz w:val="21"/>
                <w:szCs w:val="21"/>
              </w:rPr>
              <w:t>生态环境影响分析</w:t>
            </w:r>
          </w:p>
          <w:p>
            <w:pPr>
              <w:pStyle w:val="45"/>
              <w:keepNext w:val="0"/>
              <w:keepLines w:val="0"/>
              <w:pageBreakBefore w:val="0"/>
              <w:kinsoku/>
              <w:wordWrap/>
              <w:overflowPunct/>
              <w:topLinePunct w:val="0"/>
              <w:autoSpaceDE/>
              <w:autoSpaceDN/>
              <w:bidi w:val="0"/>
              <w:snapToGrid w:val="0"/>
              <w:spacing w:line="420" w:lineRule="atLeast"/>
              <w:ind w:firstLine="482"/>
              <w:rPr>
                <w:sz w:val="21"/>
                <w:szCs w:val="21"/>
              </w:rPr>
            </w:pPr>
            <w:r>
              <w:rPr>
                <w:rFonts w:hint="eastAsia"/>
                <w:b/>
                <w:bCs/>
                <w:sz w:val="21"/>
                <w:szCs w:val="21"/>
              </w:rPr>
              <w:t>（1）</w:t>
            </w:r>
            <w:r>
              <w:rPr>
                <w:b/>
                <w:bCs/>
                <w:sz w:val="21"/>
                <w:szCs w:val="21"/>
              </w:rPr>
              <w:t>对陆生生态的影响</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sz w:val="21"/>
                <w:szCs w:val="21"/>
              </w:rPr>
              <w:t>本电站施工期</w:t>
            </w:r>
            <w:r>
              <w:rPr>
                <w:rFonts w:hint="eastAsia"/>
                <w:sz w:val="21"/>
                <w:szCs w:val="21"/>
              </w:rPr>
              <w:t>拦水坝</w:t>
            </w:r>
            <w:r>
              <w:rPr>
                <w:sz w:val="21"/>
                <w:szCs w:val="21"/>
              </w:rPr>
              <w:t>水库、</w:t>
            </w:r>
            <w:r>
              <w:rPr>
                <w:rFonts w:hint="eastAsia"/>
                <w:sz w:val="21"/>
                <w:szCs w:val="21"/>
              </w:rPr>
              <w:t>压力管</w:t>
            </w:r>
            <w:r>
              <w:rPr>
                <w:sz w:val="21"/>
                <w:szCs w:val="21"/>
              </w:rPr>
              <w:t>、机房、升压站、</w:t>
            </w:r>
            <w:r>
              <w:rPr>
                <w:rFonts w:hint="eastAsia"/>
                <w:sz w:val="21"/>
                <w:szCs w:val="21"/>
              </w:rPr>
              <w:t>综合室</w:t>
            </w:r>
            <w:r>
              <w:rPr>
                <w:sz w:val="21"/>
                <w:szCs w:val="21"/>
              </w:rPr>
              <w:t>、施工营地等建构筑物的建设会占用土地，破坏地表结构和植被。建成后水库将出现蓄水区，淹没原有河道两侧土地和在其上生长的植被。</w:t>
            </w:r>
            <w:r>
              <w:rPr>
                <w:rFonts w:hint="eastAsia"/>
                <w:sz w:val="21"/>
                <w:szCs w:val="21"/>
              </w:rPr>
              <w:t>拦水坝</w:t>
            </w:r>
            <w:r>
              <w:rPr>
                <w:sz w:val="21"/>
                <w:szCs w:val="21"/>
              </w:rPr>
              <w:t>及</w:t>
            </w:r>
            <w:r>
              <w:rPr>
                <w:rFonts w:hint="eastAsia"/>
                <w:sz w:val="21"/>
                <w:szCs w:val="21"/>
              </w:rPr>
              <w:t>库区</w:t>
            </w:r>
            <w:r>
              <w:rPr>
                <w:sz w:val="21"/>
                <w:szCs w:val="21"/>
              </w:rPr>
              <w:t>占地面积约</w:t>
            </w:r>
            <w:r>
              <w:rPr>
                <w:rFonts w:hint="eastAsia"/>
                <w:sz w:val="21"/>
                <w:szCs w:val="21"/>
                <w:lang w:val="en-US" w:eastAsia="zh-CN"/>
              </w:rPr>
              <w:t>16</w:t>
            </w:r>
            <w:r>
              <w:rPr>
                <w:sz w:val="21"/>
                <w:szCs w:val="21"/>
              </w:rPr>
              <w:t>000m²</w:t>
            </w:r>
            <w:r>
              <w:rPr>
                <w:rFonts w:hint="eastAsia"/>
                <w:sz w:val="21"/>
                <w:szCs w:val="21"/>
              </w:rPr>
              <w:t>，引</w:t>
            </w:r>
            <w:r>
              <w:rPr>
                <w:rFonts w:hint="eastAsia"/>
                <w:sz w:val="21"/>
                <w:szCs w:val="21"/>
                <w:lang w:val="en-US" w:eastAsia="zh-CN"/>
              </w:rPr>
              <w:t>水遂洞300</w:t>
            </w:r>
            <w:r>
              <w:rPr>
                <w:rFonts w:hint="eastAsia"/>
                <w:sz w:val="21"/>
                <w:szCs w:val="21"/>
              </w:rPr>
              <w:t>m，压力</w:t>
            </w:r>
            <w:r>
              <w:rPr>
                <w:sz w:val="21"/>
                <w:szCs w:val="21"/>
              </w:rPr>
              <w:t>管道总长约</w:t>
            </w:r>
            <w:r>
              <w:rPr>
                <w:rFonts w:hint="eastAsia"/>
                <w:sz w:val="21"/>
                <w:szCs w:val="21"/>
                <w:lang w:val="en-US" w:eastAsia="zh-CN"/>
              </w:rPr>
              <w:t>10</w:t>
            </w:r>
            <w:r>
              <w:rPr>
                <w:sz w:val="21"/>
                <w:szCs w:val="21"/>
              </w:rPr>
              <w:t>0m</w:t>
            </w:r>
            <w:r>
              <w:rPr>
                <w:rFonts w:hint="eastAsia"/>
                <w:sz w:val="21"/>
                <w:szCs w:val="21"/>
              </w:rPr>
              <w:t>，</w:t>
            </w:r>
            <w:r>
              <w:rPr>
                <w:sz w:val="21"/>
                <w:szCs w:val="21"/>
              </w:rPr>
              <w:t>机房占地面积约8</w:t>
            </w:r>
            <w:r>
              <w:rPr>
                <w:rFonts w:hint="eastAsia"/>
                <w:sz w:val="21"/>
                <w:szCs w:val="21"/>
                <w:lang w:val="en-US" w:eastAsia="zh-CN"/>
              </w:rPr>
              <w:t>8</w:t>
            </w:r>
            <w:r>
              <w:rPr>
                <w:sz w:val="21"/>
                <w:szCs w:val="21"/>
              </w:rPr>
              <w:t>m²</w:t>
            </w:r>
            <w:r>
              <w:rPr>
                <w:rFonts w:hint="eastAsia"/>
                <w:sz w:val="21"/>
                <w:szCs w:val="21"/>
              </w:rPr>
              <w:t>，</w:t>
            </w:r>
            <w:r>
              <w:rPr>
                <w:sz w:val="21"/>
                <w:szCs w:val="21"/>
              </w:rPr>
              <w:t>升压站占地面积约</w:t>
            </w:r>
            <w:r>
              <w:rPr>
                <w:rFonts w:hint="eastAsia"/>
                <w:sz w:val="21"/>
                <w:szCs w:val="21"/>
                <w:lang w:val="en-US" w:eastAsia="zh-CN"/>
              </w:rPr>
              <w:t>18</w:t>
            </w:r>
            <w:r>
              <w:rPr>
                <w:sz w:val="21"/>
                <w:szCs w:val="21"/>
              </w:rPr>
              <w:t>m²。</w:t>
            </w:r>
          </w:p>
          <w:p>
            <w:pPr>
              <w:keepNext w:val="0"/>
              <w:keepLines w:val="0"/>
              <w:pageBreakBefore w:val="0"/>
              <w:kinsoku/>
              <w:wordWrap/>
              <w:overflowPunct/>
              <w:topLinePunct w:val="0"/>
              <w:autoSpaceDE/>
              <w:autoSpaceDN/>
              <w:bidi w:val="0"/>
              <w:snapToGrid w:val="0"/>
              <w:spacing w:line="420" w:lineRule="atLeast"/>
              <w:ind w:firstLine="420" w:firstLineChars="200"/>
              <w:rPr>
                <w:rFonts w:ascii="宋体" w:hAnsi="宋体" w:cs="宋体"/>
                <w:sz w:val="21"/>
                <w:szCs w:val="21"/>
              </w:rPr>
            </w:pPr>
            <w:r>
              <w:rPr>
                <w:rFonts w:ascii="宋体" w:hAnsi="宋体" w:cs="宋体"/>
                <w:sz w:val="21"/>
                <w:szCs w:val="21"/>
              </w:rPr>
              <w:t>本项目占地范围及周边主要为林地，生态系统较简单，由于人类活动比较频繁，没有珍稀野生动物出没，现有</w:t>
            </w:r>
            <w:r>
              <w:rPr>
                <w:rFonts w:hint="eastAsia" w:ascii="宋体" w:hAnsi="宋体" w:cs="宋体"/>
                <w:sz w:val="21"/>
                <w:szCs w:val="21"/>
              </w:rPr>
              <w:t>野生动物主要</w:t>
            </w:r>
            <w:r>
              <w:rPr>
                <w:rFonts w:ascii="宋体" w:hAnsi="宋体" w:cs="宋体"/>
                <w:sz w:val="21"/>
                <w:szCs w:val="21"/>
              </w:rPr>
              <w:t>为昆虫、爬行类、和一些小型的哺乳动物及鸟类等常见小型动物。电站的建设、库区的淹没会清除地表植被，从而破坏动物栖息地。而这些动物大多个体小，适应能力强，对干扰不太敏感，且在电站外还有大面积适合它们栖息的生境，它们可以迁移到电站外的生境中活动和栖息</w:t>
            </w:r>
            <w:r>
              <w:rPr>
                <w:rFonts w:hint="eastAsia" w:ascii="宋体" w:hAnsi="宋体" w:cs="宋体"/>
                <w:sz w:val="21"/>
                <w:szCs w:val="21"/>
              </w:rPr>
              <w:t>，形成了新的生态平衡</w:t>
            </w:r>
            <w:r>
              <w:rPr>
                <w:rFonts w:ascii="宋体" w:hAnsi="宋体" w:cs="宋体"/>
                <w:sz w:val="21"/>
                <w:szCs w:val="21"/>
              </w:rPr>
              <w:t>。因此项目建设对区域动物多样性产生的影响较小。</w:t>
            </w:r>
          </w:p>
          <w:p>
            <w:pPr>
              <w:keepNext w:val="0"/>
              <w:keepLines w:val="0"/>
              <w:pageBreakBefore w:val="0"/>
              <w:kinsoku/>
              <w:wordWrap/>
              <w:overflowPunct/>
              <w:topLinePunct w:val="0"/>
              <w:autoSpaceDE/>
              <w:autoSpaceDN/>
              <w:bidi w:val="0"/>
              <w:snapToGrid w:val="0"/>
              <w:spacing w:line="420" w:lineRule="atLeast"/>
              <w:ind w:firstLine="420" w:firstLineChars="200"/>
              <w:rPr>
                <w:rFonts w:ascii="宋体" w:hAnsi="宋体" w:cs="宋体"/>
                <w:sz w:val="21"/>
                <w:szCs w:val="21"/>
              </w:rPr>
            </w:pPr>
            <w:r>
              <w:rPr>
                <w:rFonts w:ascii="宋体" w:hAnsi="宋体" w:cs="宋体"/>
                <w:sz w:val="21"/>
                <w:szCs w:val="21"/>
              </w:rPr>
              <w:t>本电站运营期间无废气产生，</w:t>
            </w:r>
            <w:r>
              <w:rPr>
                <w:rFonts w:hint="eastAsia" w:ascii="宋体" w:hAnsi="宋体" w:cs="宋体"/>
                <w:sz w:val="21"/>
                <w:szCs w:val="21"/>
              </w:rPr>
              <w:t>生活污水</w:t>
            </w:r>
            <w:r>
              <w:rPr>
                <w:rFonts w:ascii="宋体" w:hAnsi="宋体" w:cs="宋体"/>
                <w:sz w:val="21"/>
                <w:szCs w:val="21"/>
              </w:rPr>
              <w:t>经处理后用于周边林地灌溉，固体废弃物均得到妥善处置。从现场踏勘的情况看，电站建成竣工已久，对工程施工时的临时占地已完成了清理和平整，采用人工绿化和自然绿化相结合的方式对电站周边植被进行了恢复，目前电站</w:t>
            </w:r>
            <w:r>
              <w:rPr>
                <w:rFonts w:hint="eastAsia" w:ascii="宋体" w:hAnsi="宋体" w:cs="宋体"/>
                <w:sz w:val="21"/>
                <w:szCs w:val="21"/>
              </w:rPr>
              <w:t>拦水坝</w:t>
            </w:r>
            <w:r>
              <w:rPr>
                <w:rFonts w:ascii="宋体" w:hAnsi="宋体" w:cs="宋体"/>
                <w:sz w:val="21"/>
                <w:szCs w:val="21"/>
              </w:rPr>
              <w:t>库区、</w:t>
            </w:r>
            <w:r>
              <w:rPr>
                <w:rFonts w:hint="eastAsia" w:ascii="宋体" w:hAnsi="宋体" w:cs="宋体"/>
                <w:sz w:val="21"/>
                <w:szCs w:val="21"/>
              </w:rPr>
              <w:t>压力</w:t>
            </w:r>
            <w:r>
              <w:rPr>
                <w:rFonts w:ascii="宋体" w:hAnsi="宋体" w:cs="宋体"/>
                <w:sz w:val="21"/>
                <w:szCs w:val="21"/>
              </w:rPr>
              <w:t>管道和机房的周边环境基本与该区域自然生态环境保持一致，植被恢复良好。因此本项目对陆生生态环境的影响在可接受范围内</w:t>
            </w:r>
            <w:r>
              <w:rPr>
                <w:rFonts w:hint="eastAsia" w:ascii="宋体" w:hAnsi="宋体" w:cs="宋体"/>
                <w:sz w:val="21"/>
                <w:szCs w:val="21"/>
              </w:rPr>
              <w:t>。</w:t>
            </w:r>
          </w:p>
          <w:p>
            <w:pPr>
              <w:keepNext w:val="0"/>
              <w:keepLines w:val="0"/>
              <w:pageBreakBefore w:val="0"/>
              <w:kinsoku/>
              <w:wordWrap/>
              <w:overflowPunct/>
              <w:topLinePunct w:val="0"/>
              <w:autoSpaceDE/>
              <w:autoSpaceDN/>
              <w:bidi w:val="0"/>
              <w:snapToGrid w:val="0"/>
              <w:spacing w:line="420" w:lineRule="atLeast"/>
              <w:ind w:firstLine="450" w:firstLineChars="200"/>
              <w:rPr>
                <w:rFonts w:ascii="宋体" w:hAnsi="宋体" w:cs="宋体"/>
                <w:spacing w:val="7"/>
                <w:sz w:val="21"/>
                <w:szCs w:val="21"/>
              </w:rPr>
            </w:pPr>
            <w:r>
              <w:rPr>
                <w:rFonts w:hint="eastAsia"/>
                <w:b/>
                <w:bCs/>
                <w:spacing w:val="7"/>
                <w:sz w:val="21"/>
                <w:szCs w:val="21"/>
              </w:rPr>
              <w:t>（2</w:t>
            </w:r>
            <w:r>
              <w:rPr>
                <w:b/>
                <w:bCs/>
                <w:spacing w:val="7"/>
                <w:sz w:val="21"/>
                <w:szCs w:val="21"/>
              </w:rPr>
              <w:t>）</w:t>
            </w:r>
            <w:r>
              <w:rPr>
                <w:rFonts w:ascii="宋体" w:hAnsi="宋体" w:cs="宋体"/>
                <w:b/>
                <w:bCs/>
                <w:spacing w:val="7"/>
                <w:sz w:val="21"/>
                <w:szCs w:val="21"/>
              </w:rPr>
              <w:t>对水生生态的影响</w:t>
            </w:r>
          </w:p>
          <w:p>
            <w:pPr>
              <w:keepNext w:val="0"/>
              <w:keepLines w:val="0"/>
              <w:pageBreakBefore w:val="0"/>
              <w:kinsoku/>
              <w:wordWrap/>
              <w:overflowPunct/>
              <w:topLinePunct w:val="0"/>
              <w:autoSpaceDE/>
              <w:autoSpaceDN/>
              <w:bidi w:val="0"/>
              <w:snapToGrid w:val="0"/>
              <w:spacing w:line="420" w:lineRule="atLeast"/>
              <w:ind w:firstLine="420" w:firstLineChars="200"/>
              <w:rPr>
                <w:rFonts w:ascii="宋体" w:hAnsi="宋体" w:cs="宋体"/>
                <w:snapToGrid w:val="0"/>
                <w:kern w:val="0"/>
                <w:sz w:val="21"/>
                <w:szCs w:val="21"/>
              </w:rPr>
            </w:pPr>
            <w:r>
              <w:rPr>
                <w:rFonts w:hint="eastAsia" w:ascii="宋体" w:hAnsi="宋体" w:cs="宋体"/>
                <w:snapToGrid w:val="0"/>
                <w:kern w:val="0"/>
                <w:sz w:val="21"/>
                <w:szCs w:val="21"/>
              </w:rPr>
              <w:t>水电站蓄水坝的建设阻断了河流，河流的连续性受到严重影响，对鱼类和其它水生生物有很强的阻隔效应，会造成鱼类水生环境的片断化。对拦水坝上游河段而言，拦水坝使蓄水区原有河流生态环境转变为水库生态环境，水域面积拓宽，水深增大，使蓄水区内水流减缓，在蓄水以后，不论是浮游植物、还是浮游动物、底栖动物及水深维管束植物的种群数量都将出现一定程度的增加，为多种鱼类提供饵料资源，为鱼类的觅食、栖息、繁衍创造条件，将使鱼类在种类和数量生产生变化。</w:t>
            </w:r>
          </w:p>
          <w:p>
            <w:pPr>
              <w:keepNext w:val="0"/>
              <w:keepLines w:val="0"/>
              <w:pageBreakBefore w:val="0"/>
              <w:kinsoku/>
              <w:wordWrap/>
              <w:overflowPunct/>
              <w:topLinePunct w:val="0"/>
              <w:autoSpaceDE/>
              <w:autoSpaceDN/>
              <w:bidi w:val="0"/>
              <w:snapToGrid w:val="0"/>
              <w:spacing w:line="420" w:lineRule="atLeast"/>
              <w:ind w:firstLine="420" w:firstLineChars="200"/>
              <w:rPr>
                <w:rFonts w:ascii="宋体" w:hAnsi="宋体" w:cs="宋体"/>
                <w:snapToGrid w:val="0"/>
                <w:kern w:val="0"/>
                <w:sz w:val="21"/>
                <w:szCs w:val="21"/>
              </w:rPr>
            </w:pPr>
            <w:r>
              <w:rPr>
                <w:rFonts w:hint="eastAsia" w:ascii="宋体" w:hAnsi="宋体" w:cs="宋体"/>
                <w:snapToGrid w:val="0"/>
                <w:kern w:val="0"/>
                <w:sz w:val="21"/>
                <w:szCs w:val="21"/>
              </w:rPr>
              <w:t>对拦水坝下游河段而言，河道的减水使河流水域宽度收窄，水深减少，水流减缓，对于中大型鱼类的生存（运动、觅食、 躲避天敌）造成不利影响，只有体型较小的小型鱼类可以继续生存，因此电站对拦水坝下游河段的鱼类影响较大，使得鱼类的种类多样性和数量都有所降低。鱼类属变温动物，生长与温度、阳光等气候因子有密切关系，其中水体温度是鱼类生长发育最重要的因子之一。蓄水区内水体交换频繁，停留时间较短，水温基本无变化，不会对拦水坝下鱼类的水生环境产生影响。</w:t>
            </w:r>
          </w:p>
          <w:p>
            <w:pPr>
              <w:keepNext w:val="0"/>
              <w:keepLines w:val="0"/>
              <w:pageBreakBefore w:val="0"/>
              <w:kinsoku/>
              <w:wordWrap/>
              <w:overflowPunct/>
              <w:topLinePunct w:val="0"/>
              <w:autoSpaceDE/>
              <w:autoSpaceDN/>
              <w:bidi w:val="0"/>
              <w:snapToGrid w:val="0"/>
              <w:spacing w:line="420" w:lineRule="atLeast"/>
              <w:ind w:firstLine="420" w:firstLineChars="200"/>
              <w:rPr>
                <w:rFonts w:ascii="宋体" w:hAnsi="宋体" w:cs="宋体"/>
                <w:snapToGrid w:val="0"/>
                <w:kern w:val="0"/>
                <w:sz w:val="21"/>
                <w:szCs w:val="21"/>
              </w:rPr>
            </w:pPr>
            <w:r>
              <w:rPr>
                <w:rFonts w:hint="eastAsia" w:ascii="宋体" w:hAnsi="宋体" w:cs="宋体"/>
                <w:snapToGrid w:val="0"/>
                <w:kern w:val="0"/>
                <w:sz w:val="21"/>
                <w:szCs w:val="21"/>
              </w:rPr>
              <w:t>经查阅资料和和现场勘察，</w:t>
            </w:r>
            <w:r>
              <w:rPr>
                <w:rFonts w:hint="eastAsia" w:ascii="宋体" w:hAnsi="宋体" w:cs="宋体"/>
                <w:snapToGrid w:val="0"/>
                <w:kern w:val="0"/>
                <w:sz w:val="21"/>
                <w:szCs w:val="21"/>
                <w:lang w:eastAsia="zh-CN"/>
              </w:rPr>
              <w:t>小明地电站</w:t>
            </w:r>
            <w:r>
              <w:rPr>
                <w:rFonts w:ascii="宋体" w:hAnsi="宋体" w:cs="宋体"/>
                <w:snapToGrid w:val="0"/>
                <w:kern w:val="0"/>
                <w:sz w:val="21"/>
                <w:szCs w:val="21"/>
              </w:rPr>
              <w:t>取水水体</w:t>
            </w:r>
            <w:r>
              <w:rPr>
                <w:rFonts w:hint="eastAsia" w:ascii="宋体" w:hAnsi="宋体" w:cs="宋体"/>
                <w:snapToGrid w:val="0"/>
                <w:kern w:val="0"/>
                <w:sz w:val="21"/>
                <w:szCs w:val="21"/>
                <w:lang w:eastAsia="zh-CN"/>
              </w:rPr>
              <w:t>为坑水</w:t>
            </w:r>
            <w:r>
              <w:rPr>
                <w:rFonts w:ascii="宋体" w:hAnsi="宋体" w:cs="宋体"/>
                <w:snapToGrid w:val="0"/>
                <w:kern w:val="0"/>
                <w:sz w:val="21"/>
                <w:szCs w:val="21"/>
              </w:rPr>
              <w:t>为</w:t>
            </w:r>
            <w:r>
              <w:rPr>
                <w:rFonts w:hint="eastAsia" w:ascii="宋体" w:hAnsi="宋体" w:cs="宋体"/>
                <w:snapToGrid w:val="0"/>
                <w:kern w:val="0"/>
                <w:sz w:val="21"/>
                <w:szCs w:val="21"/>
                <w:lang w:val="en-US" w:eastAsia="zh-CN"/>
              </w:rPr>
              <w:t>锦</w:t>
            </w:r>
            <w:r>
              <w:rPr>
                <w:rFonts w:hint="eastAsia" w:ascii="宋体" w:hAnsi="宋体" w:cs="宋体"/>
                <w:snapToGrid w:val="0"/>
                <w:kern w:val="0"/>
                <w:sz w:val="21"/>
                <w:szCs w:val="21"/>
              </w:rPr>
              <w:t>江</w:t>
            </w:r>
            <w:r>
              <w:rPr>
                <w:rFonts w:ascii="宋体" w:hAnsi="宋体" w:cs="宋体"/>
                <w:snapToGrid w:val="0"/>
                <w:kern w:val="0"/>
                <w:sz w:val="21"/>
                <w:szCs w:val="21"/>
              </w:rPr>
              <w:t>的三级支流（</w:t>
            </w:r>
            <w:r>
              <w:rPr>
                <w:rFonts w:hint="eastAsia" w:ascii="宋体" w:hAnsi="宋体" w:cs="宋体"/>
                <w:snapToGrid w:val="0"/>
                <w:kern w:val="0"/>
                <w:sz w:val="21"/>
                <w:szCs w:val="21"/>
                <w:lang w:eastAsia="zh-CN"/>
              </w:rPr>
              <w:t>为坑水</w:t>
            </w:r>
            <w:r>
              <w:rPr>
                <w:rFonts w:ascii="宋体" w:hAnsi="宋体" w:cs="宋体"/>
                <w:snapToGrid w:val="0"/>
                <w:kern w:val="0"/>
                <w:sz w:val="21"/>
                <w:szCs w:val="21"/>
              </w:rPr>
              <w:t>汇入</w:t>
            </w:r>
            <w:r>
              <w:rPr>
                <w:rFonts w:hint="eastAsia" w:ascii="宋体" w:hAnsi="宋体" w:cs="宋体"/>
                <w:snapToGrid w:val="0"/>
                <w:kern w:val="0"/>
                <w:sz w:val="21"/>
                <w:szCs w:val="21"/>
                <w:lang w:val="en-US" w:eastAsia="zh-CN"/>
              </w:rPr>
              <w:t>大麻溪</w:t>
            </w:r>
            <w:r>
              <w:rPr>
                <w:rFonts w:ascii="宋体" w:hAnsi="宋体" w:cs="宋体"/>
                <w:snapToGrid w:val="0"/>
                <w:kern w:val="0"/>
                <w:sz w:val="21"/>
                <w:szCs w:val="21"/>
              </w:rPr>
              <w:t>水，再汇入</w:t>
            </w:r>
            <w:r>
              <w:rPr>
                <w:rFonts w:hint="eastAsia" w:ascii="宋体" w:hAnsi="宋体" w:cs="宋体"/>
                <w:snapToGrid w:val="0"/>
                <w:kern w:val="0"/>
                <w:sz w:val="21"/>
                <w:szCs w:val="21"/>
                <w:lang w:val="en-US" w:eastAsia="zh-CN"/>
              </w:rPr>
              <w:t>城口</w:t>
            </w:r>
            <w:r>
              <w:rPr>
                <w:rFonts w:ascii="宋体" w:hAnsi="宋体" w:cs="宋体"/>
                <w:snapToGrid w:val="0"/>
                <w:kern w:val="0"/>
                <w:sz w:val="21"/>
                <w:szCs w:val="21"/>
              </w:rPr>
              <w:t>水，最后汇入</w:t>
            </w:r>
            <w:r>
              <w:rPr>
                <w:rFonts w:hint="eastAsia" w:ascii="宋体" w:hAnsi="宋体" w:cs="宋体"/>
                <w:snapToGrid w:val="0"/>
                <w:kern w:val="0"/>
                <w:sz w:val="21"/>
                <w:szCs w:val="21"/>
                <w:lang w:val="en-US" w:eastAsia="zh-CN"/>
              </w:rPr>
              <w:t>锦</w:t>
            </w:r>
            <w:r>
              <w:rPr>
                <w:rFonts w:hint="eastAsia" w:ascii="宋体" w:hAnsi="宋体" w:cs="宋体"/>
                <w:snapToGrid w:val="0"/>
                <w:kern w:val="0"/>
                <w:sz w:val="21"/>
                <w:szCs w:val="21"/>
              </w:rPr>
              <w:t>江</w:t>
            </w:r>
            <w:r>
              <w:rPr>
                <w:rFonts w:ascii="宋体" w:hAnsi="宋体" w:cs="宋体"/>
                <w:snapToGrid w:val="0"/>
                <w:kern w:val="0"/>
                <w:sz w:val="21"/>
                <w:szCs w:val="21"/>
              </w:rPr>
              <w:t>）</w:t>
            </w:r>
            <w:r>
              <w:rPr>
                <w:rFonts w:hint="eastAsia" w:ascii="宋体" w:hAnsi="宋体" w:cs="宋体"/>
                <w:snapToGrid w:val="0"/>
                <w:kern w:val="0"/>
                <w:sz w:val="21"/>
                <w:szCs w:val="21"/>
              </w:rPr>
              <w:t>，</w:t>
            </w:r>
            <w:r>
              <w:rPr>
                <w:rFonts w:ascii="宋体" w:hAnsi="宋体" w:cs="宋体"/>
                <w:snapToGrid w:val="0"/>
                <w:kern w:val="0"/>
                <w:sz w:val="21"/>
                <w:szCs w:val="21"/>
              </w:rPr>
              <w:t>属山坑水性质，</w:t>
            </w:r>
            <w:r>
              <w:rPr>
                <w:rFonts w:hint="eastAsia" w:ascii="宋体" w:hAnsi="宋体" w:cs="宋体"/>
                <w:snapToGrid w:val="0"/>
                <w:kern w:val="0"/>
                <w:sz w:val="21"/>
                <w:szCs w:val="21"/>
              </w:rPr>
              <w:t>水生生物比较少，均为当地常见的品种，流域内</w:t>
            </w:r>
            <w:r>
              <w:rPr>
                <w:rFonts w:ascii="宋体" w:hAnsi="宋体" w:cs="宋体"/>
                <w:snapToGrid w:val="0"/>
                <w:kern w:val="0"/>
                <w:sz w:val="21"/>
                <w:szCs w:val="21"/>
              </w:rPr>
              <w:t>未发现洄游鱼类，本项目所在区域亦不涉及重要水生生物的自然产卵场及索饵场、越冬场和洄游通道、天然渔场等。</w:t>
            </w:r>
            <w:r>
              <w:rPr>
                <w:rFonts w:hint="eastAsia" w:ascii="宋体" w:hAnsi="宋体" w:cs="宋体"/>
                <w:snapToGrid w:val="0"/>
                <w:kern w:val="0"/>
                <w:sz w:val="21"/>
                <w:szCs w:val="21"/>
              </w:rPr>
              <w:t>但拦水坝对鱼类通道的阻隔还是会对当地鱼类资源产生一定的不利影响，造成鱼类资源的损失，为此，运行过程中需采取一定的水生环境生态调度措施。</w:t>
            </w:r>
            <w:r>
              <w:rPr>
                <w:rFonts w:ascii="宋体" w:hAnsi="宋体" w:cs="宋体"/>
                <w:snapToGrid w:val="0"/>
                <w:kern w:val="0"/>
                <w:sz w:val="21"/>
                <w:szCs w:val="21"/>
              </w:rPr>
              <w:t>因此总体而言，本项目对</w:t>
            </w:r>
            <w:r>
              <w:rPr>
                <w:rFonts w:hint="eastAsia" w:ascii="宋体" w:hAnsi="宋体" w:cs="宋体"/>
                <w:snapToGrid w:val="0"/>
                <w:kern w:val="0"/>
                <w:sz w:val="21"/>
                <w:szCs w:val="21"/>
              </w:rPr>
              <w:t>水生生态</w:t>
            </w:r>
            <w:r>
              <w:rPr>
                <w:rFonts w:ascii="宋体" w:hAnsi="宋体" w:cs="宋体"/>
                <w:snapToGrid w:val="0"/>
                <w:kern w:val="0"/>
                <w:sz w:val="21"/>
                <w:szCs w:val="21"/>
              </w:rPr>
              <w:t>影响</w:t>
            </w:r>
            <w:r>
              <w:rPr>
                <w:rFonts w:hint="eastAsia" w:ascii="宋体" w:hAnsi="宋体" w:cs="宋体"/>
                <w:snapToGrid w:val="0"/>
                <w:kern w:val="0"/>
                <w:sz w:val="21"/>
                <w:szCs w:val="21"/>
              </w:rPr>
              <w:t>不明显</w:t>
            </w:r>
            <w:r>
              <w:rPr>
                <w:rFonts w:ascii="宋体" w:hAnsi="宋体" w:cs="宋体"/>
                <w:snapToGrid w:val="0"/>
                <w:kern w:val="0"/>
                <w:sz w:val="21"/>
                <w:szCs w:val="21"/>
              </w:rPr>
              <w:t>，在可接受范围内</w:t>
            </w:r>
            <w:r>
              <w:rPr>
                <w:rFonts w:hint="eastAsia" w:ascii="宋体" w:hAnsi="宋体" w:cs="宋体"/>
                <w:snapToGrid w:val="0"/>
                <w:kern w:val="0"/>
                <w:sz w:val="21"/>
                <w:szCs w:val="21"/>
              </w:rPr>
              <w:t>。</w:t>
            </w:r>
          </w:p>
          <w:p>
            <w:pPr>
              <w:pStyle w:val="45"/>
              <w:keepNext w:val="0"/>
              <w:keepLines w:val="0"/>
              <w:pageBreakBefore w:val="0"/>
              <w:kinsoku/>
              <w:wordWrap/>
              <w:overflowPunct/>
              <w:topLinePunct w:val="0"/>
              <w:autoSpaceDE/>
              <w:autoSpaceDN/>
              <w:bidi w:val="0"/>
              <w:snapToGrid w:val="0"/>
              <w:spacing w:line="420" w:lineRule="atLeast"/>
              <w:ind w:firstLine="482"/>
              <w:rPr>
                <w:rFonts w:ascii="宋体" w:hAnsi="宋体" w:cs="宋体"/>
                <w:snapToGrid w:val="0"/>
                <w:sz w:val="21"/>
                <w:szCs w:val="21"/>
              </w:rPr>
            </w:pPr>
            <w:r>
              <w:rPr>
                <w:b/>
                <w:bCs/>
                <w:snapToGrid w:val="0"/>
                <w:sz w:val="21"/>
                <w:szCs w:val="21"/>
              </w:rPr>
              <w:t>7</w:t>
            </w:r>
            <w:r>
              <w:rPr>
                <w:rFonts w:hint="eastAsia" w:ascii="宋体" w:hAnsi="宋体" w:cs="宋体"/>
                <w:b/>
                <w:bCs/>
                <w:snapToGrid w:val="0"/>
                <w:sz w:val="21"/>
                <w:szCs w:val="21"/>
              </w:rPr>
              <w:t>、</w:t>
            </w:r>
            <w:r>
              <w:rPr>
                <w:rFonts w:ascii="宋体" w:hAnsi="宋体" w:cs="宋体"/>
                <w:b/>
                <w:bCs/>
                <w:snapToGrid w:val="0"/>
                <w:sz w:val="21"/>
                <w:szCs w:val="21"/>
              </w:rPr>
              <w:t>土壤环境影响分析</w:t>
            </w:r>
          </w:p>
          <w:p>
            <w:pPr>
              <w:pStyle w:val="45"/>
              <w:keepNext w:val="0"/>
              <w:keepLines w:val="0"/>
              <w:pageBreakBefore w:val="0"/>
              <w:kinsoku/>
              <w:wordWrap/>
              <w:overflowPunct/>
              <w:topLinePunct w:val="0"/>
              <w:autoSpaceDE/>
              <w:autoSpaceDN/>
              <w:bidi w:val="0"/>
              <w:spacing w:line="420" w:lineRule="atLeast"/>
              <w:ind w:firstLine="480"/>
              <w:rPr>
                <w:rFonts w:ascii="宋体" w:hAnsi="宋体" w:cs="宋体"/>
                <w:snapToGrid w:val="0"/>
                <w:sz w:val="21"/>
                <w:szCs w:val="21"/>
              </w:rPr>
            </w:pPr>
            <w:r>
              <w:rPr>
                <w:rFonts w:hint="eastAsia" w:ascii="宋体" w:hAnsi="宋体" w:cs="宋体"/>
                <w:snapToGrid w:val="0"/>
                <w:sz w:val="21"/>
                <w:szCs w:val="21"/>
              </w:rPr>
              <w:t>本项目运营期对土壤的影响主要为风险物质（机油）及废机油下渗，机油与废机油均储存在发电机房内，发电机房地表已进行硬底化和防渗漏建设，危废间建在发电机房内，被雨淋的可能性很小，经雨淋后淋溶液进入土壤环境的可能性更小。机油贮存量较小，在存放过程中泄漏液基本不会超出储存单元，容易被发现而清理，不会出现长期泄漏而导致可能渗漏对土壤的污染。且废机油将委托有资质的单位清运处理，正常情况下不会造成对土壤的污染。</w:t>
            </w:r>
          </w:p>
          <w:p>
            <w:pPr>
              <w:pStyle w:val="45"/>
              <w:keepNext w:val="0"/>
              <w:keepLines w:val="0"/>
              <w:pageBreakBefore w:val="0"/>
              <w:kinsoku/>
              <w:wordWrap/>
              <w:overflowPunct/>
              <w:topLinePunct w:val="0"/>
              <w:autoSpaceDE/>
              <w:autoSpaceDN/>
              <w:bidi w:val="0"/>
              <w:spacing w:line="420" w:lineRule="atLeast"/>
              <w:ind w:firstLine="480"/>
              <w:rPr>
                <w:rFonts w:ascii="宋体" w:hAnsi="宋体" w:cs="宋体"/>
                <w:snapToGrid w:val="0"/>
                <w:sz w:val="21"/>
                <w:szCs w:val="21"/>
              </w:rPr>
            </w:pPr>
            <w:r>
              <w:rPr>
                <w:rFonts w:hint="eastAsia" w:ascii="宋体" w:hAnsi="宋体" w:cs="宋体"/>
                <w:snapToGrid w:val="0"/>
                <w:sz w:val="21"/>
                <w:szCs w:val="21"/>
              </w:rPr>
              <w:t>由上可知本项目运营对土壤影响较小，在可接受范围内。</w:t>
            </w:r>
          </w:p>
          <w:p>
            <w:pPr>
              <w:pStyle w:val="45"/>
              <w:keepNext w:val="0"/>
              <w:keepLines w:val="0"/>
              <w:pageBreakBefore w:val="0"/>
              <w:kinsoku/>
              <w:wordWrap/>
              <w:overflowPunct/>
              <w:topLinePunct w:val="0"/>
              <w:autoSpaceDE/>
              <w:autoSpaceDN/>
              <w:bidi w:val="0"/>
              <w:spacing w:line="420" w:lineRule="atLeast"/>
              <w:ind w:firstLine="482"/>
              <w:rPr>
                <w:b/>
                <w:bCs/>
                <w:sz w:val="21"/>
                <w:szCs w:val="21"/>
              </w:rPr>
            </w:pPr>
            <w:r>
              <w:rPr>
                <w:b/>
                <w:bCs/>
                <w:sz w:val="21"/>
                <w:szCs w:val="21"/>
              </w:rPr>
              <w:t>8</w:t>
            </w:r>
            <w:r>
              <w:rPr>
                <w:rFonts w:hint="eastAsia"/>
                <w:b/>
                <w:bCs/>
                <w:sz w:val="21"/>
                <w:szCs w:val="21"/>
              </w:rPr>
              <w:t>、环境风险分析</w:t>
            </w:r>
          </w:p>
          <w:p>
            <w:pPr>
              <w:keepNext w:val="0"/>
              <w:keepLines w:val="0"/>
              <w:pageBreakBefore w:val="0"/>
              <w:kinsoku/>
              <w:wordWrap/>
              <w:overflowPunct/>
              <w:topLinePunct w:val="0"/>
              <w:autoSpaceDE/>
              <w:autoSpaceDN/>
              <w:bidi w:val="0"/>
              <w:snapToGrid w:val="0"/>
              <w:spacing w:line="420" w:lineRule="atLeast"/>
              <w:ind w:firstLine="482"/>
              <w:rPr>
                <w:sz w:val="21"/>
                <w:szCs w:val="21"/>
              </w:rPr>
            </w:pPr>
            <w:r>
              <w:rPr>
                <w:rFonts w:hint="eastAsia"/>
                <w:sz w:val="21"/>
                <w:szCs w:val="21"/>
              </w:rPr>
              <w:t>环境风险评价的目的是分析和预测建设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pPr>
              <w:keepNext w:val="0"/>
              <w:keepLines w:val="0"/>
              <w:pageBreakBefore w:val="0"/>
              <w:kinsoku/>
              <w:wordWrap/>
              <w:overflowPunct/>
              <w:topLinePunct w:val="0"/>
              <w:autoSpaceDE/>
              <w:autoSpaceDN/>
              <w:bidi w:val="0"/>
              <w:spacing w:line="420" w:lineRule="atLeast"/>
              <w:ind w:firstLine="420" w:firstLineChars="200"/>
              <w:rPr>
                <w:color w:val="000000"/>
                <w:kern w:val="0"/>
                <w:sz w:val="21"/>
                <w:szCs w:val="21"/>
              </w:rPr>
            </w:pPr>
            <w:r>
              <w:rPr>
                <w:color w:val="000000"/>
                <w:kern w:val="0"/>
                <w:sz w:val="21"/>
                <w:szCs w:val="21"/>
              </w:rPr>
              <w:t>（1）风险调查</w:t>
            </w:r>
          </w:p>
          <w:p>
            <w:pPr>
              <w:keepNext w:val="0"/>
              <w:keepLines w:val="0"/>
              <w:pageBreakBefore w:val="0"/>
              <w:kinsoku/>
              <w:wordWrap/>
              <w:overflowPunct/>
              <w:topLinePunct w:val="0"/>
              <w:autoSpaceDE/>
              <w:autoSpaceDN/>
              <w:bidi w:val="0"/>
              <w:spacing w:line="420" w:lineRule="atLeast"/>
              <w:ind w:firstLine="420" w:firstLineChars="200"/>
              <w:rPr>
                <w:color w:val="000000"/>
                <w:kern w:val="0"/>
                <w:sz w:val="21"/>
                <w:szCs w:val="21"/>
              </w:rPr>
            </w:pPr>
            <w:r>
              <w:rPr>
                <w:color w:val="000000"/>
                <w:kern w:val="0"/>
                <w:sz w:val="21"/>
                <w:szCs w:val="21"/>
              </w:rPr>
              <w:t>根据周边环境保护目标分析，本项目所在区域范围内无国家级、自治区级濒危动、植物及特殊栖息地保护区、自然保护区、文物古迹、风景名胜等敏感区域及目标，不属于环境敏感区域。</w:t>
            </w:r>
          </w:p>
          <w:p>
            <w:pPr>
              <w:keepNext w:val="0"/>
              <w:keepLines w:val="0"/>
              <w:pageBreakBefore w:val="0"/>
              <w:kinsoku/>
              <w:wordWrap/>
              <w:overflowPunct/>
              <w:topLinePunct w:val="0"/>
              <w:autoSpaceDE/>
              <w:autoSpaceDN/>
              <w:bidi w:val="0"/>
              <w:spacing w:line="420" w:lineRule="atLeast"/>
              <w:ind w:firstLine="420" w:firstLineChars="200"/>
              <w:rPr>
                <w:color w:val="000000"/>
                <w:kern w:val="0"/>
                <w:sz w:val="21"/>
                <w:szCs w:val="21"/>
              </w:rPr>
            </w:pPr>
            <w:r>
              <w:rPr>
                <w:rFonts w:hint="eastAsia"/>
                <w:color w:val="000000"/>
                <w:kern w:val="0"/>
                <w:sz w:val="21"/>
                <w:szCs w:val="21"/>
              </w:rPr>
              <w:t>本项目属水力发电项目，属于非污染开发工程，不涉及危险生产工艺，涉及的风险物质主要是机油（废机油）的使用、储存，项目运营期可能发生突发环境事故。</w:t>
            </w:r>
          </w:p>
          <w:p>
            <w:pPr>
              <w:keepNext w:val="0"/>
              <w:keepLines w:val="0"/>
              <w:pageBreakBefore w:val="0"/>
              <w:kinsoku/>
              <w:wordWrap/>
              <w:overflowPunct/>
              <w:topLinePunct w:val="0"/>
              <w:autoSpaceDE/>
              <w:autoSpaceDN/>
              <w:bidi w:val="0"/>
              <w:snapToGrid w:val="0"/>
              <w:spacing w:line="420" w:lineRule="atLeast"/>
              <w:ind w:firstLine="420" w:firstLineChars="200"/>
              <w:rPr>
                <w:color w:val="000000"/>
                <w:kern w:val="0"/>
                <w:sz w:val="21"/>
                <w:szCs w:val="21"/>
              </w:rPr>
            </w:pPr>
            <w:r>
              <w:rPr>
                <w:color w:val="000000"/>
                <w:kern w:val="0"/>
                <w:sz w:val="21"/>
                <w:szCs w:val="21"/>
              </w:rPr>
              <w:t>（2）环境风险潜势判断</w:t>
            </w:r>
          </w:p>
          <w:p>
            <w:pPr>
              <w:keepNext w:val="0"/>
              <w:keepLines w:val="0"/>
              <w:pageBreakBefore w:val="0"/>
              <w:kinsoku/>
              <w:wordWrap/>
              <w:overflowPunct/>
              <w:topLinePunct w:val="0"/>
              <w:autoSpaceDE/>
              <w:autoSpaceDN/>
              <w:bidi w:val="0"/>
              <w:spacing w:line="420" w:lineRule="atLeast"/>
              <w:ind w:firstLine="420" w:firstLineChars="200"/>
              <w:rPr>
                <w:color w:val="000000"/>
                <w:kern w:val="0"/>
                <w:sz w:val="21"/>
                <w:szCs w:val="21"/>
              </w:rPr>
            </w:pPr>
            <w:r>
              <w:rPr>
                <w:color w:val="000000"/>
                <w:kern w:val="0"/>
                <w:sz w:val="21"/>
                <w:szCs w:val="21"/>
              </w:rPr>
              <w:t>根据《建设项目环境风险评价技术导则》（HJ169-2018） ，计算所涉及的每种危险物质在厂界内的最大存在总量与其在附录B中对应临界量的比值Q。</w:t>
            </w:r>
          </w:p>
          <w:p>
            <w:pPr>
              <w:keepNext w:val="0"/>
              <w:keepLines w:val="0"/>
              <w:pageBreakBefore w:val="0"/>
              <w:kinsoku/>
              <w:wordWrap/>
              <w:overflowPunct/>
              <w:topLinePunct w:val="0"/>
              <w:autoSpaceDE/>
              <w:autoSpaceDN/>
              <w:bidi w:val="0"/>
              <w:spacing w:line="420" w:lineRule="atLeast"/>
              <w:ind w:firstLine="420" w:firstLineChars="200"/>
              <w:rPr>
                <w:color w:val="000000"/>
                <w:kern w:val="0"/>
                <w:sz w:val="21"/>
                <w:szCs w:val="21"/>
              </w:rPr>
            </w:pPr>
            <w:r>
              <w:rPr>
                <w:color w:val="000000"/>
                <w:kern w:val="0"/>
                <w:sz w:val="21"/>
                <w:szCs w:val="21"/>
              </w:rPr>
              <w:t xml:space="preserve">当只涉及一种危险物质时，计算该物质的总量与其临界量比值，即为 Q； 当存在多种危险物质时，则按式（C.1）计算物质总量与其临界量比值（Q）： </w:t>
            </w:r>
          </w:p>
          <w:p>
            <w:pPr>
              <w:keepNext w:val="0"/>
              <w:keepLines w:val="0"/>
              <w:pageBreakBefore w:val="0"/>
              <w:kinsoku/>
              <w:wordWrap/>
              <w:overflowPunct/>
              <w:topLinePunct w:val="0"/>
              <w:autoSpaceDE/>
              <w:autoSpaceDN/>
              <w:bidi w:val="0"/>
              <w:spacing w:line="420" w:lineRule="atLeast"/>
              <w:ind w:firstLine="420" w:firstLineChars="200"/>
              <w:jc w:val="center"/>
              <w:rPr>
                <w:color w:val="000000"/>
                <w:kern w:val="0"/>
                <w:sz w:val="21"/>
                <w:szCs w:val="21"/>
              </w:rPr>
            </w:pPr>
            <w:r>
              <w:rPr>
                <w:color w:val="000000"/>
                <w:kern w:val="0"/>
                <w:sz w:val="21"/>
                <w:szCs w:val="21"/>
              </w:rPr>
              <w:t>Q=q1/Q1+q2/Q2+…+qn/Qn</w:t>
            </w:r>
          </w:p>
          <w:p>
            <w:pPr>
              <w:keepNext w:val="0"/>
              <w:keepLines w:val="0"/>
              <w:pageBreakBefore w:val="0"/>
              <w:kinsoku/>
              <w:wordWrap/>
              <w:overflowPunct/>
              <w:topLinePunct w:val="0"/>
              <w:autoSpaceDE/>
              <w:autoSpaceDN/>
              <w:bidi w:val="0"/>
              <w:spacing w:line="420" w:lineRule="atLeast"/>
              <w:ind w:firstLine="420" w:firstLineChars="200"/>
              <w:rPr>
                <w:color w:val="000000"/>
                <w:kern w:val="0"/>
                <w:sz w:val="21"/>
                <w:szCs w:val="21"/>
              </w:rPr>
            </w:pPr>
            <w:r>
              <w:rPr>
                <w:color w:val="000000"/>
                <w:kern w:val="0"/>
                <w:sz w:val="21"/>
                <w:szCs w:val="21"/>
              </w:rPr>
              <w:t xml:space="preserve">式中：q1，q2，…，qn—每种危险物质的最大存在总量，t； </w:t>
            </w:r>
          </w:p>
          <w:p>
            <w:pPr>
              <w:keepNext w:val="0"/>
              <w:keepLines w:val="0"/>
              <w:pageBreakBefore w:val="0"/>
              <w:kinsoku/>
              <w:wordWrap/>
              <w:overflowPunct/>
              <w:topLinePunct w:val="0"/>
              <w:autoSpaceDE/>
              <w:autoSpaceDN/>
              <w:bidi w:val="0"/>
              <w:spacing w:line="420" w:lineRule="atLeast"/>
              <w:ind w:firstLine="1050" w:firstLineChars="500"/>
              <w:rPr>
                <w:color w:val="000000"/>
                <w:kern w:val="0"/>
                <w:sz w:val="21"/>
                <w:szCs w:val="21"/>
              </w:rPr>
            </w:pPr>
            <w:r>
              <w:rPr>
                <w:color w:val="000000"/>
                <w:kern w:val="0"/>
                <w:sz w:val="21"/>
                <w:szCs w:val="21"/>
              </w:rPr>
              <w:t>Q</w:t>
            </w:r>
            <w:r>
              <w:rPr>
                <w:color w:val="000000"/>
                <w:kern w:val="0"/>
                <w:sz w:val="21"/>
                <w:szCs w:val="21"/>
                <w:vertAlign w:val="subscript"/>
              </w:rPr>
              <w:t>1</w:t>
            </w:r>
            <w:r>
              <w:rPr>
                <w:color w:val="000000"/>
                <w:kern w:val="0"/>
                <w:sz w:val="21"/>
                <w:szCs w:val="21"/>
              </w:rPr>
              <w:t>，Q</w:t>
            </w:r>
            <w:r>
              <w:rPr>
                <w:color w:val="000000"/>
                <w:kern w:val="0"/>
                <w:sz w:val="21"/>
                <w:szCs w:val="21"/>
                <w:vertAlign w:val="subscript"/>
              </w:rPr>
              <w:t>2</w:t>
            </w:r>
            <w:r>
              <w:rPr>
                <w:color w:val="000000"/>
                <w:kern w:val="0"/>
                <w:sz w:val="21"/>
                <w:szCs w:val="21"/>
              </w:rPr>
              <w:t xml:space="preserve">，…，Qn—每种危险物质的临界量，t。 </w:t>
            </w:r>
          </w:p>
          <w:p>
            <w:pPr>
              <w:keepNext w:val="0"/>
              <w:keepLines w:val="0"/>
              <w:pageBreakBefore w:val="0"/>
              <w:kinsoku/>
              <w:wordWrap/>
              <w:overflowPunct/>
              <w:topLinePunct w:val="0"/>
              <w:autoSpaceDE/>
              <w:autoSpaceDN/>
              <w:bidi w:val="0"/>
              <w:spacing w:line="420" w:lineRule="atLeast"/>
              <w:ind w:firstLine="420" w:firstLineChars="200"/>
              <w:rPr>
                <w:color w:val="000000"/>
                <w:kern w:val="0"/>
                <w:sz w:val="21"/>
                <w:szCs w:val="21"/>
              </w:rPr>
            </w:pPr>
            <w:r>
              <w:rPr>
                <w:color w:val="000000"/>
                <w:kern w:val="0"/>
                <w:sz w:val="21"/>
                <w:szCs w:val="21"/>
              </w:rPr>
              <w:t xml:space="preserve">当 Q＜1 时，该项目环境风险潜势为 I。 当 Q≥1 时，将 Q 值划分为：（1）1≤Q＜10；（2）10≤Q＜100；（3）Q≥100。 </w:t>
            </w:r>
          </w:p>
          <w:p>
            <w:pPr>
              <w:keepNext w:val="0"/>
              <w:keepLines w:val="0"/>
              <w:pageBreakBefore w:val="0"/>
              <w:kinsoku/>
              <w:wordWrap/>
              <w:overflowPunct/>
              <w:topLinePunct w:val="0"/>
              <w:autoSpaceDE/>
              <w:autoSpaceDN/>
              <w:bidi w:val="0"/>
              <w:spacing w:line="420" w:lineRule="atLeast"/>
              <w:ind w:firstLine="420" w:firstLineChars="200"/>
              <w:rPr>
                <w:color w:val="000000"/>
                <w:sz w:val="21"/>
                <w:szCs w:val="21"/>
              </w:rPr>
            </w:pPr>
            <w:r>
              <w:rPr>
                <w:color w:val="000000"/>
                <w:sz w:val="21"/>
                <w:szCs w:val="21"/>
              </w:rPr>
              <w:t>经核对，本项目涉及风险物质</w:t>
            </w:r>
            <w:r>
              <w:rPr>
                <w:rFonts w:hint="eastAsia"/>
                <w:color w:val="000000"/>
                <w:sz w:val="21"/>
                <w:szCs w:val="21"/>
              </w:rPr>
              <w:t>为机油及废机油，</w:t>
            </w:r>
            <w:r>
              <w:rPr>
                <w:color w:val="000000"/>
                <w:sz w:val="21"/>
                <w:szCs w:val="21"/>
              </w:rPr>
              <w:t>最大储存量为0.03</w:t>
            </w:r>
            <w:r>
              <w:rPr>
                <w:rFonts w:hint="eastAsia"/>
                <w:color w:val="000000"/>
                <w:sz w:val="21"/>
                <w:szCs w:val="21"/>
                <w:lang w:val="en-US" w:eastAsia="zh-CN"/>
              </w:rPr>
              <w:t>5</w:t>
            </w:r>
            <w:r>
              <w:rPr>
                <w:color w:val="000000"/>
                <w:sz w:val="21"/>
                <w:szCs w:val="21"/>
              </w:rPr>
              <w:t>t，</w:t>
            </w:r>
            <w:r>
              <w:rPr>
                <w:rFonts w:hint="eastAsia"/>
                <w:color w:val="000000"/>
                <w:sz w:val="21"/>
                <w:szCs w:val="21"/>
              </w:rPr>
              <w:t>油类临界值为2</w:t>
            </w:r>
            <w:r>
              <w:rPr>
                <w:color w:val="000000"/>
                <w:sz w:val="21"/>
                <w:szCs w:val="21"/>
              </w:rPr>
              <w:t>500</w:t>
            </w:r>
            <w:r>
              <w:rPr>
                <w:rFonts w:hint="eastAsia"/>
                <w:color w:val="000000"/>
                <w:sz w:val="21"/>
                <w:szCs w:val="21"/>
              </w:rPr>
              <w:t>t</w:t>
            </w:r>
            <w:r>
              <w:rPr>
                <w:color w:val="000000"/>
                <w:sz w:val="21"/>
                <w:szCs w:val="21"/>
              </w:rPr>
              <w:t>，其比值Q</w:t>
            </w:r>
            <w:r>
              <w:rPr>
                <w:rFonts w:hint="eastAsia"/>
                <w:color w:val="000000"/>
                <w:sz w:val="21"/>
                <w:szCs w:val="21"/>
              </w:rPr>
              <w:t>=</w:t>
            </w:r>
            <w:r>
              <w:rPr>
                <w:color w:val="000000"/>
                <w:sz w:val="21"/>
                <w:szCs w:val="21"/>
              </w:rPr>
              <w:t>0.00001</w:t>
            </w:r>
            <w:r>
              <w:rPr>
                <w:rFonts w:hint="eastAsia"/>
                <w:color w:val="000000"/>
                <w:sz w:val="21"/>
                <w:szCs w:val="21"/>
                <w:lang w:val="en-US" w:eastAsia="zh-CN"/>
              </w:rPr>
              <w:t>4</w:t>
            </w:r>
            <w:r>
              <w:rPr>
                <w:color w:val="000000"/>
                <w:kern w:val="0"/>
                <w:sz w:val="21"/>
                <w:szCs w:val="21"/>
              </w:rPr>
              <w:t>＜1，</w:t>
            </w:r>
            <w:r>
              <w:rPr>
                <w:color w:val="000000"/>
                <w:sz w:val="21"/>
                <w:szCs w:val="21"/>
              </w:rPr>
              <w:t>即确定项目环境风险潜势为</w:t>
            </w:r>
            <w:r>
              <w:rPr>
                <w:rFonts w:hint="eastAsia" w:ascii="宋体" w:hAnsi="宋体"/>
                <w:color w:val="000000"/>
                <w:sz w:val="21"/>
                <w:szCs w:val="21"/>
              </w:rPr>
              <w:t>Ⅰ</w:t>
            </w:r>
            <w:r>
              <w:rPr>
                <w:color w:val="000000"/>
                <w:sz w:val="21"/>
                <w:szCs w:val="21"/>
              </w:rPr>
              <w:t>，</w:t>
            </w:r>
            <w:r>
              <w:rPr>
                <w:rFonts w:hint="eastAsia"/>
                <w:color w:val="000000"/>
                <w:sz w:val="21"/>
                <w:szCs w:val="21"/>
              </w:rPr>
              <w:t>可</w:t>
            </w:r>
            <w:r>
              <w:rPr>
                <w:color w:val="000000"/>
                <w:sz w:val="21"/>
                <w:szCs w:val="21"/>
              </w:rPr>
              <w:t>只开展简单分析。</w:t>
            </w:r>
          </w:p>
          <w:p>
            <w:pPr>
              <w:keepNext w:val="0"/>
              <w:keepLines w:val="0"/>
              <w:pageBreakBefore w:val="0"/>
              <w:kinsoku/>
              <w:wordWrap/>
              <w:overflowPunct/>
              <w:topLinePunct w:val="0"/>
              <w:autoSpaceDE/>
              <w:autoSpaceDN/>
              <w:bidi w:val="0"/>
              <w:spacing w:line="420" w:lineRule="atLeast"/>
              <w:ind w:firstLine="420" w:firstLineChars="200"/>
              <w:rPr>
                <w:color w:val="000000"/>
                <w:kern w:val="0"/>
                <w:sz w:val="21"/>
                <w:szCs w:val="21"/>
              </w:rPr>
            </w:pPr>
            <w:r>
              <w:rPr>
                <w:color w:val="000000"/>
                <w:sz w:val="21"/>
                <w:szCs w:val="21"/>
              </w:rPr>
              <w:t>（3）环境风险分析</w:t>
            </w:r>
          </w:p>
          <w:p>
            <w:pPr>
              <w:keepNext w:val="0"/>
              <w:keepLines w:val="0"/>
              <w:pageBreakBefore w:val="0"/>
              <w:kinsoku/>
              <w:wordWrap/>
              <w:overflowPunct/>
              <w:topLinePunct w:val="0"/>
              <w:autoSpaceDE/>
              <w:autoSpaceDN/>
              <w:bidi w:val="0"/>
              <w:spacing w:line="420" w:lineRule="atLeast"/>
              <w:ind w:firstLine="420" w:firstLineChars="200"/>
              <w:rPr>
                <w:color w:val="000000"/>
                <w:sz w:val="21"/>
                <w:szCs w:val="21"/>
              </w:rPr>
            </w:pPr>
            <w:r>
              <w:rPr>
                <w:color w:val="000000"/>
                <w:kern w:val="0"/>
                <w:sz w:val="21"/>
                <w:szCs w:val="21"/>
              </w:rPr>
              <w:t>根据《建设项目环境风险评价技术导则》（HJ169-2018），结合本项目原辅材料及污染物产排情况，本项目主要</w:t>
            </w:r>
            <w:r>
              <w:rPr>
                <w:rFonts w:hint="eastAsia"/>
                <w:color w:val="000000"/>
                <w:kern w:val="0"/>
                <w:sz w:val="21"/>
                <w:szCs w:val="21"/>
              </w:rPr>
              <w:t>环境</w:t>
            </w:r>
            <w:r>
              <w:rPr>
                <w:color w:val="000000"/>
                <w:kern w:val="0"/>
                <w:sz w:val="21"/>
                <w:szCs w:val="21"/>
              </w:rPr>
              <w:t>风险为火灾、泄漏</w:t>
            </w:r>
            <w:r>
              <w:rPr>
                <w:rFonts w:hint="eastAsia"/>
                <w:color w:val="000000"/>
                <w:kern w:val="0"/>
                <w:sz w:val="21"/>
                <w:szCs w:val="21"/>
              </w:rPr>
              <w:t>及洪水</w:t>
            </w:r>
            <w:r>
              <w:rPr>
                <w:color w:val="000000"/>
                <w:kern w:val="0"/>
                <w:sz w:val="21"/>
                <w:szCs w:val="21"/>
              </w:rPr>
              <w:t>等</w:t>
            </w:r>
            <w:r>
              <w:rPr>
                <w:color w:val="000000"/>
                <w:sz w:val="21"/>
                <w:szCs w:val="21"/>
              </w:rPr>
              <w:t>。</w:t>
            </w:r>
          </w:p>
          <w:p>
            <w:pPr>
              <w:pStyle w:val="45"/>
              <w:keepNext w:val="0"/>
              <w:keepLines w:val="0"/>
              <w:pageBreakBefore w:val="0"/>
              <w:numPr>
                <w:ilvl w:val="0"/>
                <w:numId w:val="2"/>
              </w:numPr>
              <w:kinsoku/>
              <w:wordWrap/>
              <w:overflowPunct/>
              <w:topLinePunct w:val="0"/>
              <w:autoSpaceDE/>
              <w:autoSpaceDN/>
              <w:bidi w:val="0"/>
              <w:spacing w:line="420" w:lineRule="atLeast"/>
              <w:ind w:left="0" w:firstLine="454" w:firstLineChars="0"/>
              <w:rPr>
                <w:sz w:val="21"/>
                <w:szCs w:val="21"/>
              </w:rPr>
            </w:pPr>
            <w:r>
              <w:rPr>
                <w:rFonts w:hint="eastAsia"/>
                <w:sz w:val="21"/>
                <w:szCs w:val="21"/>
              </w:rPr>
              <w:t>洪水风险</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本电站设计水头</w:t>
            </w:r>
            <w:r>
              <w:rPr>
                <w:rFonts w:hint="eastAsia"/>
                <w:sz w:val="21"/>
                <w:szCs w:val="21"/>
                <w:lang w:val="en-US" w:eastAsia="zh-CN"/>
              </w:rPr>
              <w:t>28.0</w:t>
            </w:r>
            <w:r>
              <w:rPr>
                <w:rFonts w:hint="eastAsia"/>
                <w:sz w:val="21"/>
                <w:szCs w:val="21"/>
              </w:rPr>
              <w:t>m，为低引水式电站，电站坝址、引水渠、厂房处以山地为主，坝址、厂房地质条件较简单，已出露微风化粗粒花岗岩，岩石坚硬，未见大的断层构造带，两岸边坡稳定，从岩基出露的地段看，岩体节理裂隙不发育，岩体完整性好，承载力高，渗透性差，基底摩擦系数较大。引水渠少部分已出露基岩，岩石完整，大部分属花岗岩风化土，隧洞两端已出露基岩，岩体完整性好，承载力高，渗透性差，力学指标满足工程要求，地质条件较好。</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仁化县地处中亚热带南沿，盛行暖湿的亚热带季风，属中亚热带季风气候。该地夏季受热带海洋气团影响，冬季受大陆冷气团的影响，因此温度、风速风向呈明显的季节性变化。仁化冬春冷，夏秋热，年平均气温为19.6℃，积温7180℃，极端最高温40.0℃，最低温为-5.4℃℃。年平均降雨量为1665毫米左右，年降雨日数为172天。年平均日照时数为1706.0小时。当电站遇到地震或者特大洪水时，可能导致拦河闸上游水位上升，当拦河闸放水措施不得当时，可能会导致下游村庄、农田等出现环境突发事件。</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在出现特大洪水时，往往伴有暴雨，暴雨起强烈的冲蚀作用，使坝面出现冲坑，虽然这些局部冲坑不至于稳定性，但在库内风浪推动下，增加了洪水漫顶过坝的机会，这些小冲坑在过坝洪水的冲蚀下会迅速扩大，当冲坑发展到一定规模时，可能会出现局部失稳，出现溃决。溃坝洪水具有峰高量大、历时较短、破坏性极大的特点，对自然生态系统的影响最主要的是水土流失问题。溃坝发生后，大量河水急速下泄，引起下游水位增高， 对地势较低的地方造成淹没。洪水所经地段，土壤表层被冲蚀，带走大量氮、磷、钾等养分。</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为防止洪水造成的危害，本电站设计时已落实相关防洪设计，本电站按照水利部《水力水电工程等级划分及洪水标准》（SL252-20</w:t>
            </w:r>
            <w:r>
              <w:rPr>
                <w:sz w:val="21"/>
                <w:szCs w:val="21"/>
              </w:rPr>
              <w:t>17</w:t>
            </w:r>
            <w:r>
              <w:rPr>
                <w:rFonts w:hint="eastAsia"/>
                <w:sz w:val="21"/>
                <w:szCs w:val="21"/>
              </w:rPr>
              <w:t>），属于小（2）型，V等工程，重力坝、引水渠道、压力管及电站厂房等主要建筑物为5级。电站厂房按</w:t>
            </w:r>
            <w:r>
              <w:rPr>
                <w:sz w:val="21"/>
                <w:szCs w:val="21"/>
              </w:rPr>
              <w:t>30</w:t>
            </w:r>
            <w:r>
              <w:rPr>
                <w:rFonts w:hint="eastAsia"/>
                <w:sz w:val="21"/>
                <w:szCs w:val="21"/>
              </w:rPr>
              <w:t>年一遇洪水设计，50年一遇洪水校核；拦水坝按</w:t>
            </w:r>
            <w:r>
              <w:rPr>
                <w:rFonts w:hint="eastAsia"/>
                <w:sz w:val="21"/>
                <w:szCs w:val="21"/>
                <w:lang w:val="en-US" w:eastAsia="zh-CN"/>
              </w:rPr>
              <w:t>30</w:t>
            </w:r>
            <w:r>
              <w:rPr>
                <w:rFonts w:hint="eastAsia"/>
                <w:sz w:val="21"/>
                <w:szCs w:val="21"/>
              </w:rPr>
              <w:t>年一遇洪水设计，</w:t>
            </w:r>
            <w:r>
              <w:rPr>
                <w:rFonts w:hint="eastAsia"/>
                <w:sz w:val="21"/>
                <w:szCs w:val="21"/>
                <w:lang w:val="en-US" w:eastAsia="zh-CN"/>
              </w:rPr>
              <w:t>100</w:t>
            </w:r>
            <w:r>
              <w:rPr>
                <w:rFonts w:hint="eastAsia"/>
                <w:sz w:val="21"/>
                <w:szCs w:val="21"/>
              </w:rPr>
              <w:t>年洪水一遇校核。</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因此本电站在落实了上述防洪设计建设后对洪水发生风险和抵御能力均在可接受范围内。此外，电站上下游及周边均为林地，开发程度较低，水土保持良好，对洪水的发生能力和容纳能力均较好。</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ascii="宋体" w:hAnsi="宋体"/>
                <w:sz w:val="21"/>
                <w:szCs w:val="21"/>
              </w:rPr>
              <w:t>②</w:t>
            </w:r>
            <w:r>
              <w:rPr>
                <w:rFonts w:hint="eastAsia"/>
                <w:sz w:val="21"/>
                <w:szCs w:val="21"/>
              </w:rPr>
              <w:t>废机油、机油泄漏风险</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sz w:val="21"/>
                <w:szCs w:val="21"/>
              </w:rPr>
              <w:t>a</w:t>
            </w:r>
            <w:r>
              <w:rPr>
                <w:sz w:val="21"/>
                <w:szCs w:val="21"/>
              </w:rPr>
              <w:t>.</w:t>
            </w:r>
            <w:r>
              <w:rPr>
                <w:rFonts w:hint="eastAsia"/>
                <w:sz w:val="21"/>
                <w:szCs w:val="21"/>
              </w:rPr>
              <w:t xml:space="preserve"> 本项目电站规模较小（1套</w:t>
            </w:r>
            <w:r>
              <w:rPr>
                <w:rFonts w:hint="eastAsia"/>
                <w:sz w:val="21"/>
                <w:szCs w:val="21"/>
                <w:lang w:eastAsia="zh-CN"/>
              </w:rPr>
              <w:t>350kW</w:t>
            </w:r>
            <w:r>
              <w:rPr>
                <w:rFonts w:hint="eastAsia"/>
                <w:sz w:val="21"/>
                <w:szCs w:val="21"/>
              </w:rPr>
              <w:t>水轮发电机组），运营期所用机油量较小，站内</w:t>
            </w:r>
            <w:r>
              <w:rPr>
                <w:rFonts w:hint="eastAsia"/>
                <w:sz w:val="21"/>
                <w:szCs w:val="21"/>
                <w:lang w:val="en-US" w:eastAsia="zh-CN"/>
              </w:rPr>
              <w:t>最大</w:t>
            </w:r>
            <w:r>
              <w:rPr>
                <w:rFonts w:hint="eastAsia"/>
                <w:sz w:val="21"/>
                <w:szCs w:val="21"/>
              </w:rPr>
              <w:t>存油量</w:t>
            </w:r>
            <w:r>
              <w:rPr>
                <w:rFonts w:hint="eastAsia"/>
                <w:sz w:val="21"/>
                <w:szCs w:val="21"/>
                <w:lang w:val="en-US" w:eastAsia="zh-CN"/>
              </w:rPr>
              <w:t>为2</w:t>
            </w:r>
            <w:r>
              <w:rPr>
                <w:rFonts w:hint="eastAsia"/>
                <w:sz w:val="21"/>
                <w:szCs w:val="21"/>
              </w:rPr>
              <w:t>5公斤，用机油桶贮存，大检修时视需要采购并更换机油，废机油存于专用废机桶，泄漏风险较小。</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sz w:val="21"/>
                <w:szCs w:val="21"/>
              </w:rPr>
              <w:t>b</w:t>
            </w:r>
            <w:r>
              <w:rPr>
                <w:sz w:val="21"/>
                <w:szCs w:val="21"/>
              </w:rPr>
              <w:t>.</w:t>
            </w:r>
            <w:r>
              <w:rPr>
                <w:rFonts w:hint="eastAsia"/>
                <w:sz w:val="21"/>
                <w:szCs w:val="21"/>
              </w:rPr>
              <w:t>本项目产生的固废量较小，运营期对环境的不利影响很小，但当水电站出现机油泄漏时将对下游水质产生一定的不良影响。本项目废机油最大储量为</w:t>
            </w:r>
            <w:r>
              <w:rPr>
                <w:sz w:val="21"/>
                <w:szCs w:val="21"/>
              </w:rPr>
              <w:t>10</w:t>
            </w:r>
            <w:r>
              <w:rPr>
                <w:rFonts w:hint="eastAsia"/>
                <w:sz w:val="21"/>
                <w:szCs w:val="21"/>
              </w:rPr>
              <w:t>kg，定期委托有组织单位处理，正常情况下不会发生泄漏。发电机房和危险废物暂存间采用水泥硬化防渗地面，可以有效防止暴雨等极端天气对泄漏事故的影响，不会造成泄漏物料因降水漫流，可有效防止扩散到土壤内中，因此不会对土壤和地下水造成显著影响。</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ascii="宋体" w:hAnsi="宋体"/>
                <w:sz w:val="21"/>
                <w:szCs w:val="21"/>
              </w:rPr>
              <w:t>③电气火灾</w:t>
            </w:r>
          </w:p>
          <w:p>
            <w:pPr>
              <w:pStyle w:val="45"/>
              <w:keepNext w:val="0"/>
              <w:keepLines w:val="0"/>
              <w:pageBreakBefore w:val="0"/>
              <w:kinsoku/>
              <w:wordWrap/>
              <w:overflowPunct/>
              <w:topLinePunct w:val="0"/>
              <w:autoSpaceDE/>
              <w:autoSpaceDN/>
              <w:bidi w:val="0"/>
              <w:spacing w:line="420" w:lineRule="atLeast"/>
              <w:ind w:firstLine="480"/>
              <w:rPr>
                <w:kern w:val="2"/>
                <w:sz w:val="21"/>
                <w:szCs w:val="21"/>
              </w:rPr>
            </w:pPr>
            <w:r>
              <w:rPr>
                <w:rFonts w:hint="eastAsia"/>
                <w:sz w:val="21"/>
                <w:szCs w:val="21"/>
              </w:rPr>
              <w:t>本项目为水力发电站，其生产性质和特点，决定了厂区存在较多带电设备及其昼夜运行的客观现实，包括发电机系统、变压器、电缆等。大量的电气设备带电持续运行，会有多种诱因导致电气设备发生意外事故，这些诱因包括雷击、超负荷运行、违章操作、检修失误、吸烟及烟蒂未熄灭随便丢弃等。这些事故诱因，均可能导致运行的电气设备发生意外事故特别是遭受火灾，其影响范围包括：运行、检修人员人身安全、设备损坏、生产中断、财产损失。同时火灾发生后，会产生一定次生污染物，如物质燃烧会产生SO</w:t>
            </w:r>
            <w:r>
              <w:rPr>
                <w:rFonts w:hint="eastAsia"/>
                <w:sz w:val="21"/>
                <w:szCs w:val="21"/>
                <w:vertAlign w:val="subscript"/>
              </w:rPr>
              <w:t>X</w:t>
            </w:r>
            <w:r>
              <w:rPr>
                <w:rFonts w:hint="eastAsia"/>
                <w:sz w:val="21"/>
                <w:szCs w:val="21"/>
              </w:rPr>
              <w:t>、NO</w:t>
            </w:r>
            <w:r>
              <w:rPr>
                <w:rFonts w:hint="eastAsia"/>
                <w:sz w:val="21"/>
                <w:szCs w:val="21"/>
                <w:vertAlign w:val="subscript"/>
              </w:rPr>
              <w:t>X</w:t>
            </w:r>
            <w:r>
              <w:rPr>
                <w:rFonts w:hint="eastAsia"/>
                <w:sz w:val="21"/>
                <w:szCs w:val="21"/>
              </w:rPr>
              <w:t>、CO、碳氢化合物、炭黑粒子和飞灰等污染物，扑灭火灾产生的消防水、存放的机油、废机油泄漏，受气象、水流等条件影响，会不同程度扩散，对周围环境及人群产生危害。但电站采用防雷暴设备、定期检修、加强员工培训、制定安全操作规章制度这些措施可有效避免电气火灾发</w:t>
            </w:r>
            <w:r>
              <w:rPr>
                <w:kern w:val="2"/>
                <w:sz w:val="21"/>
                <w:szCs w:val="21"/>
              </w:rPr>
              <w:t>生。</w:t>
            </w:r>
          </w:p>
          <w:p>
            <w:pPr>
              <w:pStyle w:val="45"/>
              <w:keepNext w:val="0"/>
              <w:keepLines w:val="0"/>
              <w:pageBreakBefore w:val="0"/>
              <w:kinsoku/>
              <w:wordWrap/>
              <w:overflowPunct/>
              <w:topLinePunct w:val="0"/>
              <w:autoSpaceDE/>
              <w:autoSpaceDN/>
              <w:bidi w:val="0"/>
              <w:spacing w:line="420" w:lineRule="atLeast"/>
              <w:ind w:firstLine="480"/>
              <w:rPr>
                <w:kern w:val="2"/>
                <w:sz w:val="21"/>
                <w:szCs w:val="21"/>
              </w:rPr>
            </w:pPr>
            <w:r>
              <w:rPr>
                <w:rFonts w:hint="eastAsia" w:ascii="宋体" w:hAnsi="宋体"/>
                <w:kern w:val="2"/>
                <w:sz w:val="21"/>
                <w:szCs w:val="21"/>
              </w:rPr>
              <w:t>④</w:t>
            </w:r>
            <w:r>
              <w:rPr>
                <w:rFonts w:hint="eastAsia"/>
                <w:kern w:val="2"/>
                <w:sz w:val="21"/>
                <w:szCs w:val="21"/>
              </w:rPr>
              <w:t>生态风险</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sz w:val="21"/>
                <w:szCs w:val="21"/>
              </w:rPr>
              <w:t>a. 对水生生物风险</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sz w:val="21"/>
                <w:szCs w:val="21"/>
              </w:rPr>
              <w:t>本项目涉及河段无国家、省级的保护鱼类，现状年污染负荷较低，因此减水河段的形成对下游生态影响不大。这种风险发生的几率非常小，也可排除。</w:t>
            </w:r>
          </w:p>
          <w:p>
            <w:pPr>
              <w:pStyle w:val="45"/>
              <w:keepNext w:val="0"/>
              <w:keepLines w:val="0"/>
              <w:pageBreakBefore w:val="0"/>
              <w:kinsoku/>
              <w:wordWrap/>
              <w:overflowPunct/>
              <w:topLinePunct w:val="0"/>
              <w:autoSpaceDE/>
              <w:autoSpaceDN/>
              <w:bidi w:val="0"/>
              <w:spacing w:line="420" w:lineRule="atLeast"/>
              <w:ind w:firstLine="480"/>
              <w:rPr>
                <w:spacing w:val="-6"/>
                <w:sz w:val="21"/>
                <w:szCs w:val="21"/>
              </w:rPr>
            </w:pPr>
            <w:r>
              <w:rPr>
                <w:rFonts w:hint="eastAsia"/>
                <w:sz w:val="21"/>
                <w:szCs w:val="21"/>
              </w:rPr>
              <w:t>本项目评价范围河段无特有鱼类分布，暂未发现大型鱼类的产卵场、索饵场、越冬场、润游通道。建坝后，鱼类上下游的通道被完全隔断，水文情势发生变化，目前拦水坝河段上下游鱼类已适应电站生态环境形成的特有环境。在保证一定的生态泄流量前提下，</w:t>
            </w:r>
            <w:r>
              <w:rPr>
                <w:rFonts w:hint="eastAsia"/>
                <w:spacing w:val="-6"/>
                <w:sz w:val="21"/>
                <w:szCs w:val="21"/>
              </w:rPr>
              <w:t>当前水电站运行对鱼类生存环境造成的影响不大。</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sz w:val="21"/>
                <w:szCs w:val="21"/>
              </w:rPr>
              <w:t>b. 坝内泥沙淤泥</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sz w:val="21"/>
                <w:szCs w:val="21"/>
              </w:rPr>
              <w:t>通过对坝区定期进行清淤等措施，本工程运营期坝内泥沙含量不会超过预期值，不会造成淤堵底孔，减小泄流能力。</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sz w:val="21"/>
                <w:szCs w:val="21"/>
              </w:rPr>
              <w:t>c.水土流失</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sz w:val="21"/>
                <w:szCs w:val="21"/>
              </w:rPr>
              <w:t>通过对电站附近边坡进行加固护衬、加强林地种植等措施，本工程运营期对水土流失影响在可接受范围内。</w:t>
            </w:r>
          </w:p>
          <w:p>
            <w:pPr>
              <w:pStyle w:val="45"/>
              <w:keepNext w:val="0"/>
              <w:keepLines w:val="0"/>
              <w:pageBreakBefore w:val="0"/>
              <w:kinsoku/>
              <w:wordWrap/>
              <w:overflowPunct/>
              <w:topLinePunct w:val="0"/>
              <w:autoSpaceDE/>
              <w:autoSpaceDN/>
              <w:bidi w:val="0"/>
              <w:spacing w:line="420" w:lineRule="atLeast"/>
              <w:ind w:firstLine="480"/>
              <w:rPr>
                <w:sz w:val="21"/>
                <w:szCs w:val="21"/>
              </w:rPr>
            </w:pPr>
            <w:r>
              <w:rPr>
                <w:rFonts w:hint="eastAsia"/>
                <w:sz w:val="21"/>
                <w:szCs w:val="21"/>
              </w:rPr>
              <w:t>（4）风险防范与事故应急措施</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①加强拦水坝安全监测。按照规定对拦水坝进行安全监测，定期进行安全检查和鉴定。如发现异常现象，及时进行加固或其他补救措施，以保证拦水坝安全。</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②制定科学合理的洪水调度方式，确保安全泄洪。</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③组建拦水坝安全小组。水库溃坝的情形和一般的超标准的洪水的情形又不尽相同，比如水库溃坝，由于坝高库大，下泄流量极大，但历时不长。因此水电站水库溃坝的应急计划应纳入已有的区域防汛计划中。</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④危废在电站内的贮存期一般不应超过1年，严格执行危险废物转移联单管理制度，防止危险废物泄漏对环境的影响，严格禁止私自出售及处置危险废物。严格按照设计进行设备选型与施工，同时加强运营期检查，发生电站泄漏事故风险概率很小。</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⑤为防止机油外泄，应有泄漏收集容器（油桶）及时收集泄漏的油品，当发生机油泄漏事故未进入水体时，立即采用消防沙、沙土等进行围堵，防止漏油进入到水体中。然后用刮板和抹布将漏油收集于废机油桶；当泄漏的油品进入水体后，立即用吸油毡将水体表面的油污吸附处理，减轻其对下游水质的影响。严格按照设计进行设备选型与施工，同时加强运营期检查，发生电站泄油事故风险概率很小。</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sz w:val="21"/>
                <w:szCs w:val="21"/>
              </w:rPr>
              <w:fldChar w:fldCharType="begin"/>
            </w:r>
            <w:r>
              <w:rPr>
                <w:sz w:val="21"/>
                <w:szCs w:val="21"/>
              </w:rPr>
              <w:instrText xml:space="preserve"> </w:instrText>
            </w:r>
            <w:r>
              <w:rPr>
                <w:rFonts w:hint="eastAsia"/>
                <w:sz w:val="21"/>
                <w:szCs w:val="21"/>
              </w:rPr>
              <w:instrText xml:space="preserve">= 6 \* GB3</w:instrText>
            </w:r>
            <w:r>
              <w:rPr>
                <w:sz w:val="21"/>
                <w:szCs w:val="21"/>
              </w:rPr>
              <w:instrText xml:space="preserve"> </w:instrText>
            </w:r>
            <w:r>
              <w:rPr>
                <w:sz w:val="21"/>
                <w:szCs w:val="21"/>
              </w:rPr>
              <w:fldChar w:fldCharType="separate"/>
            </w:r>
            <w:r>
              <w:rPr>
                <w:rFonts w:hint="eastAsia"/>
                <w:sz w:val="21"/>
                <w:szCs w:val="21"/>
              </w:rPr>
              <w:t>⑥</w:t>
            </w:r>
            <w:r>
              <w:rPr>
                <w:sz w:val="21"/>
                <w:szCs w:val="21"/>
              </w:rPr>
              <w:fldChar w:fldCharType="end"/>
            </w:r>
            <w:r>
              <w:rPr>
                <w:rFonts w:hint="eastAsia"/>
                <w:sz w:val="21"/>
                <w:szCs w:val="21"/>
              </w:rPr>
              <w:t>厂房禁止用水冲洗，只允许用扫帚、抹布，沾满油污的抹布作为危险废物处理，防止产生污水；</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sz w:val="21"/>
                <w:szCs w:val="21"/>
              </w:rPr>
              <w:fldChar w:fldCharType="begin"/>
            </w:r>
            <w:r>
              <w:rPr>
                <w:sz w:val="21"/>
                <w:szCs w:val="21"/>
              </w:rPr>
              <w:instrText xml:space="preserve"> </w:instrText>
            </w:r>
            <w:r>
              <w:rPr>
                <w:rFonts w:hint="eastAsia"/>
                <w:sz w:val="21"/>
                <w:szCs w:val="21"/>
              </w:rPr>
              <w:instrText xml:space="preserve">= 7 \* GB3</w:instrText>
            </w:r>
            <w:r>
              <w:rPr>
                <w:sz w:val="21"/>
                <w:szCs w:val="21"/>
              </w:rPr>
              <w:instrText xml:space="preserve"> </w:instrText>
            </w:r>
            <w:r>
              <w:rPr>
                <w:sz w:val="21"/>
                <w:szCs w:val="21"/>
              </w:rPr>
              <w:fldChar w:fldCharType="separate"/>
            </w:r>
            <w:r>
              <w:rPr>
                <w:rFonts w:hint="eastAsia"/>
                <w:sz w:val="21"/>
                <w:szCs w:val="21"/>
              </w:rPr>
              <w:t>⑦</w:t>
            </w:r>
            <w:r>
              <w:rPr>
                <w:sz w:val="21"/>
                <w:szCs w:val="21"/>
              </w:rPr>
              <w:fldChar w:fldCharType="end"/>
            </w:r>
            <w:r>
              <w:rPr>
                <w:rFonts w:hint="eastAsia"/>
                <w:sz w:val="21"/>
                <w:szCs w:val="21"/>
              </w:rPr>
              <w:t>在电站可能发生火灾的设备运行处，安装两支干粉灭火器，在设备切断电源后，迅速扑灭火灾。</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sz w:val="21"/>
                <w:szCs w:val="21"/>
              </w:rPr>
              <w:fldChar w:fldCharType="begin"/>
            </w:r>
            <w:r>
              <w:rPr>
                <w:sz w:val="21"/>
                <w:szCs w:val="21"/>
              </w:rPr>
              <w:instrText xml:space="preserve"> </w:instrText>
            </w:r>
            <w:r>
              <w:rPr>
                <w:rFonts w:hint="eastAsia"/>
                <w:sz w:val="21"/>
                <w:szCs w:val="21"/>
              </w:rPr>
              <w:instrText xml:space="preserve">= 8 \* GB3</w:instrText>
            </w:r>
            <w:r>
              <w:rPr>
                <w:sz w:val="21"/>
                <w:szCs w:val="21"/>
              </w:rPr>
              <w:instrText xml:space="preserve"> </w:instrText>
            </w:r>
            <w:r>
              <w:rPr>
                <w:sz w:val="21"/>
                <w:szCs w:val="21"/>
              </w:rPr>
              <w:fldChar w:fldCharType="separate"/>
            </w:r>
            <w:r>
              <w:rPr>
                <w:rFonts w:hint="eastAsia"/>
                <w:sz w:val="21"/>
                <w:szCs w:val="21"/>
              </w:rPr>
              <w:t>⑧</w:t>
            </w:r>
            <w:r>
              <w:rPr>
                <w:sz w:val="21"/>
                <w:szCs w:val="21"/>
              </w:rPr>
              <w:fldChar w:fldCharType="end"/>
            </w:r>
            <w:r>
              <w:rPr>
                <w:rFonts w:hint="eastAsia"/>
                <w:sz w:val="21"/>
                <w:szCs w:val="21"/>
              </w:rPr>
              <w:t>与</w:t>
            </w:r>
            <w:r>
              <w:rPr>
                <w:rFonts w:hint="eastAsia"/>
                <w:sz w:val="21"/>
                <w:szCs w:val="21"/>
                <w:lang w:val="en-US" w:eastAsia="zh-CN"/>
              </w:rPr>
              <w:t>城口</w:t>
            </w:r>
            <w:r>
              <w:rPr>
                <w:rFonts w:hint="eastAsia"/>
                <w:sz w:val="21"/>
                <w:szCs w:val="21"/>
              </w:rPr>
              <w:t>镇水务处及周边单位建立联防机制，突发事件发生时，取得上级部门和周边单位的支持和帮助。</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（5）环境风险评价结论</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本电站不属于污染型项目，已于20</w:t>
            </w:r>
            <w:r>
              <w:rPr>
                <w:sz w:val="21"/>
                <w:szCs w:val="21"/>
              </w:rPr>
              <w:t>0</w:t>
            </w:r>
            <w:r>
              <w:rPr>
                <w:rFonts w:hint="eastAsia"/>
                <w:sz w:val="21"/>
                <w:szCs w:val="21"/>
                <w:lang w:val="en-US" w:eastAsia="zh-CN"/>
              </w:rPr>
              <w:t>5</w:t>
            </w:r>
            <w:r>
              <w:rPr>
                <w:rFonts w:hint="eastAsia"/>
                <w:sz w:val="21"/>
                <w:szCs w:val="21"/>
              </w:rPr>
              <w:t>年建成并稳定运行多年，运营期主要为生态类影响，针对运营期可能出现的风险企业均采取了相应的措施应对，可将环境风险控制在最低范围内。综合来看，在上述措施下，仁化县</w:t>
            </w:r>
            <w:r>
              <w:rPr>
                <w:rFonts w:hint="eastAsia"/>
                <w:sz w:val="21"/>
                <w:szCs w:val="21"/>
                <w:lang w:val="en-US" w:eastAsia="zh-CN"/>
              </w:rPr>
              <w:t>城口</w:t>
            </w:r>
            <w:r>
              <w:rPr>
                <w:rFonts w:hint="eastAsia"/>
                <w:sz w:val="21"/>
                <w:szCs w:val="21"/>
                <w:lang w:eastAsia="zh-CN"/>
              </w:rPr>
              <w:t>小明地电站</w:t>
            </w:r>
            <w:r>
              <w:rPr>
                <w:rFonts w:hint="eastAsia"/>
                <w:sz w:val="21"/>
                <w:szCs w:val="21"/>
              </w:rPr>
              <w:t>运营期的环境风险水平是可接受的。</w:t>
            </w:r>
          </w:p>
          <w:p>
            <w:pPr>
              <w:pStyle w:val="45"/>
              <w:keepNext w:val="0"/>
              <w:keepLines w:val="0"/>
              <w:pageBreakBefore w:val="0"/>
              <w:kinsoku/>
              <w:wordWrap/>
              <w:overflowPunct/>
              <w:topLinePunct w:val="0"/>
              <w:autoSpaceDE/>
              <w:autoSpaceDN/>
              <w:bidi w:val="0"/>
              <w:snapToGrid w:val="0"/>
              <w:spacing w:line="420" w:lineRule="atLeast"/>
              <w:ind w:firstLine="482"/>
              <w:rPr>
                <w:b/>
                <w:bCs/>
                <w:sz w:val="21"/>
                <w:szCs w:val="21"/>
              </w:rPr>
            </w:pPr>
            <w:r>
              <w:rPr>
                <w:rFonts w:hint="eastAsia"/>
                <w:b/>
                <w:bCs/>
                <w:sz w:val="21"/>
                <w:szCs w:val="21"/>
              </w:rPr>
              <w:t>9、电磁辐射</w:t>
            </w:r>
          </w:p>
          <w:p>
            <w:pPr>
              <w:pStyle w:val="45"/>
              <w:keepNext w:val="0"/>
              <w:keepLines w:val="0"/>
              <w:pageBreakBefore w:val="0"/>
              <w:kinsoku/>
              <w:wordWrap/>
              <w:overflowPunct/>
              <w:topLinePunct w:val="0"/>
              <w:autoSpaceDE/>
              <w:autoSpaceDN/>
              <w:bidi w:val="0"/>
              <w:snapToGrid w:val="0"/>
              <w:spacing w:line="420" w:lineRule="atLeast"/>
              <w:ind w:firstLine="480"/>
              <w:rPr>
                <w:sz w:val="21"/>
                <w:szCs w:val="21"/>
              </w:rPr>
            </w:pPr>
            <w:r>
              <w:rPr>
                <w:rFonts w:hint="eastAsia"/>
                <w:sz w:val="21"/>
                <w:szCs w:val="21"/>
              </w:rPr>
              <w:t>本项目电站设有1</w:t>
            </w:r>
            <w:r>
              <w:rPr>
                <w:sz w:val="21"/>
                <w:szCs w:val="21"/>
              </w:rPr>
              <w:t>0KV</w:t>
            </w:r>
            <w:r>
              <w:rPr>
                <w:rFonts w:hint="eastAsia"/>
                <w:sz w:val="21"/>
                <w:szCs w:val="21"/>
              </w:rPr>
              <w:t>升压站，站内设变压器一台，容量为</w:t>
            </w:r>
            <w:r>
              <w:rPr>
                <w:sz w:val="21"/>
                <w:szCs w:val="21"/>
              </w:rPr>
              <w:t>315KVA</w:t>
            </w:r>
            <w:r>
              <w:rPr>
                <w:rFonts w:hint="eastAsia"/>
                <w:sz w:val="21"/>
                <w:szCs w:val="21"/>
              </w:rPr>
              <w:t>，升压站1</w:t>
            </w:r>
            <w:r>
              <w:rPr>
                <w:sz w:val="21"/>
                <w:szCs w:val="21"/>
              </w:rPr>
              <w:t>0KV</w:t>
            </w:r>
            <w:r>
              <w:rPr>
                <w:rFonts w:hint="eastAsia"/>
                <w:sz w:val="21"/>
                <w:szCs w:val="21"/>
              </w:rPr>
              <w:t>出线，经输电线送至下一级变电站，10KV升压站产生的电磁辐射较小，金属外壳可以屏蔽掉相当部分的电磁辐射，且电站厂区距周边环境保护目标有一定距离，因此本报告不对电磁辐射环境影响作评价。</w:t>
            </w:r>
          </w:p>
          <w:p>
            <w:pPr>
              <w:keepNext w:val="0"/>
              <w:keepLines w:val="0"/>
              <w:pageBreakBefore w:val="0"/>
              <w:kinsoku/>
              <w:wordWrap/>
              <w:overflowPunct/>
              <w:topLinePunct w:val="0"/>
              <w:autoSpaceDE/>
              <w:autoSpaceDN/>
              <w:bidi w:val="0"/>
              <w:snapToGrid w:val="0"/>
              <w:spacing w:line="420" w:lineRule="atLeast"/>
              <w:ind w:firstLine="422" w:firstLineChars="200"/>
              <w:rPr>
                <w:b/>
                <w:bCs/>
                <w:kern w:val="0"/>
                <w:sz w:val="21"/>
                <w:szCs w:val="21"/>
              </w:rPr>
            </w:pPr>
            <w:r>
              <w:rPr>
                <w:b/>
                <w:bCs/>
                <w:kern w:val="0"/>
                <w:sz w:val="21"/>
                <w:szCs w:val="21"/>
              </w:rPr>
              <w:t>10</w:t>
            </w:r>
            <w:r>
              <w:rPr>
                <w:rFonts w:hint="eastAsia"/>
                <w:b/>
                <w:bCs/>
                <w:kern w:val="0"/>
                <w:sz w:val="21"/>
                <w:szCs w:val="21"/>
              </w:rPr>
              <w:t>、</w:t>
            </w:r>
            <w:r>
              <w:rPr>
                <w:b/>
                <w:bCs/>
                <w:kern w:val="0"/>
                <w:sz w:val="21"/>
                <w:szCs w:val="21"/>
              </w:rPr>
              <w:t>污染物产排情况汇总</w:t>
            </w:r>
          </w:p>
          <w:p>
            <w:pPr>
              <w:keepNext w:val="0"/>
              <w:keepLines w:val="0"/>
              <w:pageBreakBefore w:val="0"/>
              <w:kinsoku/>
              <w:wordWrap/>
              <w:overflowPunct/>
              <w:topLinePunct w:val="0"/>
              <w:autoSpaceDE/>
              <w:autoSpaceDN/>
              <w:bidi w:val="0"/>
              <w:spacing w:line="420" w:lineRule="atLeast"/>
              <w:ind w:firstLine="420" w:firstLineChars="200"/>
              <w:rPr>
                <w:kern w:val="0"/>
                <w:sz w:val="21"/>
                <w:szCs w:val="21"/>
              </w:rPr>
            </w:pPr>
            <w:r>
              <w:rPr>
                <w:kern w:val="0"/>
                <w:sz w:val="21"/>
                <w:szCs w:val="21"/>
              </w:rPr>
              <w:t>综上所述，本项目污染物产排情况如表4-7所示。</w:t>
            </w:r>
          </w:p>
          <w:p>
            <w:pPr>
              <w:keepNext w:val="0"/>
              <w:keepLines w:val="0"/>
              <w:pageBreakBefore w:val="0"/>
              <w:kinsoku/>
              <w:wordWrap/>
              <w:overflowPunct/>
              <w:topLinePunct w:val="0"/>
              <w:autoSpaceDE/>
              <w:autoSpaceDN/>
              <w:bidi w:val="0"/>
              <w:snapToGrid w:val="0"/>
              <w:spacing w:line="420" w:lineRule="atLeast"/>
              <w:jc w:val="center"/>
              <w:rPr>
                <w:b/>
                <w:bCs/>
                <w:kern w:val="0"/>
                <w:sz w:val="21"/>
                <w:szCs w:val="21"/>
              </w:rPr>
            </w:pPr>
            <w:r>
              <w:rPr>
                <w:b/>
                <w:bCs/>
                <w:kern w:val="0"/>
                <w:sz w:val="21"/>
                <w:szCs w:val="21"/>
              </w:rPr>
              <w:t>表</w:t>
            </w:r>
            <w:r>
              <w:rPr>
                <w:rFonts w:hint="eastAsia"/>
                <w:b/>
                <w:bCs/>
                <w:kern w:val="0"/>
                <w:sz w:val="21"/>
                <w:szCs w:val="21"/>
              </w:rPr>
              <w:t>4</w:t>
            </w:r>
            <w:r>
              <w:rPr>
                <w:b/>
                <w:bCs/>
                <w:kern w:val="0"/>
                <w:sz w:val="21"/>
                <w:szCs w:val="21"/>
              </w:rPr>
              <w:t>-7  项目污染物产排情况汇总表（单位：t/a）</w:t>
            </w:r>
          </w:p>
          <w:tbl>
            <w:tblPr>
              <w:tblStyle w:val="26"/>
              <w:tblW w:w="69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21"/>
              <w:gridCol w:w="1088"/>
              <w:gridCol w:w="1843"/>
              <w:gridCol w:w="1134"/>
              <w:gridCol w:w="16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1" w:hRule="atLeast"/>
                <w:jc w:val="center"/>
              </w:trPr>
              <w:tc>
                <w:tcPr>
                  <w:tcW w:w="122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bCs/>
                      <w:snapToGrid w:val="0"/>
                      <w:color w:val="000000"/>
                      <w:kern w:val="0"/>
                      <w:sz w:val="18"/>
                      <w:szCs w:val="18"/>
                    </w:rPr>
                  </w:pPr>
                  <w:r>
                    <w:rPr>
                      <w:b/>
                      <w:bCs/>
                      <w:snapToGrid w:val="0"/>
                      <w:color w:val="000000"/>
                      <w:spacing w:val="-7"/>
                      <w:kern w:val="0"/>
                      <w:sz w:val="18"/>
                      <w:szCs w:val="18"/>
                    </w:rPr>
                    <w:t>项</w:t>
                  </w:r>
                  <w:r>
                    <w:rPr>
                      <w:b/>
                      <w:bCs/>
                      <w:snapToGrid w:val="0"/>
                      <w:color w:val="000000"/>
                      <w:spacing w:val="-6"/>
                      <w:kern w:val="0"/>
                      <w:sz w:val="18"/>
                      <w:szCs w:val="18"/>
                    </w:rPr>
                    <w:t xml:space="preserve"> </w:t>
                  </w:r>
                  <w:r>
                    <w:rPr>
                      <w:b/>
                      <w:bCs/>
                      <w:snapToGrid w:val="0"/>
                      <w:color w:val="000000"/>
                      <w:spacing w:val="-7"/>
                      <w:kern w:val="0"/>
                      <w:sz w:val="18"/>
                      <w:szCs w:val="18"/>
                    </w:rPr>
                    <w:t>目</w:t>
                  </w:r>
                </w:p>
              </w:tc>
              <w:tc>
                <w:tcPr>
                  <w:tcW w:w="1088"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bCs/>
                      <w:snapToGrid w:val="0"/>
                      <w:color w:val="000000"/>
                      <w:kern w:val="0"/>
                      <w:sz w:val="18"/>
                      <w:szCs w:val="18"/>
                    </w:rPr>
                  </w:pPr>
                  <w:r>
                    <w:rPr>
                      <w:b/>
                      <w:bCs/>
                      <w:snapToGrid w:val="0"/>
                      <w:color w:val="000000"/>
                      <w:spacing w:val="-2"/>
                      <w:kern w:val="0"/>
                      <w:sz w:val="18"/>
                      <w:szCs w:val="18"/>
                    </w:rPr>
                    <w:t>产生量</w:t>
                  </w:r>
                </w:p>
              </w:tc>
              <w:tc>
                <w:tcPr>
                  <w:tcW w:w="1843" w:type="dxa"/>
                  <w:tcBorders>
                    <w:bottom w:val="single" w:color="000000" w:sz="4" w:space="0"/>
                  </w:tcBorders>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bCs/>
                      <w:snapToGrid w:val="0"/>
                      <w:color w:val="000000"/>
                      <w:kern w:val="0"/>
                      <w:sz w:val="18"/>
                      <w:szCs w:val="18"/>
                    </w:rPr>
                  </w:pPr>
                  <w:r>
                    <w:rPr>
                      <w:b/>
                      <w:bCs/>
                      <w:snapToGrid w:val="0"/>
                      <w:color w:val="000000"/>
                      <w:spacing w:val="2"/>
                      <w:kern w:val="0"/>
                      <w:sz w:val="18"/>
                      <w:szCs w:val="18"/>
                    </w:rPr>
                    <w:t>处理措施</w:t>
                  </w:r>
                </w:p>
              </w:tc>
              <w:tc>
                <w:tcPr>
                  <w:tcW w:w="1134"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bCs/>
                      <w:snapToGrid w:val="0"/>
                      <w:color w:val="000000"/>
                      <w:kern w:val="0"/>
                      <w:sz w:val="18"/>
                      <w:szCs w:val="18"/>
                    </w:rPr>
                  </w:pPr>
                  <w:r>
                    <w:rPr>
                      <w:b/>
                      <w:bCs/>
                      <w:snapToGrid w:val="0"/>
                      <w:color w:val="000000"/>
                      <w:spacing w:val="2"/>
                      <w:kern w:val="0"/>
                      <w:sz w:val="18"/>
                      <w:szCs w:val="18"/>
                    </w:rPr>
                    <w:t>削减量</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bCs/>
                      <w:snapToGrid w:val="0"/>
                      <w:color w:val="000000"/>
                      <w:kern w:val="0"/>
                      <w:sz w:val="18"/>
                      <w:szCs w:val="18"/>
                    </w:rPr>
                  </w:pPr>
                  <w:r>
                    <w:rPr>
                      <w:b/>
                      <w:bCs/>
                      <w:snapToGrid w:val="0"/>
                      <w:color w:val="000000"/>
                      <w:spacing w:val="-2"/>
                      <w:kern w:val="0"/>
                      <w:sz w:val="18"/>
                      <w:szCs w:val="18"/>
                    </w:rPr>
                    <w:t>排放量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spacing w:val="2"/>
                      <w:kern w:val="0"/>
                      <w:sz w:val="18"/>
                      <w:szCs w:val="18"/>
                    </w:rPr>
                  </w:pPr>
                  <w:r>
                    <w:rPr>
                      <w:snapToGrid w:val="0"/>
                      <w:color w:val="000000"/>
                      <w:spacing w:val="2"/>
                      <w:kern w:val="0"/>
                      <w:sz w:val="18"/>
                      <w:szCs w:val="18"/>
                    </w:rPr>
                    <w:t>生活污水</w:t>
                  </w:r>
                </w:p>
              </w:tc>
              <w:tc>
                <w:tcPr>
                  <w:tcW w:w="1088" w:type="dxa"/>
                  <w:vAlign w:val="center"/>
                </w:tcPr>
                <w:p>
                  <w:pPr>
                    <w:keepNext w:val="0"/>
                    <w:keepLines w:val="0"/>
                    <w:pageBreakBefore w:val="0"/>
                    <w:widowControl w:val="0"/>
                    <w:kinsoku/>
                    <w:wordWrap/>
                    <w:overflowPunct/>
                    <w:topLinePunct w:val="0"/>
                    <w:autoSpaceDE/>
                    <w:autoSpaceDN/>
                    <w:bidi w:val="0"/>
                    <w:spacing w:line="240" w:lineRule="exact"/>
                    <w:ind w:left="13"/>
                    <w:jc w:val="center"/>
                    <w:textAlignment w:val="auto"/>
                    <w:rPr>
                      <w:snapToGrid w:val="0"/>
                      <w:color w:val="000000"/>
                      <w:spacing w:val="-3"/>
                      <w:kern w:val="0"/>
                      <w:sz w:val="18"/>
                      <w:szCs w:val="18"/>
                    </w:rPr>
                  </w:pPr>
                  <w:r>
                    <w:rPr>
                      <w:snapToGrid w:val="0"/>
                      <w:color w:val="000000"/>
                      <w:spacing w:val="-3"/>
                      <w:kern w:val="0"/>
                      <w:sz w:val="18"/>
                      <w:szCs w:val="18"/>
                    </w:rPr>
                    <w:t>18m³/a</w:t>
                  </w:r>
                </w:p>
              </w:tc>
              <w:tc>
                <w:tcPr>
                  <w:tcW w:w="1843"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三级化粪池处理后用于</w:t>
                  </w:r>
                  <w:r>
                    <w:rPr>
                      <w:snapToGrid w:val="0"/>
                      <w:color w:val="000000"/>
                      <w:kern w:val="0"/>
                      <w:sz w:val="18"/>
                      <w:szCs w:val="18"/>
                    </w:rPr>
                    <w:t>厂区绿化</w:t>
                  </w:r>
                  <w:r>
                    <w:rPr>
                      <w:rFonts w:hint="eastAsia"/>
                      <w:snapToGrid w:val="0"/>
                      <w:color w:val="000000"/>
                      <w:kern w:val="0"/>
                      <w:sz w:val="18"/>
                      <w:szCs w:val="18"/>
                    </w:rPr>
                    <w:t>周边林地灌溉，不外排</w:t>
                  </w:r>
                </w:p>
              </w:tc>
              <w:tc>
                <w:tcPr>
                  <w:tcW w:w="1134" w:type="dxa"/>
                  <w:vAlign w:val="center"/>
                </w:tcPr>
                <w:p>
                  <w:pPr>
                    <w:keepNext w:val="0"/>
                    <w:keepLines w:val="0"/>
                    <w:pageBreakBefore w:val="0"/>
                    <w:widowControl w:val="0"/>
                    <w:kinsoku/>
                    <w:wordWrap/>
                    <w:overflowPunct/>
                    <w:topLinePunct w:val="0"/>
                    <w:autoSpaceDE/>
                    <w:autoSpaceDN/>
                    <w:bidi w:val="0"/>
                    <w:spacing w:line="240" w:lineRule="exact"/>
                    <w:ind w:left="96"/>
                    <w:jc w:val="center"/>
                    <w:textAlignment w:val="auto"/>
                    <w:rPr>
                      <w:snapToGrid w:val="0"/>
                      <w:color w:val="000000"/>
                      <w:spacing w:val="-3"/>
                      <w:kern w:val="0"/>
                      <w:sz w:val="18"/>
                      <w:szCs w:val="18"/>
                    </w:rPr>
                  </w:pPr>
                  <w:r>
                    <w:rPr>
                      <w:snapToGrid w:val="0"/>
                      <w:color w:val="000000"/>
                      <w:spacing w:val="-3"/>
                      <w:kern w:val="0"/>
                      <w:sz w:val="18"/>
                      <w:szCs w:val="18"/>
                    </w:rPr>
                    <w:t>18m³/a</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position w:val="-3"/>
                      <w:sz w:val="18"/>
                      <w:szCs w:val="18"/>
                    </w:rPr>
                  </w:pPr>
                  <w:r>
                    <w:rPr>
                      <w:rFonts w:hint="eastAsia"/>
                      <w:snapToGrid w:val="0"/>
                      <w:color w:val="000000"/>
                      <w:kern w:val="0"/>
                      <w:position w:val="-3"/>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0" w:hRule="atLeast"/>
                <w:jc w:val="center"/>
              </w:trPr>
              <w:tc>
                <w:tcPr>
                  <w:tcW w:w="122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snapToGrid w:val="0"/>
                      <w:color w:val="000000"/>
                      <w:spacing w:val="-2"/>
                      <w:kern w:val="0"/>
                      <w:sz w:val="18"/>
                      <w:szCs w:val="18"/>
                    </w:rPr>
                    <w:t>COD</w:t>
                  </w:r>
                </w:p>
              </w:tc>
              <w:tc>
                <w:tcPr>
                  <w:tcW w:w="1088"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.0045</w:t>
                  </w:r>
                </w:p>
              </w:tc>
              <w:tc>
                <w:tcPr>
                  <w:tcW w:w="184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adjustRightIn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.0045</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snapToGrid w:val="0"/>
                      <w:color w:val="000000"/>
                      <w:spacing w:val="-1"/>
                      <w:kern w:val="0"/>
                      <w:sz w:val="18"/>
                      <w:szCs w:val="18"/>
                    </w:rPr>
                    <w:t>BODs</w:t>
                  </w:r>
                </w:p>
              </w:tc>
              <w:tc>
                <w:tcPr>
                  <w:tcW w:w="1088"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.0023</w:t>
                  </w:r>
                </w:p>
              </w:tc>
              <w:tc>
                <w:tcPr>
                  <w:tcW w:w="184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adjustRightIn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.0023</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0" w:hRule="atLeast"/>
                <w:jc w:val="center"/>
              </w:trPr>
              <w:tc>
                <w:tcPr>
                  <w:tcW w:w="122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snapToGrid w:val="0"/>
                      <w:color w:val="000000"/>
                      <w:spacing w:val="-3"/>
                      <w:kern w:val="0"/>
                      <w:sz w:val="18"/>
                      <w:szCs w:val="18"/>
                    </w:rPr>
                    <w:t>SS</w:t>
                  </w:r>
                </w:p>
              </w:tc>
              <w:tc>
                <w:tcPr>
                  <w:tcW w:w="1088"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.0012</w:t>
                  </w:r>
                </w:p>
              </w:tc>
              <w:tc>
                <w:tcPr>
                  <w:tcW w:w="184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adjustRightIn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.0012</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122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snapToGrid w:val="0"/>
                      <w:color w:val="000000"/>
                      <w:spacing w:val="-1"/>
                      <w:kern w:val="0"/>
                      <w:sz w:val="18"/>
                      <w:szCs w:val="18"/>
                    </w:rPr>
                    <w:t>NH</w:t>
                  </w:r>
                  <w:r>
                    <w:rPr>
                      <w:snapToGrid w:val="0"/>
                      <w:color w:val="000000"/>
                      <w:spacing w:val="-1"/>
                      <w:kern w:val="0"/>
                      <w:sz w:val="18"/>
                      <w:szCs w:val="18"/>
                      <w:vertAlign w:val="subscript"/>
                    </w:rPr>
                    <w:t>3</w:t>
                  </w:r>
                  <w:r>
                    <w:rPr>
                      <w:snapToGrid w:val="0"/>
                      <w:color w:val="000000"/>
                      <w:spacing w:val="-1"/>
                      <w:kern w:val="0"/>
                      <w:sz w:val="18"/>
                      <w:szCs w:val="18"/>
                    </w:rPr>
                    <w:t>-N</w:t>
                  </w:r>
                </w:p>
              </w:tc>
              <w:tc>
                <w:tcPr>
                  <w:tcW w:w="1088"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.0001</w:t>
                  </w:r>
                </w:p>
              </w:tc>
              <w:tc>
                <w:tcPr>
                  <w:tcW w:w="184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adjustRightIn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.0001</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snapToGrid w:val="0"/>
                      <w:color w:val="000000"/>
                      <w:spacing w:val="3"/>
                      <w:kern w:val="0"/>
                      <w:sz w:val="18"/>
                      <w:szCs w:val="18"/>
                    </w:rPr>
                    <w:t>机械噪声</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snapToGrid w:val="0"/>
                      <w:color w:val="000000"/>
                      <w:spacing w:val="-2"/>
                      <w:kern w:val="0"/>
                      <w:sz w:val="18"/>
                      <w:szCs w:val="18"/>
                    </w:rPr>
                    <w:t>85dB（A）</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r>
                    <w:rPr>
                      <w:snapToGrid w:val="0"/>
                      <w:color w:val="000000"/>
                      <w:spacing w:val="-2"/>
                      <w:kern w:val="0"/>
                      <w:sz w:val="18"/>
                      <w:szCs w:val="18"/>
                    </w:rPr>
                    <w:t>减振降噪，建</w:t>
                  </w:r>
                  <w:r>
                    <w:rPr>
                      <w:snapToGrid w:val="0"/>
                      <w:color w:val="000000"/>
                      <w:spacing w:val="2"/>
                      <w:kern w:val="0"/>
                      <w:sz w:val="18"/>
                      <w:szCs w:val="18"/>
                    </w:rPr>
                    <w:t>筑物隔声，加强绿化等</w:t>
                  </w: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snapToGrid w:val="0"/>
                      <w:color w:val="000000"/>
                      <w:spacing w:val="-2"/>
                      <w:kern w:val="0"/>
                      <w:sz w:val="18"/>
                      <w:szCs w:val="18"/>
                    </w:rPr>
                    <w:t>昼间≤60dB</w:t>
                  </w:r>
                  <w:r>
                    <w:rPr>
                      <w:snapToGrid w:val="0"/>
                      <w:color w:val="000000"/>
                      <w:kern w:val="0"/>
                      <w:sz w:val="18"/>
                      <w:szCs w:val="18"/>
                    </w:rPr>
                    <w:t>（</w:t>
                  </w:r>
                  <w:r>
                    <w:rPr>
                      <w:snapToGrid w:val="0"/>
                      <w:color w:val="000000"/>
                      <w:spacing w:val="-11"/>
                      <w:kern w:val="0"/>
                      <w:sz w:val="18"/>
                      <w:szCs w:val="18"/>
                    </w:rPr>
                    <w:t>A）</w:t>
                  </w:r>
                </w:p>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snapToGrid w:val="0"/>
                      <w:color w:val="000000"/>
                      <w:spacing w:val="1"/>
                      <w:kern w:val="0"/>
                      <w:sz w:val="18"/>
                      <w:szCs w:val="18"/>
                    </w:rPr>
                    <w:t>夜间≤50</w:t>
                  </w:r>
                  <w:r>
                    <w:rPr>
                      <w:snapToGrid w:val="0"/>
                      <w:color w:val="000000"/>
                      <w:kern w:val="0"/>
                      <w:sz w:val="18"/>
                      <w:szCs w:val="18"/>
                    </w:rPr>
                    <w:t>dB（</w:t>
                  </w:r>
                  <w:r>
                    <w:rPr>
                      <w:snapToGrid w:val="0"/>
                      <w:color w:val="000000"/>
                      <w:spacing w:val="-11"/>
                      <w:kern w:val="0"/>
                      <w:sz w:val="18"/>
                      <w:szCs w:val="18"/>
                    </w:rPr>
                    <w: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9"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snapToGrid w:val="0"/>
                      <w:color w:val="000000"/>
                      <w:spacing w:val="2"/>
                      <w:kern w:val="0"/>
                      <w:sz w:val="18"/>
                      <w:szCs w:val="18"/>
                    </w:rPr>
                    <w:t>生活垃圾</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.365</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r>
                    <w:rPr>
                      <w:snapToGrid w:val="0"/>
                      <w:color w:val="000000"/>
                      <w:spacing w:val="2"/>
                      <w:kern w:val="0"/>
                      <w:sz w:val="18"/>
                      <w:szCs w:val="18"/>
                    </w:rPr>
                    <w:t>定期外运至当地环卫部</w:t>
                  </w:r>
                  <w:r>
                    <w:rPr>
                      <w:snapToGrid w:val="0"/>
                      <w:color w:val="000000"/>
                      <w:spacing w:val="24"/>
                      <w:kern w:val="0"/>
                      <w:sz w:val="18"/>
                      <w:szCs w:val="18"/>
                    </w:rPr>
                    <w:t>门清运</w:t>
                  </w: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.365</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2"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spacing w:val="2"/>
                      <w:kern w:val="0"/>
                      <w:sz w:val="18"/>
                      <w:szCs w:val="18"/>
                    </w:rPr>
                  </w:pPr>
                  <w:r>
                    <w:rPr>
                      <w:rFonts w:hint="eastAsia"/>
                      <w:snapToGrid w:val="0"/>
                      <w:color w:val="000000"/>
                      <w:spacing w:val="2"/>
                      <w:kern w:val="0"/>
                      <w:sz w:val="18"/>
                      <w:szCs w:val="18"/>
                    </w:rPr>
                    <w:t>水面浮渣</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2</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spacing w:val="2"/>
                      <w:kern w:val="0"/>
                      <w:sz w:val="18"/>
                      <w:szCs w:val="18"/>
                    </w:rPr>
                  </w:pPr>
                  <w:r>
                    <w:rPr>
                      <w:rFonts w:hint="eastAsia"/>
                      <w:snapToGrid w:val="0"/>
                      <w:color w:val="000000"/>
                      <w:spacing w:val="2"/>
                      <w:kern w:val="0"/>
                      <w:sz w:val="18"/>
                      <w:szCs w:val="18"/>
                    </w:rPr>
                    <w:t>分类处置</w:t>
                  </w: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2</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9"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snapToGrid w:val="0"/>
                      <w:color w:val="000000"/>
                      <w:spacing w:val="8"/>
                      <w:kern w:val="0"/>
                      <w:sz w:val="18"/>
                      <w:szCs w:val="18"/>
                    </w:rPr>
                    <w:t>废机油</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.01</w:t>
                  </w:r>
                </w:p>
              </w:tc>
              <w:tc>
                <w:tcPr>
                  <w:tcW w:w="184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r>
                    <w:rPr>
                      <w:snapToGrid w:val="0"/>
                      <w:color w:val="000000"/>
                      <w:spacing w:val="2"/>
                      <w:kern w:val="0"/>
                      <w:sz w:val="18"/>
                      <w:szCs w:val="18"/>
                    </w:rPr>
                    <w:t>委托有资质单位</w:t>
                  </w:r>
                  <w:r>
                    <w:rPr>
                      <w:snapToGrid w:val="0"/>
                      <w:color w:val="000000"/>
                      <w:spacing w:val="6"/>
                      <w:kern w:val="0"/>
                      <w:sz w:val="18"/>
                      <w:szCs w:val="18"/>
                    </w:rPr>
                    <w:t>公司</w:t>
                  </w:r>
                  <w:r>
                    <w:rPr>
                      <w:snapToGrid w:val="0"/>
                      <w:color w:val="000000"/>
                      <w:spacing w:val="17"/>
                      <w:kern w:val="0"/>
                      <w:sz w:val="18"/>
                      <w:szCs w:val="18"/>
                    </w:rPr>
                    <w:t>处理</w:t>
                  </w: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.01</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9"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spacing w:val="8"/>
                      <w:kern w:val="0"/>
                      <w:sz w:val="18"/>
                      <w:szCs w:val="18"/>
                    </w:rPr>
                  </w:pPr>
                  <w:r>
                    <w:rPr>
                      <w:rFonts w:hint="eastAsia"/>
                      <w:snapToGrid w:val="0"/>
                      <w:color w:val="000000"/>
                      <w:spacing w:val="8"/>
                      <w:kern w:val="0"/>
                      <w:sz w:val="18"/>
                      <w:szCs w:val="18"/>
                    </w:rPr>
                    <w:t>废机油桶</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.002</w:t>
                  </w:r>
                </w:p>
              </w:tc>
              <w:tc>
                <w:tcPr>
                  <w:tcW w:w="184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spacing w:val="2"/>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.002</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废抹布</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.001</w:t>
                  </w:r>
                </w:p>
              </w:tc>
              <w:tc>
                <w:tcPr>
                  <w:tcW w:w="1843" w:type="dxa"/>
                  <w:vMerge w:val="continue"/>
                  <w:vAlign w:val="center"/>
                </w:tcPr>
                <w:p>
                  <w:pPr>
                    <w:keepNext w:val="0"/>
                    <w:keepLines w:val="0"/>
                    <w:pageBreakBefore w:val="0"/>
                    <w:widowControl w:val="0"/>
                    <w:kinsoku/>
                    <w:wordWrap/>
                    <w:overflowPunct/>
                    <w:topLinePunct w:val="0"/>
                    <w:autoSpaceDE/>
                    <w:autoSpaceDN/>
                    <w:bidi w:val="0"/>
                    <w:snapToGrid w:val="0"/>
                    <w:spacing w:line="240" w:lineRule="exact"/>
                    <w:ind w:left="144"/>
                    <w:jc w:val="center"/>
                    <w:textAlignment w:val="auto"/>
                    <w:rPr>
                      <w:snapToGrid w:val="0"/>
                      <w:color w:val="000000"/>
                      <w:spacing w:val="2"/>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.001</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bl>
          <w:p>
            <w:pPr>
              <w:pStyle w:val="45"/>
              <w:keepNext w:val="0"/>
              <w:keepLines w:val="0"/>
              <w:pageBreakBefore w:val="0"/>
              <w:kinsoku/>
              <w:wordWrap/>
              <w:overflowPunct/>
              <w:topLinePunct w:val="0"/>
              <w:autoSpaceDE/>
              <w:autoSpaceDN/>
              <w:bidi w:val="0"/>
              <w:spacing w:line="420" w:lineRule="atLeast"/>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117" w:type="dxa"/>
            <w:vAlign w:val="center"/>
          </w:tcPr>
          <w:p>
            <w:pPr>
              <w:pStyle w:val="21"/>
              <w:keepNext w:val="0"/>
              <w:keepLines w:val="0"/>
              <w:pageBreakBefore w:val="0"/>
              <w:kinsoku/>
              <w:wordWrap/>
              <w:overflowPunct/>
              <w:topLinePunct w:val="0"/>
              <w:autoSpaceDE/>
              <w:autoSpaceDN/>
              <w:bidi w:val="0"/>
              <w:adjustRightInd w:val="0"/>
              <w:snapToGrid w:val="0"/>
              <w:spacing w:before="0" w:beforeAutospacing="0" w:after="0" w:afterAutospacing="0" w:line="420" w:lineRule="atLeast"/>
              <w:jc w:val="center"/>
              <w:rPr>
                <w:rFonts w:ascii="Times New Roman" w:hAnsi="Times New Roman"/>
                <w:bCs/>
                <w:color w:val="000000"/>
                <w:kern w:val="2"/>
                <w:sz w:val="21"/>
                <w:szCs w:val="21"/>
              </w:rPr>
            </w:pPr>
            <w:r>
              <w:rPr>
                <w:rFonts w:ascii="Times New Roman" w:hAnsi="Times New Roman"/>
                <w:bCs/>
                <w:color w:val="000000"/>
                <w:kern w:val="2"/>
                <w:sz w:val="21"/>
                <w:szCs w:val="21"/>
              </w:rPr>
              <w:t>选址选线环境合理性分析</w:t>
            </w:r>
          </w:p>
        </w:tc>
        <w:tc>
          <w:tcPr>
            <w:tcW w:w="7437" w:type="dxa"/>
          </w:tcPr>
          <w:p>
            <w:pPr>
              <w:pStyle w:val="45"/>
              <w:keepNext w:val="0"/>
              <w:keepLines w:val="0"/>
              <w:pageBreakBefore w:val="0"/>
              <w:kinsoku/>
              <w:wordWrap/>
              <w:overflowPunct/>
              <w:topLinePunct w:val="0"/>
              <w:autoSpaceDE/>
              <w:autoSpaceDN/>
              <w:bidi w:val="0"/>
              <w:snapToGrid w:val="0"/>
              <w:spacing w:line="420" w:lineRule="atLeast"/>
              <w:ind w:firstLine="482"/>
              <w:rPr>
                <w:b/>
                <w:bCs/>
                <w:color w:val="000000"/>
                <w:sz w:val="21"/>
                <w:szCs w:val="21"/>
              </w:rPr>
            </w:pPr>
            <w:r>
              <w:rPr>
                <w:rFonts w:hint="eastAsia"/>
                <w:b/>
                <w:bCs/>
                <w:color w:val="000000"/>
                <w:sz w:val="21"/>
                <w:szCs w:val="21"/>
              </w:rPr>
              <w:t>（</w:t>
            </w:r>
            <w:r>
              <w:rPr>
                <w:b/>
                <w:bCs/>
                <w:color w:val="000000"/>
                <w:sz w:val="21"/>
                <w:szCs w:val="21"/>
              </w:rPr>
              <w:t>1</w:t>
            </w:r>
            <w:r>
              <w:rPr>
                <w:rFonts w:hint="eastAsia"/>
                <w:b/>
                <w:bCs/>
                <w:color w:val="000000"/>
                <w:sz w:val="21"/>
                <w:szCs w:val="21"/>
              </w:rPr>
              <w:t>）政策合理性分析</w:t>
            </w:r>
          </w:p>
          <w:p>
            <w:pPr>
              <w:pStyle w:val="45"/>
              <w:keepNext w:val="0"/>
              <w:keepLines w:val="0"/>
              <w:pageBreakBefore w:val="0"/>
              <w:kinsoku/>
              <w:wordWrap/>
              <w:overflowPunct/>
              <w:topLinePunct w:val="0"/>
              <w:autoSpaceDE/>
              <w:autoSpaceDN/>
              <w:bidi w:val="0"/>
              <w:snapToGrid w:val="0"/>
              <w:spacing w:line="420" w:lineRule="atLeast"/>
              <w:ind w:firstLine="480"/>
              <w:rPr>
                <w:color w:val="000000"/>
                <w:sz w:val="21"/>
                <w:szCs w:val="21"/>
              </w:rPr>
            </w:pPr>
            <w:r>
              <w:rPr>
                <w:rFonts w:hint="eastAsia"/>
                <w:color w:val="000000"/>
                <w:sz w:val="21"/>
                <w:szCs w:val="21"/>
              </w:rPr>
              <w:t>本项目</w:t>
            </w:r>
            <w:r>
              <w:rPr>
                <w:rFonts w:hint="eastAsia"/>
                <w:color w:val="000000"/>
                <w:sz w:val="21"/>
                <w:szCs w:val="21"/>
                <w:lang w:val="en-US" w:eastAsia="zh-CN"/>
              </w:rPr>
              <w:t>所在区域</w:t>
            </w:r>
            <w:r>
              <w:rPr>
                <w:rFonts w:hint="eastAsia"/>
                <w:color w:val="000000"/>
                <w:sz w:val="21"/>
                <w:szCs w:val="21"/>
              </w:rPr>
              <w:t>属一般生态空间，其占地及引水</w:t>
            </w:r>
            <w:r>
              <w:rPr>
                <w:rFonts w:hint="eastAsia"/>
                <w:color w:val="000000"/>
                <w:sz w:val="21"/>
                <w:szCs w:val="21"/>
                <w:lang w:val="en-US" w:eastAsia="zh-CN"/>
              </w:rPr>
              <w:t>遂洞</w:t>
            </w:r>
            <w:r>
              <w:rPr>
                <w:rFonts w:hint="eastAsia"/>
                <w:color w:val="000000"/>
                <w:sz w:val="21"/>
                <w:szCs w:val="21"/>
              </w:rPr>
              <w:t>、压力管两侧区域均不涉及生态保护红线，不涉及饮用水源地保护区、基本农田保护区、自然保护区、风景名胜区、森林公园、湿地公园等生态环境敏感区。</w:t>
            </w:r>
          </w:p>
          <w:p>
            <w:pPr>
              <w:pStyle w:val="45"/>
              <w:keepNext w:val="0"/>
              <w:keepLines w:val="0"/>
              <w:pageBreakBefore w:val="0"/>
              <w:kinsoku/>
              <w:wordWrap/>
              <w:overflowPunct/>
              <w:topLinePunct w:val="0"/>
              <w:autoSpaceDE/>
              <w:autoSpaceDN/>
              <w:bidi w:val="0"/>
              <w:snapToGrid w:val="0"/>
              <w:spacing w:line="420" w:lineRule="atLeast"/>
              <w:ind w:firstLine="480"/>
              <w:rPr>
                <w:color w:val="000000"/>
                <w:sz w:val="21"/>
                <w:szCs w:val="21"/>
              </w:rPr>
            </w:pPr>
            <w:r>
              <w:rPr>
                <w:rFonts w:hint="eastAsia"/>
                <w:color w:val="000000"/>
                <w:sz w:val="21"/>
                <w:szCs w:val="21"/>
              </w:rPr>
              <w:t>本项目取水水体</w:t>
            </w:r>
            <w:r>
              <w:rPr>
                <w:rFonts w:hint="eastAsia"/>
                <w:color w:val="000000"/>
                <w:sz w:val="21"/>
                <w:szCs w:val="21"/>
                <w:lang w:eastAsia="zh-CN"/>
              </w:rPr>
              <w:t>为坑水</w:t>
            </w:r>
            <w:r>
              <w:rPr>
                <w:rFonts w:hint="eastAsia"/>
                <w:color w:val="000000"/>
                <w:sz w:val="21"/>
                <w:szCs w:val="21"/>
              </w:rPr>
              <w:t>亦不涉及重要水生生物的自然产卵场及索饵场、越冬场和洄游通道、天然渔场等生态环境敏感区。</w:t>
            </w:r>
          </w:p>
          <w:p>
            <w:pPr>
              <w:pStyle w:val="45"/>
              <w:keepNext w:val="0"/>
              <w:keepLines w:val="0"/>
              <w:pageBreakBefore w:val="0"/>
              <w:kinsoku/>
              <w:wordWrap/>
              <w:overflowPunct/>
              <w:topLinePunct w:val="0"/>
              <w:autoSpaceDE/>
              <w:autoSpaceDN/>
              <w:bidi w:val="0"/>
              <w:snapToGrid w:val="0"/>
              <w:spacing w:line="420" w:lineRule="atLeast"/>
              <w:ind w:firstLine="480"/>
              <w:rPr>
                <w:color w:val="000000"/>
                <w:sz w:val="21"/>
                <w:szCs w:val="21"/>
              </w:rPr>
            </w:pPr>
            <w:r>
              <w:rPr>
                <w:rFonts w:hint="eastAsia"/>
                <w:color w:val="000000"/>
                <w:sz w:val="21"/>
                <w:szCs w:val="21"/>
              </w:rPr>
              <w:t>可行本项目选址符合满足韶关市各项政策要求。</w:t>
            </w:r>
          </w:p>
          <w:p>
            <w:pPr>
              <w:pStyle w:val="45"/>
              <w:keepNext w:val="0"/>
              <w:keepLines w:val="0"/>
              <w:pageBreakBefore w:val="0"/>
              <w:kinsoku/>
              <w:wordWrap/>
              <w:overflowPunct/>
              <w:topLinePunct w:val="0"/>
              <w:autoSpaceDE/>
              <w:autoSpaceDN/>
              <w:bidi w:val="0"/>
              <w:snapToGrid w:val="0"/>
              <w:spacing w:line="420" w:lineRule="atLeast"/>
              <w:ind w:firstLine="482"/>
              <w:rPr>
                <w:b/>
                <w:bCs/>
                <w:color w:val="000000"/>
                <w:sz w:val="21"/>
                <w:szCs w:val="21"/>
              </w:rPr>
            </w:pPr>
            <w:r>
              <w:rPr>
                <w:rFonts w:hint="eastAsia"/>
                <w:b/>
                <w:bCs/>
                <w:color w:val="000000"/>
                <w:sz w:val="21"/>
                <w:szCs w:val="21"/>
              </w:rPr>
              <w:t>（2）手续合法性分析</w:t>
            </w:r>
          </w:p>
          <w:p>
            <w:pPr>
              <w:pStyle w:val="45"/>
              <w:keepNext w:val="0"/>
              <w:keepLines w:val="0"/>
              <w:pageBreakBefore w:val="0"/>
              <w:kinsoku/>
              <w:wordWrap/>
              <w:overflowPunct/>
              <w:topLinePunct w:val="0"/>
              <w:autoSpaceDE/>
              <w:autoSpaceDN/>
              <w:bidi w:val="0"/>
              <w:spacing w:line="420" w:lineRule="atLeast"/>
              <w:ind w:firstLine="480"/>
              <w:rPr>
                <w:color w:val="000000"/>
                <w:sz w:val="21"/>
                <w:szCs w:val="21"/>
              </w:rPr>
            </w:pPr>
            <w:r>
              <w:rPr>
                <w:rFonts w:hint="eastAsia"/>
                <w:color w:val="000000"/>
                <w:sz w:val="21"/>
                <w:szCs w:val="21"/>
                <w:lang w:val="en-US" w:eastAsia="zh-CN"/>
              </w:rPr>
              <w:t>仁化县城口镇</w:t>
            </w:r>
            <w:r>
              <w:rPr>
                <w:rFonts w:hint="eastAsia"/>
                <w:color w:val="000000"/>
                <w:sz w:val="21"/>
                <w:szCs w:val="21"/>
                <w:lang w:eastAsia="zh-CN"/>
              </w:rPr>
              <w:t>小明地电站</w:t>
            </w:r>
            <w:r>
              <w:rPr>
                <w:color w:val="000000"/>
                <w:sz w:val="21"/>
                <w:szCs w:val="21"/>
              </w:rPr>
              <w:t>可行性研究报告于200</w:t>
            </w:r>
            <w:r>
              <w:rPr>
                <w:rFonts w:hint="eastAsia"/>
                <w:color w:val="000000"/>
                <w:sz w:val="21"/>
                <w:szCs w:val="21"/>
                <w:lang w:val="en-US" w:eastAsia="zh-CN"/>
              </w:rPr>
              <w:t>3</w:t>
            </w:r>
            <w:r>
              <w:rPr>
                <w:color w:val="000000"/>
                <w:sz w:val="21"/>
                <w:szCs w:val="21"/>
              </w:rPr>
              <w:t>年</w:t>
            </w:r>
            <w:r>
              <w:rPr>
                <w:rFonts w:hint="eastAsia"/>
                <w:color w:val="000000"/>
                <w:sz w:val="21"/>
                <w:szCs w:val="21"/>
                <w:lang w:val="en-US" w:eastAsia="zh-CN"/>
              </w:rPr>
              <w:t>11</w:t>
            </w:r>
            <w:r>
              <w:rPr>
                <w:color w:val="000000"/>
                <w:sz w:val="21"/>
                <w:szCs w:val="21"/>
              </w:rPr>
              <w:t>月获得仁化县水</w:t>
            </w:r>
            <w:r>
              <w:rPr>
                <w:rFonts w:hint="eastAsia"/>
                <w:color w:val="000000"/>
                <w:sz w:val="21"/>
                <w:szCs w:val="21"/>
              </w:rPr>
              <w:t>务</w:t>
            </w:r>
            <w:r>
              <w:rPr>
                <w:color w:val="000000"/>
                <w:sz w:val="21"/>
                <w:szCs w:val="21"/>
              </w:rPr>
              <w:t>局的审查同意建设</w:t>
            </w:r>
            <w:r>
              <w:rPr>
                <w:rFonts w:ascii="宋体" w:hAnsi="宋体"/>
                <w:color w:val="000000"/>
                <w:sz w:val="21"/>
                <w:szCs w:val="21"/>
              </w:rPr>
              <w:t>（</w:t>
            </w:r>
            <w:r>
              <w:rPr>
                <w:color w:val="000000"/>
                <w:sz w:val="21"/>
                <w:szCs w:val="21"/>
              </w:rPr>
              <w:t>《</w:t>
            </w:r>
            <w:r>
              <w:rPr>
                <w:rFonts w:hint="eastAsia"/>
                <w:color w:val="auto"/>
                <w:sz w:val="21"/>
                <w:szCs w:val="21"/>
              </w:rPr>
              <w:t>关于仁化县城口镇小明地电站可行性研究报告的初审意见</w:t>
            </w:r>
            <w:r>
              <w:rPr>
                <w:color w:val="000000"/>
                <w:sz w:val="21"/>
                <w:szCs w:val="21"/>
              </w:rPr>
              <w:t>》</w:t>
            </w:r>
            <w:r>
              <w:rPr>
                <w:rFonts w:hint="eastAsia"/>
                <w:color w:val="000000"/>
                <w:sz w:val="21"/>
                <w:szCs w:val="21"/>
              </w:rPr>
              <w:t>，仁水字</w:t>
            </w:r>
            <w:r>
              <w:rPr>
                <w:color w:val="000000"/>
                <w:sz w:val="21"/>
                <w:szCs w:val="21"/>
              </w:rPr>
              <w:t xml:space="preserve"> [200</w:t>
            </w:r>
            <w:r>
              <w:rPr>
                <w:rFonts w:hint="eastAsia"/>
                <w:color w:val="000000"/>
                <w:sz w:val="21"/>
                <w:szCs w:val="21"/>
                <w:lang w:val="en-US" w:eastAsia="zh-CN"/>
              </w:rPr>
              <w:t>3</w:t>
            </w:r>
            <w:r>
              <w:rPr>
                <w:color w:val="000000"/>
                <w:sz w:val="21"/>
                <w:szCs w:val="21"/>
              </w:rPr>
              <w:t>]</w:t>
            </w:r>
            <w:r>
              <w:rPr>
                <w:rFonts w:hint="eastAsia"/>
                <w:color w:val="000000"/>
                <w:sz w:val="21"/>
                <w:szCs w:val="21"/>
                <w:lang w:val="en-US" w:eastAsia="zh-CN"/>
              </w:rPr>
              <w:t>70</w:t>
            </w:r>
            <w:r>
              <w:rPr>
                <w:color w:val="000000"/>
                <w:sz w:val="21"/>
                <w:szCs w:val="21"/>
              </w:rPr>
              <w:t>号</w:t>
            </w:r>
            <w:r>
              <w:rPr>
                <w:rFonts w:ascii="宋体" w:hAnsi="宋体"/>
                <w:color w:val="000000"/>
                <w:sz w:val="21"/>
                <w:szCs w:val="21"/>
              </w:rPr>
              <w:t>）</w:t>
            </w:r>
            <w:r>
              <w:rPr>
                <w:rFonts w:hint="eastAsia" w:ascii="宋体" w:hAnsi="宋体"/>
                <w:color w:val="000000"/>
                <w:sz w:val="21"/>
                <w:szCs w:val="21"/>
              </w:rPr>
              <w:t>，</w:t>
            </w:r>
            <w:r>
              <w:rPr>
                <w:color w:val="000000"/>
                <w:sz w:val="21"/>
                <w:szCs w:val="21"/>
              </w:rPr>
              <w:t>2003年</w:t>
            </w:r>
            <w:r>
              <w:rPr>
                <w:rFonts w:hint="eastAsia"/>
                <w:color w:val="000000"/>
                <w:sz w:val="21"/>
                <w:szCs w:val="21"/>
                <w:lang w:val="en-US" w:eastAsia="zh-CN"/>
              </w:rPr>
              <w:t>1</w:t>
            </w:r>
            <w:r>
              <w:rPr>
                <w:color w:val="000000"/>
                <w:sz w:val="21"/>
                <w:szCs w:val="21"/>
              </w:rPr>
              <w:t>2月获得</w:t>
            </w:r>
            <w:r>
              <w:rPr>
                <w:rFonts w:hint="eastAsia"/>
                <w:color w:val="000000"/>
                <w:sz w:val="21"/>
                <w:szCs w:val="21"/>
              </w:rPr>
              <w:t>原</w:t>
            </w:r>
            <w:r>
              <w:rPr>
                <w:color w:val="000000"/>
                <w:sz w:val="21"/>
                <w:szCs w:val="21"/>
              </w:rPr>
              <w:t>仁化县发展</w:t>
            </w:r>
            <w:r>
              <w:rPr>
                <w:rFonts w:hint="eastAsia"/>
                <w:color w:val="000000"/>
                <w:sz w:val="21"/>
                <w:szCs w:val="21"/>
              </w:rPr>
              <w:t>计划局</w:t>
            </w:r>
            <w:r>
              <w:rPr>
                <w:color w:val="000000"/>
                <w:sz w:val="21"/>
                <w:szCs w:val="21"/>
              </w:rPr>
              <w:t>的批复同意</w:t>
            </w:r>
            <w:r>
              <w:rPr>
                <w:rFonts w:ascii="宋体" w:hAnsi="宋体"/>
                <w:color w:val="000000"/>
                <w:sz w:val="21"/>
                <w:szCs w:val="21"/>
              </w:rPr>
              <w:t>（</w:t>
            </w:r>
            <w:r>
              <w:rPr>
                <w:color w:val="000000"/>
                <w:sz w:val="21"/>
                <w:szCs w:val="21"/>
              </w:rPr>
              <w:t>《</w:t>
            </w:r>
            <w:r>
              <w:rPr>
                <w:rFonts w:hint="eastAsia"/>
                <w:color w:val="auto"/>
                <w:sz w:val="21"/>
                <w:szCs w:val="21"/>
              </w:rPr>
              <w:t>关于县红城采育场小明地水电站项目可行性研究报告的批复</w:t>
            </w:r>
            <w:r>
              <w:rPr>
                <w:color w:val="000000"/>
                <w:sz w:val="21"/>
                <w:szCs w:val="21"/>
              </w:rPr>
              <w:t>》</w:t>
            </w:r>
            <w:r>
              <w:rPr>
                <w:rFonts w:hint="eastAsia"/>
                <w:color w:val="000000"/>
                <w:sz w:val="21"/>
                <w:szCs w:val="21"/>
              </w:rPr>
              <w:t>，仁计字</w:t>
            </w:r>
            <w:r>
              <w:rPr>
                <w:color w:val="000000"/>
                <w:sz w:val="21"/>
                <w:szCs w:val="21"/>
              </w:rPr>
              <w:t>[2003]</w:t>
            </w:r>
            <w:r>
              <w:rPr>
                <w:rFonts w:hint="eastAsia"/>
                <w:color w:val="000000"/>
                <w:sz w:val="21"/>
                <w:szCs w:val="21"/>
                <w:lang w:val="en-US" w:eastAsia="zh-CN"/>
              </w:rPr>
              <w:t>83</w:t>
            </w:r>
            <w:r>
              <w:rPr>
                <w:color w:val="000000"/>
                <w:sz w:val="21"/>
                <w:szCs w:val="21"/>
              </w:rPr>
              <w:t>号</w:t>
            </w:r>
            <w:r>
              <w:rPr>
                <w:rFonts w:ascii="宋体" w:hAnsi="宋体"/>
                <w:color w:val="000000"/>
                <w:sz w:val="21"/>
                <w:szCs w:val="21"/>
              </w:rPr>
              <w:t>）</w:t>
            </w:r>
            <w:r>
              <w:rPr>
                <w:rFonts w:hint="eastAsia"/>
                <w:color w:val="000000"/>
                <w:sz w:val="21"/>
                <w:szCs w:val="21"/>
              </w:rPr>
              <w:t>，可见项目手续合法，选址合理可行。</w:t>
            </w:r>
          </w:p>
          <w:p>
            <w:pPr>
              <w:pStyle w:val="45"/>
              <w:keepNext w:val="0"/>
              <w:keepLines w:val="0"/>
              <w:pageBreakBefore w:val="0"/>
              <w:kinsoku/>
              <w:wordWrap/>
              <w:overflowPunct/>
              <w:topLinePunct w:val="0"/>
              <w:autoSpaceDE/>
              <w:autoSpaceDN/>
              <w:bidi w:val="0"/>
              <w:snapToGrid w:val="0"/>
              <w:spacing w:line="420" w:lineRule="atLeast"/>
              <w:ind w:firstLine="482"/>
              <w:rPr>
                <w:b/>
                <w:bCs/>
                <w:color w:val="000000"/>
                <w:sz w:val="21"/>
                <w:szCs w:val="21"/>
              </w:rPr>
            </w:pPr>
            <w:r>
              <w:rPr>
                <w:rFonts w:hint="eastAsia"/>
                <w:b/>
                <w:bCs/>
                <w:color w:val="000000"/>
                <w:sz w:val="21"/>
                <w:szCs w:val="21"/>
              </w:rPr>
              <w:t>（3）工程地质合理性分析</w:t>
            </w: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r>
              <w:rPr>
                <w:rFonts w:hint="eastAsia"/>
                <w:color w:val="000000"/>
                <w:sz w:val="21"/>
                <w:szCs w:val="21"/>
              </w:rPr>
              <w:t>仁化县城口镇小明地电站位于仁化县北部城口镇大麻溪水支流为坑水中下游，是一宗引为坑水发电的电站工程。电站坝址、引水</w:t>
            </w:r>
            <w:r>
              <w:rPr>
                <w:rFonts w:hint="eastAsia"/>
                <w:color w:val="000000"/>
                <w:sz w:val="21"/>
                <w:szCs w:val="21"/>
                <w:lang w:val="en-US" w:eastAsia="zh-CN"/>
              </w:rPr>
              <w:t>遂洞</w:t>
            </w:r>
            <w:r>
              <w:rPr>
                <w:rFonts w:hint="eastAsia"/>
                <w:color w:val="000000"/>
                <w:sz w:val="21"/>
                <w:szCs w:val="21"/>
              </w:rPr>
              <w:t>、厂房处以山地为主，坝址、厂房地质条件较简单，已出露微风化粗粒花岗岩，岩石坚硬，未见大的断层构造带，两岸边坡稳定，从岩基出露的地段看，岩体节理裂隙不发育，岩体完整性好，承载力高，渗透性差，基底摩擦系数较大。引水渠少部分已出露基岩，岩石完整，大部分属花岗岩风化土，隧洞两端已出露基岩，岩体完整性好，承载力高，渗透性差，力学指标满足工程要求</w:t>
            </w:r>
            <w:r>
              <w:rPr>
                <w:rFonts w:hint="eastAsia"/>
                <w:color w:val="000000"/>
                <w:sz w:val="21"/>
                <w:szCs w:val="21"/>
                <w:lang w:eastAsia="zh-CN"/>
              </w:rPr>
              <w:t>，</w:t>
            </w:r>
            <w:r>
              <w:rPr>
                <w:rFonts w:hint="eastAsia"/>
                <w:color w:val="000000"/>
                <w:sz w:val="21"/>
                <w:szCs w:val="21"/>
              </w:rPr>
              <w:t>地质条件较好。</w:t>
            </w:r>
          </w:p>
          <w:p>
            <w:pPr>
              <w:pStyle w:val="45"/>
              <w:keepNext w:val="0"/>
              <w:keepLines w:val="0"/>
              <w:pageBreakBefore w:val="0"/>
              <w:kinsoku/>
              <w:wordWrap/>
              <w:overflowPunct/>
              <w:topLinePunct w:val="0"/>
              <w:autoSpaceDE/>
              <w:autoSpaceDN/>
              <w:bidi w:val="0"/>
              <w:snapToGrid w:val="0"/>
              <w:spacing w:line="420" w:lineRule="atLeast"/>
              <w:ind w:firstLine="480"/>
              <w:rPr>
                <w:color w:val="000000"/>
                <w:sz w:val="21"/>
                <w:szCs w:val="21"/>
              </w:rPr>
            </w:pPr>
            <w:r>
              <w:rPr>
                <w:rFonts w:hint="eastAsia"/>
                <w:color w:val="000000"/>
                <w:sz w:val="21"/>
                <w:szCs w:val="21"/>
              </w:rPr>
              <w:t>可见本项目建设地质条件可行，选址合理。</w:t>
            </w:r>
          </w:p>
          <w:p>
            <w:pPr>
              <w:pStyle w:val="45"/>
              <w:keepNext w:val="0"/>
              <w:keepLines w:val="0"/>
              <w:pageBreakBefore w:val="0"/>
              <w:kinsoku/>
              <w:wordWrap/>
              <w:overflowPunct/>
              <w:topLinePunct w:val="0"/>
              <w:autoSpaceDE/>
              <w:autoSpaceDN/>
              <w:bidi w:val="0"/>
              <w:snapToGrid w:val="0"/>
              <w:spacing w:line="420" w:lineRule="atLeast"/>
              <w:ind w:firstLine="482"/>
              <w:rPr>
                <w:b/>
                <w:bCs/>
                <w:color w:val="000000"/>
                <w:sz w:val="21"/>
                <w:szCs w:val="21"/>
              </w:rPr>
            </w:pPr>
            <w:r>
              <w:rPr>
                <w:rFonts w:hint="eastAsia"/>
                <w:b/>
                <w:bCs/>
                <w:color w:val="000000"/>
                <w:sz w:val="21"/>
                <w:szCs w:val="21"/>
              </w:rPr>
              <w:t>（</w:t>
            </w:r>
            <w:r>
              <w:rPr>
                <w:b/>
                <w:bCs/>
                <w:color w:val="000000"/>
                <w:sz w:val="21"/>
                <w:szCs w:val="21"/>
              </w:rPr>
              <w:t>4</w:t>
            </w:r>
            <w:r>
              <w:rPr>
                <w:rFonts w:hint="eastAsia"/>
                <w:b/>
                <w:bCs/>
                <w:color w:val="000000"/>
                <w:sz w:val="21"/>
                <w:szCs w:val="21"/>
              </w:rPr>
              <w:t>）环境相容性分析</w:t>
            </w:r>
          </w:p>
          <w:p>
            <w:pPr>
              <w:pStyle w:val="45"/>
              <w:keepNext w:val="0"/>
              <w:keepLines w:val="0"/>
              <w:pageBreakBefore w:val="0"/>
              <w:kinsoku/>
              <w:wordWrap/>
              <w:overflowPunct/>
              <w:topLinePunct w:val="0"/>
              <w:autoSpaceDE/>
              <w:autoSpaceDN/>
              <w:bidi w:val="0"/>
              <w:snapToGrid w:val="0"/>
              <w:spacing w:line="420" w:lineRule="atLeast"/>
              <w:ind w:firstLine="480"/>
              <w:rPr>
                <w:color w:val="000000"/>
                <w:sz w:val="21"/>
                <w:szCs w:val="21"/>
              </w:rPr>
            </w:pPr>
            <w:r>
              <w:rPr>
                <w:rFonts w:hint="eastAsia"/>
                <w:color w:val="000000"/>
                <w:sz w:val="21"/>
                <w:szCs w:val="21"/>
              </w:rPr>
              <w:t>本项目的周边为山地和村间道路，与周边的环境相容性较好。根据污染源分析及治理措施的分析，本项目产生的生活污水、噪声、固体废物经过各项治理措施处理后，运营期产生的环境影响较小，在可接受范围内。</w:t>
            </w: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r>
              <w:rPr>
                <w:rFonts w:hint="eastAsia"/>
                <w:color w:val="000000"/>
                <w:sz w:val="21"/>
                <w:szCs w:val="21"/>
              </w:rPr>
              <w:t>综上所述，因此本项目选址较合理，是可行的。</w:t>
            </w: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p>
            <w:pPr>
              <w:pStyle w:val="45"/>
              <w:keepNext w:val="0"/>
              <w:keepLines w:val="0"/>
              <w:pageBreakBefore w:val="0"/>
              <w:kinsoku/>
              <w:wordWrap/>
              <w:overflowPunct/>
              <w:topLinePunct w:val="0"/>
              <w:autoSpaceDE/>
              <w:autoSpaceDN/>
              <w:bidi w:val="0"/>
              <w:snapToGrid w:val="0"/>
              <w:spacing w:line="420" w:lineRule="atLeast"/>
              <w:ind w:firstLine="480"/>
              <w:rPr>
                <w:rFonts w:hint="eastAsia"/>
                <w:color w:val="000000"/>
                <w:sz w:val="21"/>
                <w:szCs w:val="21"/>
              </w:rPr>
            </w:pPr>
          </w:p>
        </w:tc>
      </w:tr>
    </w:tbl>
    <w:p>
      <w:pPr>
        <w:pStyle w:val="21"/>
        <w:jc w:val="center"/>
        <w:rPr>
          <w:rFonts w:ascii="Times New Roman" w:hAnsi="Times New Roman" w:eastAsia="黑体"/>
          <w:snapToGrid w:val="0"/>
          <w:color w:val="000000"/>
          <w:sz w:val="36"/>
          <w:szCs w:val="36"/>
        </w:rPr>
        <w:sectPr>
          <w:pgSz w:w="11906" w:h="16838"/>
          <w:pgMar w:top="1440" w:right="1800" w:bottom="1440" w:left="1800" w:header="851" w:footer="850" w:gutter="0"/>
          <w:cols w:space="720" w:num="1"/>
          <w:docGrid w:linePitch="312" w:charSpace="0"/>
        </w:sectPr>
      </w:pPr>
    </w:p>
    <w:p>
      <w:pPr>
        <w:pStyle w:val="71"/>
        <w:spacing w:before="120" w:beforeLines="50" w:after="120" w:afterLines="50" w:line="360" w:lineRule="auto"/>
        <w:rPr>
          <w:color w:val="000000"/>
        </w:rPr>
      </w:pPr>
      <w:r>
        <w:rPr>
          <w:color w:val="000000"/>
        </w:rPr>
        <w:t>五、主要生态环境保护措施</w:t>
      </w:r>
    </w:p>
    <w:tbl>
      <w:tblPr>
        <w:tblStyle w:val="26"/>
        <w:tblW w:w="858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9"/>
        <w:gridCol w:w="77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7" w:hRule="atLeast"/>
          <w:jc w:val="center"/>
        </w:trPr>
        <w:tc>
          <w:tcPr>
            <w:tcW w:w="844" w:type="dxa"/>
            <w:tcMar>
              <w:left w:w="28" w:type="dxa"/>
              <w:right w:w="28" w:type="dxa"/>
            </w:tcMar>
            <w:vAlign w:val="center"/>
          </w:tcPr>
          <w:p>
            <w:pPr>
              <w:keepNext w:val="0"/>
              <w:keepLines w:val="0"/>
              <w:pageBreakBefore w:val="0"/>
              <w:kinsoku/>
              <w:wordWrap/>
              <w:overflowPunct/>
              <w:topLinePunct w:val="0"/>
              <w:autoSpaceDE/>
              <w:autoSpaceDN/>
              <w:bidi w:val="0"/>
              <w:adjustRightInd w:val="0"/>
              <w:snapToGrid w:val="0"/>
              <w:spacing w:line="420" w:lineRule="atLeast"/>
              <w:jc w:val="center"/>
              <w:rPr>
                <w:bCs/>
                <w:color w:val="000000"/>
                <w:spacing w:val="10"/>
                <w:sz w:val="21"/>
                <w:szCs w:val="21"/>
              </w:rPr>
            </w:pPr>
            <w:r>
              <w:rPr>
                <w:bCs/>
                <w:color w:val="000000"/>
                <w:spacing w:val="10"/>
                <w:sz w:val="21"/>
                <w:szCs w:val="21"/>
              </w:rPr>
              <w:t>施工期生态环境保护措施</w:t>
            </w:r>
          </w:p>
        </w:tc>
        <w:tc>
          <w:tcPr>
            <w:tcW w:w="7739" w:type="dxa"/>
            <w:vAlign w:val="center"/>
          </w:tcPr>
          <w:p>
            <w:pPr>
              <w:keepNext w:val="0"/>
              <w:keepLines w:val="0"/>
              <w:pageBreakBefore w:val="0"/>
              <w:kinsoku/>
              <w:wordWrap/>
              <w:overflowPunct/>
              <w:topLinePunct w:val="0"/>
              <w:autoSpaceDE/>
              <w:autoSpaceDN/>
              <w:bidi w:val="0"/>
              <w:adjustRightInd w:val="0"/>
              <w:snapToGrid w:val="0"/>
              <w:spacing w:line="420" w:lineRule="atLeast"/>
              <w:jc w:val="center"/>
              <w:rPr>
                <w:bCs/>
                <w:color w:val="000000"/>
                <w:spacing w:val="10"/>
                <w:sz w:val="21"/>
                <w:szCs w:val="21"/>
              </w:rPr>
            </w:pPr>
            <w:r>
              <w:rPr>
                <w:rFonts w:hint="eastAsia"/>
                <w:bCs/>
                <w:color w:val="000000"/>
                <w:spacing w:val="10"/>
                <w:sz w:val="21"/>
                <w:szCs w:val="21"/>
              </w:rPr>
              <w:t>本项目已于20</w:t>
            </w:r>
            <w:r>
              <w:rPr>
                <w:bCs/>
                <w:color w:val="000000"/>
                <w:spacing w:val="10"/>
                <w:sz w:val="21"/>
                <w:szCs w:val="21"/>
              </w:rPr>
              <w:t>0</w:t>
            </w:r>
            <w:r>
              <w:rPr>
                <w:rFonts w:hint="eastAsia"/>
                <w:bCs/>
                <w:color w:val="000000"/>
                <w:spacing w:val="10"/>
                <w:sz w:val="21"/>
                <w:szCs w:val="21"/>
                <w:lang w:val="en-US" w:eastAsia="zh-CN"/>
              </w:rPr>
              <w:t>5</w:t>
            </w:r>
            <w:r>
              <w:rPr>
                <w:rFonts w:hint="eastAsia"/>
                <w:bCs/>
                <w:color w:val="000000"/>
                <w:spacing w:val="10"/>
                <w:sz w:val="21"/>
                <w:szCs w:val="21"/>
              </w:rPr>
              <w:t>年建成投产，其施工期造成的生态环境影响已随着电站的稳定运行而逐渐恢复消失，本报告不再对此进行分析。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844" w:type="dxa"/>
            <w:tcMar>
              <w:left w:w="28" w:type="dxa"/>
              <w:right w:w="28" w:type="dxa"/>
            </w:tcMar>
            <w:vAlign w:val="center"/>
          </w:tcPr>
          <w:p>
            <w:pPr>
              <w:keepNext w:val="0"/>
              <w:keepLines w:val="0"/>
              <w:pageBreakBefore w:val="0"/>
              <w:kinsoku/>
              <w:wordWrap/>
              <w:overflowPunct/>
              <w:topLinePunct w:val="0"/>
              <w:autoSpaceDE/>
              <w:autoSpaceDN/>
              <w:bidi w:val="0"/>
              <w:adjustRightInd w:val="0"/>
              <w:snapToGrid w:val="0"/>
              <w:spacing w:line="420" w:lineRule="atLeast"/>
              <w:jc w:val="center"/>
              <w:rPr>
                <w:bCs/>
                <w:color w:val="000000"/>
                <w:spacing w:val="10"/>
                <w:sz w:val="21"/>
                <w:szCs w:val="21"/>
              </w:rPr>
            </w:pPr>
            <w:r>
              <w:rPr>
                <w:bCs/>
                <w:color w:val="000000"/>
                <w:spacing w:val="10"/>
                <w:sz w:val="21"/>
                <w:szCs w:val="21"/>
              </w:rPr>
              <w:t>运营期生态环境保护措施</w:t>
            </w:r>
          </w:p>
        </w:tc>
        <w:tc>
          <w:tcPr>
            <w:tcW w:w="7739" w:type="dxa"/>
          </w:tcPr>
          <w:p>
            <w:pPr>
              <w:keepNext w:val="0"/>
              <w:keepLines w:val="0"/>
              <w:pageBreakBefore w:val="0"/>
              <w:widowControl w:val="0"/>
              <w:kinsoku/>
              <w:wordWrap/>
              <w:overflowPunct/>
              <w:topLinePunct w:val="0"/>
              <w:autoSpaceDE/>
              <w:autoSpaceDN/>
              <w:bidi w:val="0"/>
              <w:snapToGrid w:val="0"/>
              <w:spacing w:line="440" w:lineRule="atLeast"/>
              <w:ind w:firstLine="422" w:firstLineChars="200"/>
              <w:textAlignment w:val="auto"/>
              <w:rPr>
                <w:b/>
                <w:bCs/>
                <w:color w:val="000000"/>
                <w:kern w:val="0"/>
                <w:sz w:val="21"/>
                <w:szCs w:val="21"/>
              </w:rPr>
            </w:pPr>
            <w:r>
              <w:rPr>
                <w:rFonts w:hint="eastAsia"/>
                <w:b/>
                <w:bCs/>
                <w:color w:val="000000"/>
                <w:kern w:val="0"/>
                <w:sz w:val="21"/>
                <w:szCs w:val="21"/>
              </w:rPr>
              <w:t>1、大气环境保护措施</w:t>
            </w:r>
          </w:p>
          <w:p>
            <w:pPr>
              <w:keepNext w:val="0"/>
              <w:keepLines w:val="0"/>
              <w:pageBreakBefore w:val="0"/>
              <w:widowControl w:val="0"/>
              <w:kinsoku/>
              <w:wordWrap/>
              <w:overflowPunct/>
              <w:topLinePunct w:val="0"/>
              <w:autoSpaceDE/>
              <w:autoSpaceDN/>
              <w:bidi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项目运营期间不产生大气污染物，不会对大气环境产生影响。</w:t>
            </w:r>
          </w:p>
          <w:p>
            <w:pPr>
              <w:keepNext w:val="0"/>
              <w:keepLines w:val="0"/>
              <w:pageBreakBefore w:val="0"/>
              <w:widowControl w:val="0"/>
              <w:kinsoku/>
              <w:wordWrap/>
              <w:overflowPunct/>
              <w:topLinePunct w:val="0"/>
              <w:autoSpaceDE/>
              <w:autoSpaceDN/>
              <w:bidi w:val="0"/>
              <w:spacing w:line="440" w:lineRule="atLeast"/>
              <w:ind w:firstLine="422" w:firstLineChars="200"/>
              <w:textAlignment w:val="auto"/>
              <w:rPr>
                <w:b/>
                <w:bCs/>
                <w:color w:val="000000"/>
                <w:kern w:val="0"/>
                <w:sz w:val="21"/>
                <w:szCs w:val="21"/>
              </w:rPr>
            </w:pPr>
            <w:r>
              <w:rPr>
                <w:b/>
                <w:bCs/>
                <w:color w:val="000000"/>
                <w:kern w:val="0"/>
                <w:sz w:val="21"/>
                <w:szCs w:val="21"/>
              </w:rPr>
              <w:t>2</w:t>
            </w:r>
            <w:r>
              <w:rPr>
                <w:rFonts w:hint="eastAsia"/>
                <w:b/>
                <w:bCs/>
                <w:color w:val="000000"/>
                <w:kern w:val="0"/>
                <w:sz w:val="21"/>
                <w:szCs w:val="21"/>
              </w:rPr>
              <w:t>、地表水环境保护措施</w:t>
            </w:r>
          </w:p>
          <w:p>
            <w:pPr>
              <w:keepNext w:val="0"/>
              <w:keepLines w:val="0"/>
              <w:pageBreakBefore w:val="0"/>
              <w:widowControl w:val="0"/>
              <w:kinsoku/>
              <w:wordWrap/>
              <w:overflowPunct/>
              <w:topLinePunct w:val="0"/>
              <w:autoSpaceDE/>
              <w:autoSpaceDN/>
              <w:bidi w:val="0"/>
              <w:spacing w:line="440" w:lineRule="atLeast"/>
              <w:ind w:firstLine="420" w:firstLineChars="200"/>
              <w:textAlignment w:val="auto"/>
              <w:rPr>
                <w:color w:val="000000"/>
                <w:kern w:val="0"/>
                <w:sz w:val="21"/>
                <w:szCs w:val="21"/>
              </w:rPr>
            </w:pPr>
            <w:r>
              <w:rPr>
                <w:rFonts w:hint="eastAsia"/>
                <w:color w:val="000000"/>
                <w:kern w:val="0"/>
                <w:sz w:val="21"/>
                <w:szCs w:val="21"/>
              </w:rPr>
              <w:t>本项目员工2人，均不住宿，根据生活污水排污系数，每年生活污水产生量为</w:t>
            </w:r>
            <w:r>
              <w:rPr>
                <w:color w:val="000000"/>
                <w:kern w:val="0"/>
                <w:sz w:val="21"/>
                <w:szCs w:val="21"/>
              </w:rPr>
              <w:t>18</w:t>
            </w:r>
            <w:r>
              <w:rPr>
                <w:rFonts w:hint="eastAsia"/>
                <w:color w:val="000000"/>
                <w:kern w:val="0"/>
                <w:sz w:val="21"/>
                <w:szCs w:val="21"/>
              </w:rPr>
              <w:t>m</w:t>
            </w:r>
            <w:r>
              <w:rPr>
                <w:color w:val="000000"/>
                <w:kern w:val="0"/>
                <w:sz w:val="21"/>
                <w:szCs w:val="21"/>
                <w:vertAlign w:val="superscript"/>
              </w:rPr>
              <w:t>3</w:t>
            </w:r>
            <w:r>
              <w:rPr>
                <w:rFonts w:hint="eastAsia"/>
                <w:color w:val="000000"/>
                <w:kern w:val="0"/>
                <w:sz w:val="21"/>
                <w:szCs w:val="21"/>
              </w:rPr>
              <w:t>/a，经三级化粪池处理后回用于厂区绿化及附近林地浇灌，不外排，对地表水环境影响较小，在可接受范围内。</w:t>
            </w:r>
          </w:p>
          <w:p>
            <w:pPr>
              <w:keepNext w:val="0"/>
              <w:keepLines w:val="0"/>
              <w:pageBreakBefore w:val="0"/>
              <w:widowControl w:val="0"/>
              <w:kinsoku/>
              <w:wordWrap/>
              <w:overflowPunct/>
              <w:topLinePunct w:val="0"/>
              <w:autoSpaceDE/>
              <w:autoSpaceDN/>
              <w:bidi w:val="0"/>
              <w:snapToGrid w:val="0"/>
              <w:spacing w:line="440" w:lineRule="atLeast"/>
              <w:ind w:firstLine="422" w:firstLineChars="200"/>
              <w:textAlignment w:val="auto"/>
              <w:rPr>
                <w:b/>
                <w:bCs/>
                <w:color w:val="000000"/>
                <w:kern w:val="0"/>
                <w:sz w:val="21"/>
                <w:szCs w:val="21"/>
              </w:rPr>
            </w:pPr>
            <w:r>
              <w:rPr>
                <w:b/>
                <w:bCs/>
                <w:color w:val="000000"/>
                <w:kern w:val="0"/>
                <w:sz w:val="21"/>
                <w:szCs w:val="21"/>
              </w:rPr>
              <w:t>3</w:t>
            </w:r>
            <w:r>
              <w:rPr>
                <w:rFonts w:hint="eastAsia"/>
                <w:b/>
                <w:bCs/>
                <w:color w:val="000000"/>
                <w:kern w:val="0"/>
                <w:sz w:val="21"/>
                <w:szCs w:val="21"/>
              </w:rPr>
              <w:t>、声环境保护措施</w:t>
            </w:r>
          </w:p>
          <w:p>
            <w:pPr>
              <w:keepNext w:val="0"/>
              <w:keepLines w:val="0"/>
              <w:pageBreakBefore w:val="0"/>
              <w:widowControl w:val="0"/>
              <w:kinsoku/>
              <w:wordWrap/>
              <w:overflowPunct/>
              <w:topLinePunct w:val="0"/>
              <w:autoSpaceDE/>
              <w:autoSpaceDN/>
              <w:bidi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电站营运期噪声污染源为厂房水轮发电机运转等设备噪声，为确保项目在正常运行时厂界噪声可达标，应采取措施如下：</w:t>
            </w:r>
          </w:p>
          <w:p>
            <w:pPr>
              <w:keepNext w:val="0"/>
              <w:keepLines w:val="0"/>
              <w:pageBreakBefore w:val="0"/>
              <w:widowControl w:val="0"/>
              <w:kinsoku/>
              <w:wordWrap/>
              <w:overflowPunct/>
              <w:topLinePunct w:val="0"/>
              <w:autoSpaceDE/>
              <w:autoSpaceDN/>
              <w:bidi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（1）合理安排水轮发电机设备位置，可将噪声大的设备设置在远离厂区边界的位置，选用低噪声、振动小的设备，设备基础安装减振器；</w:t>
            </w:r>
          </w:p>
          <w:p>
            <w:pPr>
              <w:keepNext w:val="0"/>
              <w:keepLines w:val="0"/>
              <w:pageBreakBefore w:val="0"/>
              <w:widowControl w:val="0"/>
              <w:kinsoku/>
              <w:wordWrap/>
              <w:overflowPunct/>
              <w:topLinePunct w:val="0"/>
              <w:autoSpaceDE/>
              <w:autoSpaceDN/>
              <w:bidi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（2）正常生产中应加强管理，建立设备定期维护，保养的管理制度，保证设备的正常运行，防止设备带故障使用，消除设备不正常使用产生的噪声；</w:t>
            </w:r>
          </w:p>
          <w:p>
            <w:pPr>
              <w:keepNext w:val="0"/>
              <w:keepLines w:val="0"/>
              <w:pageBreakBefore w:val="0"/>
              <w:widowControl w:val="0"/>
              <w:kinsoku/>
              <w:wordWrap/>
              <w:overflowPunct/>
              <w:topLinePunct w:val="0"/>
              <w:autoSpaceDE/>
              <w:autoSpaceDN/>
              <w:bidi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（3）加强厂区绿化吸收噪声，设置围墙阻隔噪声。</w:t>
            </w:r>
          </w:p>
          <w:p>
            <w:pPr>
              <w:keepNext w:val="0"/>
              <w:keepLines w:val="0"/>
              <w:pageBreakBefore w:val="0"/>
              <w:widowControl w:val="0"/>
              <w:kinsoku/>
              <w:wordWrap/>
              <w:overflowPunct/>
              <w:topLinePunct w:val="0"/>
              <w:autoSpaceDE/>
              <w:autoSpaceDN/>
              <w:bidi w:val="0"/>
              <w:snapToGrid w:val="0"/>
              <w:spacing w:line="440" w:lineRule="atLeast"/>
              <w:ind w:firstLine="422" w:firstLineChars="200"/>
              <w:textAlignment w:val="auto"/>
              <w:rPr>
                <w:b/>
                <w:bCs/>
                <w:color w:val="000000"/>
                <w:kern w:val="0"/>
                <w:sz w:val="21"/>
                <w:szCs w:val="21"/>
              </w:rPr>
            </w:pPr>
            <w:r>
              <w:rPr>
                <w:b/>
                <w:bCs/>
                <w:color w:val="000000"/>
                <w:kern w:val="0"/>
                <w:sz w:val="21"/>
                <w:szCs w:val="21"/>
              </w:rPr>
              <w:t>4</w:t>
            </w:r>
            <w:r>
              <w:rPr>
                <w:rFonts w:hint="eastAsia"/>
                <w:b/>
                <w:bCs/>
                <w:color w:val="000000"/>
                <w:kern w:val="0"/>
                <w:sz w:val="21"/>
                <w:szCs w:val="21"/>
              </w:rPr>
              <w:t>、运营期固体废物污染</w:t>
            </w:r>
            <w:r>
              <w:rPr>
                <w:b/>
                <w:bCs/>
                <w:color w:val="000000"/>
                <w:kern w:val="0"/>
                <w:sz w:val="21"/>
                <w:szCs w:val="21"/>
              </w:rPr>
              <w:t>防治措施</w:t>
            </w:r>
          </w:p>
          <w:p>
            <w:pPr>
              <w:keepNext w:val="0"/>
              <w:keepLines w:val="0"/>
              <w:pageBreakBefore w:val="0"/>
              <w:widowControl w:val="0"/>
              <w:kinsoku/>
              <w:wordWrap/>
              <w:overflowPunct/>
              <w:topLinePunct w:val="0"/>
              <w:autoSpaceDE/>
              <w:autoSpaceDN/>
              <w:bidi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运营期固体废弃物主要为管理人员生活垃圾、水面浮渣、设备检维修产生的废机油、废机油桶及废抹布。</w:t>
            </w:r>
          </w:p>
          <w:p>
            <w:pPr>
              <w:keepNext w:val="0"/>
              <w:keepLines w:val="0"/>
              <w:pageBreakBefore w:val="0"/>
              <w:widowControl w:val="0"/>
              <w:kinsoku/>
              <w:wordWrap/>
              <w:overflowPunct/>
              <w:topLinePunct w:val="0"/>
              <w:autoSpaceDE/>
              <w:autoSpaceDN/>
              <w:bidi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（1）本电站运营期职工生活垃圾存放于厂区内设专门的垃圾收集桶，收集后的生活垃圾定期委托当地环卫部门统一清运处理，禁止随意倾倒、抛撒、堆放或者焚烧生活垃圾。</w:t>
            </w:r>
          </w:p>
          <w:p>
            <w:pPr>
              <w:keepNext w:val="0"/>
              <w:keepLines w:val="0"/>
              <w:pageBreakBefore w:val="0"/>
              <w:widowControl w:val="0"/>
              <w:kinsoku/>
              <w:wordWrap/>
              <w:overflowPunct/>
              <w:topLinePunct w:val="0"/>
              <w:autoSpaceDE/>
              <w:autoSpaceDN/>
              <w:bidi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（2）电站运行过程中的机械维修将产生一定量的废机油、废抹布等危险废物，暂存于电站机房危废间内，已完成硬底化，满足防渗防泄漏防雨的要求，定期委托有资质单位处理，并进行台账记录。</w:t>
            </w:r>
          </w:p>
          <w:p>
            <w:pPr>
              <w:keepNext w:val="0"/>
              <w:keepLines w:val="0"/>
              <w:pageBreakBefore w:val="0"/>
              <w:widowControl w:val="0"/>
              <w:kinsoku/>
              <w:wordWrap/>
              <w:overflowPunct/>
              <w:topLinePunct w:val="0"/>
              <w:autoSpaceDE/>
              <w:autoSpaceDN/>
              <w:bidi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（3）建设单位应定期自行清理坝前垃圾漂浮物、干枯树枝、树叶等，杜绝垃圾围坝现象；</w:t>
            </w:r>
          </w:p>
          <w:p>
            <w:pPr>
              <w:keepNext w:val="0"/>
              <w:keepLines w:val="0"/>
              <w:pageBreakBefore w:val="0"/>
              <w:widowControl w:val="0"/>
              <w:kinsoku/>
              <w:wordWrap/>
              <w:overflowPunct/>
              <w:topLinePunct w:val="0"/>
              <w:autoSpaceDE/>
              <w:autoSpaceDN/>
              <w:bidi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（4）固体废物处理处置执行《中华人民共和国固体废物污染环境防治法》、《一般工业固体废物贮存和填埋污染控制标准》（GB 18599-2020）及《危险废物贮存污染控制标准》（GB18597-2023）。</w:t>
            </w:r>
          </w:p>
          <w:p>
            <w:pPr>
              <w:keepNext w:val="0"/>
              <w:keepLines w:val="0"/>
              <w:pageBreakBefore w:val="0"/>
              <w:widowControl w:val="0"/>
              <w:kinsoku/>
              <w:wordWrap/>
              <w:overflowPunct/>
              <w:topLinePunct w:val="0"/>
              <w:autoSpaceDE/>
              <w:autoSpaceDN/>
              <w:bidi w:val="0"/>
              <w:snapToGrid w:val="0"/>
              <w:spacing w:line="440" w:lineRule="atLeast"/>
              <w:ind w:firstLine="422" w:firstLineChars="200"/>
              <w:textAlignment w:val="auto"/>
              <w:rPr>
                <w:b/>
                <w:bCs/>
                <w:color w:val="000000"/>
                <w:kern w:val="0"/>
                <w:sz w:val="21"/>
                <w:szCs w:val="21"/>
              </w:rPr>
            </w:pPr>
            <w:r>
              <w:rPr>
                <w:b/>
                <w:bCs/>
                <w:color w:val="000000"/>
                <w:kern w:val="0"/>
                <w:sz w:val="21"/>
                <w:szCs w:val="21"/>
              </w:rPr>
              <w:t>5</w:t>
            </w:r>
            <w:r>
              <w:rPr>
                <w:rFonts w:hint="eastAsia"/>
                <w:b/>
                <w:bCs/>
                <w:color w:val="000000"/>
                <w:kern w:val="0"/>
                <w:sz w:val="21"/>
                <w:szCs w:val="21"/>
              </w:rPr>
              <w:t>、生态环境保护措施</w:t>
            </w: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color w:val="000000"/>
                <w:kern w:val="0"/>
                <w:sz w:val="21"/>
                <w:szCs w:val="21"/>
              </w:rPr>
            </w:pPr>
            <w:bookmarkStart w:id="33" w:name="_Hlk134522890"/>
            <w:r>
              <w:rPr>
                <w:rFonts w:hint="eastAsia"/>
                <w:color w:val="000000"/>
                <w:kern w:val="0"/>
                <w:sz w:val="21"/>
                <w:szCs w:val="21"/>
              </w:rPr>
              <w:t>（1）水生生态保护措施</w:t>
            </w: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水生生态环境保护措施就是采取适当的方法，尽可能在最大程度上避免和补偿潜在的不利生态影响，具体保护措施如下：</w:t>
            </w: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color w:val="000000"/>
                <w:kern w:val="0"/>
                <w:sz w:val="21"/>
                <w:szCs w:val="21"/>
              </w:rPr>
            </w:pPr>
            <w:r>
              <w:rPr>
                <w:rFonts w:hint="eastAsia" w:ascii="宋体" w:hAnsi="宋体"/>
                <w:color w:val="000000"/>
                <w:kern w:val="0"/>
                <w:sz w:val="21"/>
                <w:szCs w:val="21"/>
              </w:rPr>
              <w:t>①</w:t>
            </w:r>
            <w:r>
              <w:rPr>
                <w:rFonts w:hint="eastAsia"/>
                <w:color w:val="000000"/>
                <w:kern w:val="0"/>
                <w:sz w:val="21"/>
                <w:szCs w:val="21"/>
              </w:rPr>
              <w:t>生态流量保证措施</w:t>
            </w: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color w:val="000000"/>
                <w:sz w:val="21"/>
                <w:szCs w:val="21"/>
              </w:rPr>
            </w:pPr>
            <w:bookmarkStart w:id="34" w:name="_Hlk133594504"/>
            <w:r>
              <w:rPr>
                <w:rFonts w:hint="eastAsia"/>
                <w:color w:val="000000"/>
                <w:kern w:val="0"/>
                <w:sz w:val="21"/>
                <w:szCs w:val="21"/>
              </w:rPr>
              <w:t>为满足拦水坝下游</w:t>
            </w:r>
            <w:r>
              <w:rPr>
                <w:rFonts w:hint="eastAsia"/>
                <w:color w:val="000000"/>
                <w:kern w:val="0"/>
                <w:sz w:val="21"/>
                <w:szCs w:val="21"/>
                <w:lang w:eastAsia="zh-CN"/>
              </w:rPr>
              <w:t>为坑水</w:t>
            </w:r>
            <w:r>
              <w:rPr>
                <w:rFonts w:hint="eastAsia"/>
                <w:color w:val="000000"/>
                <w:kern w:val="0"/>
                <w:sz w:val="21"/>
                <w:szCs w:val="21"/>
              </w:rPr>
              <w:t>河段维持生态系统正常运行，维系生态环境的健康发展等需求产生的需水量，需设置下泄生态流量，</w:t>
            </w:r>
            <w:r>
              <w:rPr>
                <w:rFonts w:hint="eastAsia"/>
                <w:color w:val="000000"/>
                <w:sz w:val="21"/>
                <w:szCs w:val="21"/>
              </w:rPr>
              <w:t>根据《韶关市仁化县水务局关于仁化县小水电生态流量核定成果的公示》（2</w:t>
            </w:r>
            <w:r>
              <w:rPr>
                <w:color w:val="000000"/>
                <w:sz w:val="21"/>
                <w:szCs w:val="21"/>
              </w:rPr>
              <w:t>022</w:t>
            </w:r>
            <w:r>
              <w:rPr>
                <w:rFonts w:hint="eastAsia"/>
                <w:color w:val="000000"/>
                <w:sz w:val="21"/>
                <w:szCs w:val="21"/>
              </w:rPr>
              <w:t>年1</w:t>
            </w:r>
            <w:r>
              <w:rPr>
                <w:color w:val="000000"/>
                <w:sz w:val="21"/>
                <w:szCs w:val="21"/>
              </w:rPr>
              <w:t>1</w:t>
            </w:r>
            <w:r>
              <w:rPr>
                <w:rFonts w:hint="eastAsia"/>
                <w:color w:val="000000"/>
                <w:sz w:val="21"/>
                <w:szCs w:val="21"/>
              </w:rPr>
              <w:t>月</w:t>
            </w:r>
            <w:r>
              <w:rPr>
                <w:color w:val="000000"/>
                <w:sz w:val="21"/>
                <w:szCs w:val="21"/>
              </w:rPr>
              <w:t>18</w:t>
            </w:r>
            <w:r>
              <w:rPr>
                <w:rFonts w:hint="eastAsia"/>
                <w:color w:val="000000"/>
                <w:sz w:val="21"/>
                <w:szCs w:val="21"/>
              </w:rPr>
              <w:t>日），</w:t>
            </w:r>
            <w:r>
              <w:rPr>
                <w:rFonts w:hint="eastAsia"/>
                <w:color w:val="000000"/>
                <w:sz w:val="21"/>
                <w:szCs w:val="21"/>
                <w:lang w:eastAsia="zh-CN"/>
              </w:rPr>
              <w:t>小明地电站</w:t>
            </w:r>
            <w:r>
              <w:rPr>
                <w:rFonts w:hint="eastAsia"/>
                <w:color w:val="000000"/>
                <w:sz w:val="21"/>
                <w:szCs w:val="21"/>
              </w:rPr>
              <w:t>生态流量核定为：</w:t>
            </w:r>
            <w:r>
              <w:rPr>
                <w:rFonts w:hint="eastAsia"/>
                <w:color w:val="000000"/>
                <w:sz w:val="21"/>
                <w:szCs w:val="21"/>
                <w:lang w:eastAsia="zh-CN"/>
              </w:rPr>
              <w:t>0.0292</w:t>
            </w:r>
            <w:r>
              <w:rPr>
                <w:rFonts w:hint="eastAsia"/>
                <w:color w:val="000000"/>
                <w:sz w:val="21"/>
                <w:szCs w:val="21"/>
              </w:rPr>
              <w:t>m</w:t>
            </w:r>
            <w:r>
              <w:rPr>
                <w:rFonts w:hint="eastAsia"/>
                <w:color w:val="000000"/>
                <w:sz w:val="21"/>
                <w:szCs w:val="21"/>
                <w:vertAlign w:val="superscript"/>
              </w:rPr>
              <w:t>3</w:t>
            </w:r>
            <w:r>
              <w:rPr>
                <w:rFonts w:hint="eastAsia"/>
                <w:color w:val="000000"/>
                <w:sz w:val="21"/>
                <w:szCs w:val="21"/>
              </w:rPr>
              <w:t>/s。根据</w:t>
            </w:r>
            <w:r>
              <w:rPr>
                <w:rFonts w:hint="eastAsia"/>
                <w:color w:val="000000"/>
                <w:sz w:val="21"/>
                <w:szCs w:val="21"/>
                <w:highlight w:val="none"/>
              </w:rPr>
              <w:t>《仁化县小水电站“一站一策”方案》</w:t>
            </w:r>
            <w:r>
              <w:rPr>
                <w:rFonts w:hint="eastAsia"/>
                <w:color w:val="000000"/>
                <w:sz w:val="21"/>
                <w:szCs w:val="21"/>
              </w:rPr>
              <w:t>须于2</w:t>
            </w:r>
            <w:r>
              <w:rPr>
                <w:color w:val="000000"/>
                <w:sz w:val="21"/>
                <w:szCs w:val="21"/>
              </w:rPr>
              <w:t>022</w:t>
            </w:r>
            <w:r>
              <w:rPr>
                <w:rFonts w:hint="eastAsia"/>
                <w:color w:val="000000"/>
                <w:sz w:val="21"/>
                <w:szCs w:val="21"/>
              </w:rPr>
              <w:t>年6月之前完成相关态流量泄放设施整改及生态流量监测监控措施安装，而本项目电站已于2</w:t>
            </w:r>
            <w:r>
              <w:rPr>
                <w:color w:val="000000"/>
                <w:sz w:val="21"/>
                <w:szCs w:val="21"/>
              </w:rPr>
              <w:t>022</w:t>
            </w:r>
            <w:r>
              <w:rPr>
                <w:rFonts w:hint="eastAsia"/>
                <w:color w:val="000000"/>
                <w:sz w:val="21"/>
                <w:szCs w:val="21"/>
              </w:rPr>
              <w:t>年完成整改，对下泄的生态流量进行实时的监控和报告（生态流量监控安装位置拦水坝：</w:t>
            </w:r>
            <w:r>
              <w:rPr>
                <w:sz w:val="21"/>
                <w:szCs w:val="21"/>
              </w:rPr>
              <w:t>东经113°</w:t>
            </w:r>
            <w:r>
              <w:rPr>
                <w:rFonts w:hint="eastAsia"/>
                <w:sz w:val="21"/>
                <w:szCs w:val="21"/>
                <w:lang w:val="en-US" w:eastAsia="zh-CN"/>
              </w:rPr>
              <w:t>40</w:t>
            </w:r>
            <w:r>
              <w:rPr>
                <w:sz w:val="21"/>
                <w:szCs w:val="21"/>
              </w:rPr>
              <w:t>′</w:t>
            </w:r>
            <w:r>
              <w:rPr>
                <w:rFonts w:hint="eastAsia"/>
                <w:sz w:val="21"/>
                <w:szCs w:val="21"/>
                <w:lang w:val="en-US" w:eastAsia="zh-CN"/>
              </w:rPr>
              <w:t>58.154</w:t>
            </w:r>
            <w:r>
              <w:rPr>
                <w:sz w:val="21"/>
                <w:szCs w:val="21"/>
              </w:rPr>
              <w:t>″，北纬25°</w:t>
            </w:r>
            <w:r>
              <w:rPr>
                <w:rFonts w:hint="eastAsia"/>
                <w:sz w:val="21"/>
                <w:szCs w:val="21"/>
                <w:lang w:val="en-US" w:eastAsia="zh-CN"/>
              </w:rPr>
              <w:t>18</w:t>
            </w:r>
            <w:r>
              <w:rPr>
                <w:sz w:val="21"/>
                <w:szCs w:val="21"/>
              </w:rPr>
              <w:t>′</w:t>
            </w:r>
            <w:r>
              <w:rPr>
                <w:rFonts w:hint="eastAsia"/>
                <w:sz w:val="21"/>
                <w:szCs w:val="21"/>
                <w:lang w:val="en-US" w:eastAsia="zh-CN"/>
              </w:rPr>
              <w:t>53.417</w:t>
            </w:r>
            <w:r>
              <w:rPr>
                <w:sz w:val="21"/>
                <w:szCs w:val="21"/>
              </w:rPr>
              <w:t>″</w:t>
            </w:r>
            <w:r>
              <w:rPr>
                <w:rFonts w:hint="eastAsia"/>
                <w:color w:val="000000"/>
                <w:sz w:val="21"/>
                <w:szCs w:val="21"/>
              </w:rPr>
              <w:t>），以确保拦水坝蓄水可稳定持久下泄至</w:t>
            </w:r>
            <w:r>
              <w:rPr>
                <w:rFonts w:hint="eastAsia"/>
                <w:color w:val="000000"/>
                <w:sz w:val="21"/>
                <w:szCs w:val="21"/>
                <w:lang w:eastAsia="zh-CN"/>
              </w:rPr>
              <w:t>为坑水</w:t>
            </w:r>
            <w:r>
              <w:rPr>
                <w:rFonts w:hint="eastAsia"/>
                <w:color w:val="000000"/>
                <w:sz w:val="21"/>
                <w:szCs w:val="21"/>
              </w:rPr>
              <w:t>原河道内，满足</w:t>
            </w:r>
            <w:r>
              <w:rPr>
                <w:rFonts w:hint="eastAsia"/>
                <w:color w:val="000000"/>
                <w:sz w:val="21"/>
                <w:szCs w:val="21"/>
                <w:lang w:eastAsia="zh-CN"/>
              </w:rPr>
              <w:t>为坑水</w:t>
            </w:r>
            <w:r>
              <w:rPr>
                <w:rFonts w:hint="eastAsia"/>
                <w:color w:val="000000"/>
                <w:sz w:val="21"/>
                <w:szCs w:val="21"/>
              </w:rPr>
              <w:t>生态流量的要求。已整改的内容如下：</w:t>
            </w: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a.根据</w:t>
            </w:r>
            <w:r>
              <w:rPr>
                <w:rFonts w:hint="eastAsia"/>
                <w:color w:val="000000"/>
                <w:kern w:val="0"/>
                <w:sz w:val="21"/>
                <w:szCs w:val="21"/>
                <w:lang w:eastAsia="zh-CN"/>
              </w:rPr>
              <w:t>小明地电站</w:t>
            </w:r>
            <w:r>
              <w:rPr>
                <w:rFonts w:hint="eastAsia"/>
                <w:color w:val="000000"/>
                <w:kern w:val="0"/>
                <w:sz w:val="21"/>
                <w:szCs w:val="21"/>
              </w:rPr>
              <w:t>工程布置特点及现场情况，结合生态流量泄放要求及监测监控设备运行维护需求，可利用坝下</w:t>
            </w:r>
            <w:r>
              <w:rPr>
                <w:rFonts w:hint="eastAsia"/>
                <w:color w:val="000000"/>
                <w:sz w:val="21"/>
                <w:szCs w:val="21"/>
                <w:lang w:val="en-US" w:eastAsia="zh-CN"/>
              </w:rPr>
              <w:t>D=0.4m</w:t>
            </w:r>
            <w:r>
              <w:rPr>
                <w:rFonts w:hint="eastAsia"/>
                <w:color w:val="000000"/>
                <w:sz w:val="21"/>
                <w:szCs w:val="21"/>
              </w:rPr>
              <w:t>的</w:t>
            </w:r>
            <w:r>
              <w:rPr>
                <w:rFonts w:hint="eastAsia"/>
                <w:color w:val="000000"/>
                <w:sz w:val="21"/>
                <w:szCs w:val="21"/>
                <w:lang w:val="en-US" w:eastAsia="zh-CN"/>
              </w:rPr>
              <w:t>泄流孔</w:t>
            </w:r>
            <w:r>
              <w:rPr>
                <w:rFonts w:hint="eastAsia"/>
                <w:color w:val="000000"/>
                <w:kern w:val="0"/>
                <w:sz w:val="21"/>
                <w:szCs w:val="21"/>
              </w:rPr>
              <w:t>泄流保障生态流量泄放。</w:t>
            </w: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b</w:t>
            </w:r>
            <w:r>
              <w:rPr>
                <w:color w:val="000000"/>
                <w:kern w:val="0"/>
                <w:sz w:val="21"/>
                <w:szCs w:val="21"/>
              </w:rPr>
              <w:t>.</w:t>
            </w:r>
            <w:r>
              <w:rPr>
                <w:rFonts w:hint="eastAsia"/>
                <w:color w:val="000000"/>
                <w:kern w:val="0"/>
                <w:sz w:val="21"/>
                <w:szCs w:val="21"/>
              </w:rPr>
              <w:t>采用水位计及视频监控的方式监测实用堰生态流量泄放情况。监测设备由水位计、遥测终端机与视频摄像头等组成，视频摄像头需安装在能拍摄到实用堰泄放情况位置，采取一杆式安装，生态流量监测监控设备由太阳能供电。</w:t>
            </w: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广东省统一建立小水电生态流量监管信息平台，接收各小水电站生态流量监测监控信息电站所安装的监测监控设备需与省监管信息平台相匹配。</w:t>
            </w: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color w:val="000000"/>
                <w:kern w:val="0"/>
                <w:sz w:val="21"/>
                <w:szCs w:val="21"/>
              </w:rPr>
            </w:pPr>
            <w:r>
              <w:rPr>
                <w:rFonts w:hint="eastAsia"/>
                <w:color w:val="000000"/>
                <w:kern w:val="0"/>
                <w:sz w:val="21"/>
                <w:szCs w:val="21"/>
              </w:rPr>
              <w:t>c</w:t>
            </w:r>
            <w:r>
              <w:rPr>
                <w:color w:val="000000"/>
                <w:kern w:val="0"/>
                <w:sz w:val="21"/>
                <w:szCs w:val="21"/>
              </w:rPr>
              <w:t>.</w:t>
            </w:r>
            <w:r>
              <w:rPr>
                <w:rFonts w:hint="eastAsia"/>
                <w:sz w:val="21"/>
                <w:szCs w:val="21"/>
              </w:rPr>
              <w:t xml:space="preserve">  </w:t>
            </w:r>
            <w:r>
              <w:rPr>
                <w:rFonts w:hint="eastAsia"/>
                <w:color w:val="000000"/>
                <w:kern w:val="0"/>
                <w:sz w:val="21"/>
                <w:szCs w:val="21"/>
              </w:rPr>
              <w:t>在生态流量泄放设施附近显眼位置安装生态流量公示牌，公示牌内容主要包括：电站名称、核定的生态流量值、电站联系人姓名及电话、生态流量监管部门及举报电话等信息。</w:t>
            </w: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rFonts w:hint="eastAsia"/>
                <w:color w:val="000000"/>
                <w:kern w:val="0"/>
                <w:sz w:val="21"/>
                <w:szCs w:val="21"/>
              </w:rPr>
            </w:pPr>
            <w:r>
              <w:rPr>
                <w:rFonts w:hint="eastAsia"/>
                <w:color w:val="000000"/>
                <w:kern w:val="0"/>
                <w:sz w:val="21"/>
                <w:szCs w:val="21"/>
                <w:lang w:val="en-US" w:eastAsia="zh-CN"/>
              </w:rPr>
              <w:t>d</w:t>
            </w:r>
            <w:r>
              <w:rPr>
                <w:color w:val="000000"/>
                <w:kern w:val="0"/>
                <w:sz w:val="21"/>
                <w:szCs w:val="21"/>
              </w:rPr>
              <w:t>.</w:t>
            </w:r>
            <w:r>
              <w:rPr>
                <w:rFonts w:hint="eastAsia"/>
                <w:sz w:val="21"/>
                <w:szCs w:val="21"/>
              </w:rPr>
              <w:t xml:space="preserve"> </w:t>
            </w:r>
            <w:r>
              <w:rPr>
                <w:rFonts w:hint="eastAsia"/>
                <w:color w:val="000000"/>
                <w:kern w:val="0"/>
                <w:sz w:val="21"/>
                <w:szCs w:val="21"/>
              </w:rPr>
              <w:t>在切实保障拦水坝下游河道生态流量的前提下蓄水发电；在拦水坝处来水量小于生态流量时，应将来水全部下泄。</w:t>
            </w: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rFonts w:hint="eastAsia"/>
                <w:color w:val="000000"/>
                <w:kern w:val="0"/>
                <w:sz w:val="21"/>
                <w:szCs w:val="21"/>
              </w:rPr>
            </w:pP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rFonts w:hint="eastAsia"/>
                <w:color w:val="000000"/>
                <w:kern w:val="0"/>
                <w:sz w:val="21"/>
                <w:szCs w:val="21"/>
              </w:rPr>
            </w:pPr>
          </w:p>
          <w:p>
            <w:pPr>
              <w:keepNext w:val="0"/>
              <w:keepLines w:val="0"/>
              <w:pageBreakBefore w:val="0"/>
              <w:widowControl w:val="0"/>
              <w:kinsoku/>
              <w:wordWrap/>
              <w:overflowPunct/>
              <w:topLinePunct w:val="0"/>
              <w:autoSpaceDE/>
              <w:autoSpaceDN/>
              <w:bidi w:val="0"/>
              <w:adjustRightInd w:val="0"/>
              <w:snapToGrid w:val="0"/>
              <w:spacing w:line="440" w:lineRule="atLeast"/>
              <w:ind w:firstLine="420" w:firstLineChars="200"/>
              <w:textAlignment w:val="auto"/>
              <w:rPr>
                <w:rFonts w:hint="eastAsia"/>
                <w:color w:val="000000"/>
                <w:kern w:val="0"/>
                <w:sz w:val="21"/>
                <w:szCs w:val="21"/>
              </w:rPr>
            </w:pPr>
          </w:p>
          <w:bookmarkEnd w:id="33"/>
          <w:bookmarkEnd w:id="34"/>
          <w:tbl>
            <w:tblPr>
              <w:tblStyle w:val="26"/>
              <w:tblW w:w="47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8" w:hRule="atLeast"/>
                <w:jc w:val="center"/>
              </w:trPr>
              <w:tc>
                <w:tcPr>
                  <w:tcW w:w="5000" w:type="pct"/>
                </w:tcPr>
                <w:p>
                  <w:pPr>
                    <w:keepNext w:val="0"/>
                    <w:keepLines w:val="0"/>
                    <w:pageBreakBefore w:val="0"/>
                    <w:widowControl/>
                    <w:kinsoku/>
                    <w:wordWrap/>
                    <w:overflowPunct/>
                    <w:topLinePunct w:val="0"/>
                    <w:autoSpaceDE/>
                    <w:autoSpaceDN/>
                    <w:bidi w:val="0"/>
                    <w:spacing w:line="420" w:lineRule="atLeast"/>
                    <w:jc w:val="center"/>
                    <w:rPr>
                      <w:rFonts w:hint="eastAsia" w:eastAsia="宋体"/>
                      <w:sz w:val="21"/>
                      <w:szCs w:val="21"/>
                      <w:lang w:eastAsia="zh-CN"/>
                    </w:rPr>
                  </w:pPr>
                  <w:r>
                    <w:rPr>
                      <w:rFonts w:hint="eastAsia" w:eastAsia="宋体"/>
                      <w:sz w:val="21"/>
                      <w:szCs w:val="21"/>
                      <w:lang w:eastAsia="zh-CN"/>
                    </w:rPr>
                    <w:drawing>
                      <wp:inline distT="0" distB="0" distL="114300" distR="114300">
                        <wp:extent cx="2932430" cy="3908425"/>
                        <wp:effectExtent l="0" t="0" r="1270" b="6350"/>
                        <wp:docPr id="22" name="图片 22" descr="6fa748694195edfbe43bc2d736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6fa748694195edfbe43bc2d73658373"/>
                                <pic:cNvPicPr>
                                  <a:picLocks noChangeAspect="1"/>
                                </pic:cNvPicPr>
                              </pic:nvPicPr>
                              <pic:blipFill>
                                <a:blip r:embed="rId24"/>
                                <a:stretch>
                                  <a:fillRect/>
                                </a:stretch>
                              </pic:blipFill>
                              <pic:spPr>
                                <a:xfrm>
                                  <a:off x="0" y="0"/>
                                  <a:ext cx="2932430" cy="3908425"/>
                                </a:xfrm>
                                <a:prstGeom prst="rect">
                                  <a:avLst/>
                                </a:prstGeom>
                              </pic:spPr>
                            </pic:pic>
                          </a:graphicData>
                        </a:graphic>
                      </wp:inline>
                    </w:drawing>
                  </w:r>
                </w:p>
                <w:p>
                  <w:pPr>
                    <w:keepNext w:val="0"/>
                    <w:keepLines w:val="0"/>
                    <w:pageBreakBefore w:val="0"/>
                    <w:widowControl/>
                    <w:kinsoku/>
                    <w:wordWrap/>
                    <w:overflowPunct/>
                    <w:topLinePunct w:val="0"/>
                    <w:autoSpaceDE/>
                    <w:autoSpaceDN/>
                    <w:bidi w:val="0"/>
                    <w:spacing w:line="420" w:lineRule="atLeast"/>
                    <w:jc w:val="center"/>
                    <w:rPr>
                      <w:color w:val="000000"/>
                      <w:kern w:val="0"/>
                      <w:sz w:val="21"/>
                      <w:szCs w:val="21"/>
                    </w:rPr>
                  </w:pPr>
                  <w:r>
                    <w:rPr>
                      <w:rFonts w:hint="eastAsia" w:ascii="宋体" w:hAnsi="宋体"/>
                      <w:sz w:val="21"/>
                      <w:szCs w:val="21"/>
                    </w:rPr>
                    <w:t>拦水坝生态流量监控</w:t>
                  </w:r>
                </w:p>
              </w:tc>
            </w:tr>
          </w:tbl>
          <w:p>
            <w:pPr>
              <w:keepNext w:val="0"/>
              <w:keepLines w:val="0"/>
              <w:pageBreakBefore w:val="0"/>
              <w:kinsoku/>
              <w:wordWrap/>
              <w:overflowPunct/>
              <w:topLinePunct w:val="0"/>
              <w:autoSpaceDE/>
              <w:autoSpaceDN/>
              <w:bidi w:val="0"/>
              <w:spacing w:line="420" w:lineRule="atLeast"/>
              <w:jc w:val="center"/>
              <w:rPr>
                <w:b/>
                <w:bCs/>
                <w:color w:val="000000"/>
                <w:kern w:val="0"/>
                <w:sz w:val="21"/>
                <w:szCs w:val="21"/>
              </w:rPr>
            </w:pPr>
            <w:r>
              <w:rPr>
                <w:b/>
                <w:bCs/>
                <w:color w:val="000000"/>
                <w:kern w:val="0"/>
                <w:sz w:val="21"/>
                <w:szCs w:val="21"/>
              </w:rPr>
              <w:t>图</w:t>
            </w:r>
            <w:r>
              <w:rPr>
                <w:rFonts w:hint="eastAsia"/>
                <w:b/>
                <w:bCs/>
                <w:color w:val="000000"/>
                <w:kern w:val="0"/>
                <w:sz w:val="21"/>
                <w:szCs w:val="21"/>
              </w:rPr>
              <w:t>5</w:t>
            </w:r>
            <w:r>
              <w:rPr>
                <w:b/>
                <w:bCs/>
                <w:color w:val="000000"/>
                <w:kern w:val="0"/>
                <w:sz w:val="21"/>
                <w:szCs w:val="21"/>
              </w:rPr>
              <w:t xml:space="preserve">-1  </w:t>
            </w:r>
            <w:r>
              <w:rPr>
                <w:rFonts w:hint="eastAsia"/>
                <w:b/>
                <w:bCs/>
                <w:color w:val="000000"/>
                <w:kern w:val="0"/>
                <w:sz w:val="21"/>
                <w:szCs w:val="21"/>
                <w:lang w:eastAsia="zh-CN"/>
              </w:rPr>
              <w:t>小明地电站</w:t>
            </w:r>
            <w:r>
              <w:rPr>
                <w:rFonts w:hint="eastAsia"/>
                <w:b/>
                <w:bCs/>
                <w:color w:val="000000"/>
                <w:kern w:val="0"/>
                <w:sz w:val="21"/>
                <w:szCs w:val="21"/>
              </w:rPr>
              <w:t>最小生态下泄流量现场照片</w:t>
            </w:r>
          </w:p>
          <w:p>
            <w:pPr>
              <w:keepNext w:val="0"/>
              <w:keepLines w:val="0"/>
              <w:pageBreakBefore w:val="0"/>
              <w:kinsoku/>
              <w:wordWrap/>
              <w:overflowPunct/>
              <w:topLinePunct w:val="0"/>
              <w:autoSpaceDE/>
              <w:autoSpaceDN/>
              <w:bidi w:val="0"/>
              <w:spacing w:line="420" w:lineRule="atLeast"/>
              <w:ind w:firstLine="420" w:firstLineChars="200"/>
              <w:rPr>
                <w:kern w:val="0"/>
                <w:sz w:val="21"/>
                <w:szCs w:val="21"/>
              </w:rPr>
            </w:pPr>
            <w:r>
              <w:rPr>
                <w:rFonts w:hint="eastAsia" w:ascii="宋体" w:hAnsi="宋体"/>
                <w:kern w:val="0"/>
                <w:sz w:val="21"/>
                <w:szCs w:val="21"/>
              </w:rPr>
              <w:t>②生态</w:t>
            </w:r>
            <w:r>
              <w:rPr>
                <w:rFonts w:hint="eastAsia"/>
                <w:kern w:val="0"/>
                <w:sz w:val="21"/>
                <w:szCs w:val="21"/>
              </w:rPr>
              <w:t>调度措施</w:t>
            </w:r>
          </w:p>
          <w:p>
            <w:pPr>
              <w:keepNext w:val="0"/>
              <w:keepLines w:val="0"/>
              <w:pageBreakBefore w:val="0"/>
              <w:kinsoku/>
              <w:wordWrap/>
              <w:overflowPunct/>
              <w:topLinePunct w:val="0"/>
              <w:autoSpaceDE/>
              <w:autoSpaceDN/>
              <w:bidi w:val="0"/>
              <w:spacing w:line="420" w:lineRule="atLeast"/>
              <w:ind w:firstLine="420" w:firstLineChars="200"/>
              <w:rPr>
                <w:rFonts w:ascii="Calibri" w:hAnsi="Calibri"/>
                <w:sz w:val="21"/>
                <w:szCs w:val="21"/>
              </w:rPr>
            </w:pPr>
            <w:r>
              <w:rPr>
                <w:rFonts w:hint="eastAsia"/>
                <w:kern w:val="0"/>
                <w:sz w:val="21"/>
                <w:szCs w:val="21"/>
              </w:rPr>
              <w:t>a.</w:t>
            </w:r>
            <w:r>
              <w:rPr>
                <w:rFonts w:hint="eastAsia" w:ascii="Calibri" w:hAnsi="Calibri"/>
                <w:sz w:val="21"/>
                <w:szCs w:val="21"/>
              </w:rPr>
              <w:t>根据鱼类的繁殖生物学习性，结合来水的水文情势，合理控制水库下泄流量和时间；</w:t>
            </w:r>
          </w:p>
          <w:p>
            <w:pPr>
              <w:keepNext w:val="0"/>
              <w:keepLines w:val="0"/>
              <w:pageBreakBefore w:val="0"/>
              <w:kinsoku/>
              <w:wordWrap/>
              <w:overflowPunct/>
              <w:topLinePunct w:val="0"/>
              <w:autoSpaceDE/>
              <w:autoSpaceDN/>
              <w:bidi w:val="0"/>
              <w:spacing w:line="420" w:lineRule="atLeast"/>
              <w:ind w:firstLine="420" w:firstLineChars="200"/>
              <w:rPr>
                <w:kern w:val="0"/>
                <w:sz w:val="21"/>
                <w:szCs w:val="21"/>
              </w:rPr>
            </w:pPr>
            <w:r>
              <w:rPr>
                <w:rFonts w:hint="eastAsia" w:ascii="Calibri" w:hAnsi="Calibri"/>
                <w:sz w:val="21"/>
                <w:szCs w:val="21"/>
              </w:rPr>
              <w:t>b.</w:t>
            </w:r>
            <w:r>
              <w:rPr>
                <w:rFonts w:hint="eastAsia"/>
                <w:kern w:val="0"/>
                <w:sz w:val="21"/>
                <w:szCs w:val="21"/>
              </w:rPr>
              <w:t>运营期应加强生态调度工作，有规律的、周期性的制造人工洪峰，以尽可能地增加河流中鱼类的繁殖成功率，为鱼类产卵繁殖创造有利条件；</w:t>
            </w:r>
          </w:p>
          <w:p>
            <w:pPr>
              <w:keepNext w:val="0"/>
              <w:keepLines w:val="0"/>
              <w:pageBreakBefore w:val="0"/>
              <w:kinsoku/>
              <w:wordWrap/>
              <w:overflowPunct/>
              <w:topLinePunct w:val="0"/>
              <w:autoSpaceDE/>
              <w:autoSpaceDN/>
              <w:bidi w:val="0"/>
              <w:snapToGrid w:val="0"/>
              <w:spacing w:line="420" w:lineRule="atLeast"/>
              <w:ind w:firstLine="420" w:firstLineChars="200"/>
              <w:rPr>
                <w:kern w:val="0"/>
                <w:sz w:val="21"/>
                <w:szCs w:val="21"/>
              </w:rPr>
            </w:pPr>
            <w:r>
              <w:rPr>
                <w:rFonts w:hint="eastAsia"/>
                <w:kern w:val="0"/>
                <w:sz w:val="21"/>
                <w:szCs w:val="21"/>
              </w:rPr>
              <w:t>c.在流域内进行鱼类资源保护的宣传，应加大对毒鱼、炸鱼、电鱼恶性案件的打击力度；加强巡查，禁止毒鱼、炸鱼、电鱼等恶性案件，禁止发展水面养殖等污染性的人类活动。</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w:t>
            </w:r>
            <w:r>
              <w:rPr>
                <w:color w:val="000000"/>
                <w:kern w:val="0"/>
                <w:sz w:val="21"/>
                <w:szCs w:val="21"/>
              </w:rPr>
              <w:t>2</w:t>
            </w:r>
            <w:r>
              <w:rPr>
                <w:rFonts w:hint="eastAsia"/>
                <w:color w:val="000000"/>
                <w:kern w:val="0"/>
                <w:sz w:val="21"/>
                <w:szCs w:val="21"/>
              </w:rPr>
              <w:t>）陆生生态保护措施</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①陆生植物保护措施</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a.确保足够的生态下泄流量，以保证河流两岸植被正常需水；</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b</w:t>
            </w:r>
            <w:r>
              <w:rPr>
                <w:color w:val="000000"/>
                <w:kern w:val="0"/>
                <w:sz w:val="21"/>
                <w:szCs w:val="21"/>
              </w:rPr>
              <w:t>.</w:t>
            </w:r>
            <w:r>
              <w:rPr>
                <w:rFonts w:hint="eastAsia"/>
                <w:color w:val="000000"/>
                <w:kern w:val="0"/>
                <w:sz w:val="21"/>
                <w:szCs w:val="21"/>
              </w:rPr>
              <w:t>加强厂区绿化工作，加强对周边植物的管理与养护，保证成活率；加强管理人员的防火宣传教育，做好森林防火工作；</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c.加强对职工的环保宣传教育，禁止随意破坏、砍伐植被。</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ascii="宋体" w:hAnsi="宋体"/>
                <w:color w:val="000000"/>
                <w:kern w:val="0"/>
                <w:sz w:val="21"/>
                <w:szCs w:val="21"/>
              </w:rPr>
              <w:t>②</w:t>
            </w:r>
            <w:r>
              <w:rPr>
                <w:rFonts w:hint="eastAsia"/>
                <w:color w:val="000000"/>
                <w:kern w:val="0"/>
                <w:sz w:val="21"/>
                <w:szCs w:val="21"/>
              </w:rPr>
              <w:t>陆生动物保护措施</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a.严禁在坝区等区域猎鸟、捕鸟、毒鸟，积极开展“爱鸟护鸟”的宣传活动，使人类与鸟类更好和谐共处；</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b.加强对野生动物的管理，禁止捕猎。加强宣传，提高人们保护野生动物的意识。</w:t>
            </w:r>
          </w:p>
          <w:p>
            <w:pPr>
              <w:keepNext w:val="0"/>
              <w:keepLines w:val="0"/>
              <w:pageBreakBefore w:val="0"/>
              <w:kinsoku/>
              <w:wordWrap/>
              <w:overflowPunct/>
              <w:topLinePunct w:val="0"/>
              <w:autoSpaceDE/>
              <w:autoSpaceDN/>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c</w:t>
            </w:r>
            <w:r>
              <w:rPr>
                <w:color w:val="000000"/>
                <w:kern w:val="0"/>
                <w:sz w:val="21"/>
                <w:szCs w:val="21"/>
              </w:rPr>
              <w:t>.</w:t>
            </w:r>
            <w:r>
              <w:rPr>
                <w:rFonts w:hint="eastAsia"/>
                <w:color w:val="000000"/>
                <w:kern w:val="0"/>
                <w:sz w:val="21"/>
                <w:szCs w:val="21"/>
              </w:rPr>
              <w:t>控制生态流量，防止水土流失，保护野生动物的生存环境。</w:t>
            </w:r>
          </w:p>
          <w:p>
            <w:pPr>
              <w:keepNext w:val="0"/>
              <w:keepLines w:val="0"/>
              <w:pageBreakBefore w:val="0"/>
              <w:kinsoku/>
              <w:wordWrap/>
              <w:overflowPunct/>
              <w:topLinePunct w:val="0"/>
              <w:autoSpaceDE/>
              <w:autoSpaceDN/>
              <w:bidi w:val="0"/>
              <w:snapToGrid w:val="0"/>
              <w:spacing w:line="420" w:lineRule="atLeast"/>
              <w:ind w:firstLine="422" w:firstLineChars="200"/>
              <w:rPr>
                <w:b/>
                <w:bCs/>
                <w:color w:val="000000"/>
                <w:kern w:val="0"/>
                <w:sz w:val="21"/>
                <w:szCs w:val="21"/>
              </w:rPr>
            </w:pPr>
            <w:r>
              <w:rPr>
                <w:b/>
                <w:bCs/>
                <w:color w:val="000000"/>
                <w:kern w:val="0"/>
                <w:sz w:val="21"/>
                <w:szCs w:val="21"/>
              </w:rPr>
              <w:t>6</w:t>
            </w:r>
            <w:r>
              <w:rPr>
                <w:rFonts w:hint="eastAsia"/>
                <w:b/>
                <w:bCs/>
                <w:color w:val="000000"/>
                <w:kern w:val="0"/>
                <w:sz w:val="21"/>
                <w:szCs w:val="21"/>
              </w:rPr>
              <w:t>、地下水、土壤污染防治措施</w:t>
            </w:r>
          </w:p>
          <w:p>
            <w:pPr>
              <w:keepNext w:val="0"/>
              <w:keepLines w:val="0"/>
              <w:pageBreakBefore w:val="0"/>
              <w:kinsoku/>
              <w:wordWrap/>
              <w:overflowPunct/>
              <w:topLinePunct w:val="0"/>
              <w:autoSpaceDE/>
              <w:autoSpaceDN/>
              <w:bidi w:val="0"/>
              <w:snapToGrid w:val="0"/>
              <w:spacing w:line="420" w:lineRule="atLeast"/>
              <w:ind w:firstLine="420" w:firstLineChars="200"/>
              <w:rPr>
                <w:color w:val="000000"/>
                <w:kern w:val="0"/>
                <w:sz w:val="21"/>
                <w:szCs w:val="21"/>
              </w:rPr>
            </w:pPr>
            <w:r>
              <w:rPr>
                <w:rFonts w:hint="eastAsia"/>
                <w:color w:val="000000"/>
                <w:kern w:val="0"/>
                <w:sz w:val="21"/>
                <w:szCs w:val="21"/>
              </w:rPr>
              <w:t>项目运行过程中不产生废水，电站引水工程及发电厂房等已</w:t>
            </w:r>
            <w:r>
              <w:rPr>
                <w:color w:val="000000"/>
                <w:kern w:val="0"/>
                <w:sz w:val="21"/>
                <w:szCs w:val="21"/>
              </w:rPr>
              <w:t>采取硬底化</w:t>
            </w:r>
            <w:r>
              <w:rPr>
                <w:rFonts w:hint="eastAsia"/>
                <w:color w:val="000000"/>
                <w:kern w:val="0"/>
                <w:sz w:val="21"/>
                <w:szCs w:val="21"/>
              </w:rPr>
              <w:t>这一防渗措施，引水发电过程发生地下渗水的可能性非常低；危废间按要求规范化建设，采取防风、防雨、防渗漏等措施，避免固体废物浸出液渗入土壤造成土壤、地下水污染。</w:t>
            </w:r>
          </w:p>
          <w:p>
            <w:pPr>
              <w:keepNext w:val="0"/>
              <w:keepLines w:val="0"/>
              <w:pageBreakBefore w:val="0"/>
              <w:kinsoku/>
              <w:wordWrap/>
              <w:overflowPunct/>
              <w:topLinePunct w:val="0"/>
              <w:autoSpaceDE/>
              <w:autoSpaceDN/>
              <w:bidi w:val="0"/>
              <w:snapToGrid w:val="0"/>
              <w:spacing w:line="420" w:lineRule="atLeast"/>
              <w:ind w:firstLine="420" w:firstLineChars="200"/>
              <w:rPr>
                <w:color w:val="000000"/>
                <w:kern w:val="0"/>
                <w:sz w:val="21"/>
                <w:szCs w:val="21"/>
              </w:rPr>
            </w:pPr>
            <w:r>
              <w:rPr>
                <w:rFonts w:hint="eastAsia"/>
                <w:color w:val="000000"/>
                <w:kern w:val="0"/>
                <w:sz w:val="21"/>
                <w:szCs w:val="21"/>
              </w:rPr>
              <w:t>为防止项目运营对区域地下水和土壤环境造成污染，要求电站采取分区管理和控制原则，将危废间设为重点污染防护区，将电站机房及三级化粪池设为一般污染防护区，采用的分区防护措施如下：</w:t>
            </w:r>
          </w:p>
          <w:p>
            <w:pPr>
              <w:keepNext w:val="0"/>
              <w:keepLines w:val="0"/>
              <w:pageBreakBefore w:val="0"/>
              <w:kinsoku/>
              <w:wordWrap/>
              <w:overflowPunct/>
              <w:topLinePunct w:val="0"/>
              <w:autoSpaceDE/>
              <w:autoSpaceDN/>
              <w:bidi w:val="0"/>
              <w:snapToGrid w:val="0"/>
              <w:spacing w:line="420" w:lineRule="atLeast"/>
              <w:jc w:val="center"/>
              <w:rPr>
                <w:b/>
                <w:kern w:val="0"/>
                <w:sz w:val="21"/>
                <w:szCs w:val="21"/>
              </w:rPr>
            </w:pPr>
            <w:r>
              <w:rPr>
                <w:b/>
                <w:kern w:val="0"/>
                <w:sz w:val="21"/>
                <w:szCs w:val="21"/>
              </w:rPr>
              <w:t xml:space="preserve">表5-1  </w:t>
            </w:r>
            <w:r>
              <w:rPr>
                <w:rFonts w:hint="eastAsia"/>
                <w:b/>
                <w:kern w:val="0"/>
                <w:sz w:val="21"/>
                <w:szCs w:val="21"/>
              </w:rPr>
              <w:t>本</w:t>
            </w:r>
            <w:r>
              <w:rPr>
                <w:b/>
                <w:kern w:val="0"/>
                <w:sz w:val="21"/>
                <w:szCs w:val="21"/>
              </w:rPr>
              <w:t>项目分区防护情况一览表</w:t>
            </w:r>
          </w:p>
          <w:tbl>
            <w:tblPr>
              <w:tblStyle w:val="26"/>
              <w:tblW w:w="7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681"/>
              <w:gridCol w:w="678"/>
              <w:gridCol w:w="1400"/>
              <w:gridCol w:w="1293"/>
              <w:gridCol w:w="2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49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rFonts w:hint="eastAsia"/>
                      <w:b/>
                      <w:sz w:val="18"/>
                      <w:szCs w:val="18"/>
                    </w:rPr>
                    <w:t>序号</w:t>
                  </w:r>
                </w:p>
              </w:tc>
              <w:tc>
                <w:tcPr>
                  <w:tcW w:w="1359"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rFonts w:hint="eastAsia"/>
                      <w:b/>
                      <w:sz w:val="18"/>
                      <w:szCs w:val="18"/>
                    </w:rPr>
                    <w:t>区域</w:t>
                  </w:r>
                </w:p>
              </w:tc>
              <w:tc>
                <w:tcPr>
                  <w:tcW w:w="140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rFonts w:hint="eastAsia"/>
                      <w:b/>
                      <w:sz w:val="18"/>
                      <w:szCs w:val="18"/>
                    </w:rPr>
                    <w:t>潜在污染源</w:t>
                  </w:r>
                </w:p>
              </w:tc>
              <w:tc>
                <w:tcPr>
                  <w:tcW w:w="129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rFonts w:hint="eastAsia"/>
                      <w:b/>
                      <w:sz w:val="18"/>
                      <w:szCs w:val="18"/>
                    </w:rPr>
                    <w:t>设施</w:t>
                  </w:r>
                </w:p>
              </w:tc>
              <w:tc>
                <w:tcPr>
                  <w:tcW w:w="29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 w:val="18"/>
                      <w:szCs w:val="18"/>
                    </w:rPr>
                  </w:pPr>
                  <w:r>
                    <w:rPr>
                      <w:rFonts w:hint="eastAsia"/>
                      <w:b/>
                      <w:sz w:val="18"/>
                      <w:szCs w:val="18"/>
                    </w:rPr>
                    <w:t>要求措施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49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rFonts w:hint="eastAsia"/>
                      <w:bCs/>
                      <w:sz w:val="18"/>
                      <w:szCs w:val="18"/>
                    </w:rPr>
                    <w:t>1</w:t>
                  </w:r>
                </w:p>
              </w:tc>
              <w:tc>
                <w:tcPr>
                  <w:tcW w:w="68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rFonts w:hint="eastAsia"/>
                      <w:bCs/>
                      <w:sz w:val="18"/>
                      <w:szCs w:val="18"/>
                    </w:rPr>
                    <w:t>重点区域</w:t>
                  </w:r>
                </w:p>
              </w:tc>
              <w:tc>
                <w:tcPr>
                  <w:tcW w:w="6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rFonts w:hint="eastAsia"/>
                      <w:bCs/>
                      <w:sz w:val="18"/>
                      <w:szCs w:val="18"/>
                    </w:rPr>
                    <w:t>污染处理</w:t>
                  </w:r>
                </w:p>
              </w:tc>
              <w:tc>
                <w:tcPr>
                  <w:tcW w:w="140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rFonts w:hint="eastAsia"/>
                      <w:bCs/>
                      <w:sz w:val="18"/>
                      <w:szCs w:val="18"/>
                    </w:rPr>
                    <w:t>危险废物</w:t>
                  </w:r>
                </w:p>
              </w:tc>
              <w:tc>
                <w:tcPr>
                  <w:tcW w:w="129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rFonts w:hint="eastAsia"/>
                      <w:bCs/>
                      <w:sz w:val="18"/>
                      <w:szCs w:val="18"/>
                    </w:rPr>
                    <w:t>危废间</w:t>
                  </w:r>
                </w:p>
              </w:tc>
              <w:tc>
                <w:tcPr>
                  <w:tcW w:w="29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rFonts w:hint="eastAsia"/>
                      <w:bCs/>
                      <w:sz w:val="18"/>
                      <w:szCs w:val="18"/>
                    </w:rPr>
                    <w:t>采取抗渗混凝土进行防渗，满足防渗要求，并做好收集措施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49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2</w:t>
                  </w:r>
                </w:p>
              </w:tc>
              <w:tc>
                <w:tcPr>
                  <w:tcW w:w="68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一般防渗区</w:t>
                  </w:r>
                </w:p>
              </w:tc>
              <w:tc>
                <w:tcPr>
                  <w:tcW w:w="67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生活区</w:t>
                  </w:r>
                </w:p>
              </w:tc>
              <w:tc>
                <w:tcPr>
                  <w:tcW w:w="140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生活污水</w:t>
                  </w:r>
                </w:p>
              </w:tc>
              <w:tc>
                <w:tcPr>
                  <w:tcW w:w="129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rFonts w:hint="eastAsia"/>
                      <w:bCs/>
                      <w:sz w:val="18"/>
                      <w:szCs w:val="18"/>
                    </w:rPr>
                    <w:t>三级化粪池</w:t>
                  </w:r>
                </w:p>
              </w:tc>
              <w:tc>
                <w:tcPr>
                  <w:tcW w:w="29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无裂缝、无渗漏，每年对化粪池清淤一次，避免堵塞漫流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49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p>
              </w:tc>
              <w:tc>
                <w:tcPr>
                  <w:tcW w:w="68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p>
              </w:tc>
              <w:tc>
                <w:tcPr>
                  <w:tcW w:w="67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p>
              </w:tc>
              <w:tc>
                <w:tcPr>
                  <w:tcW w:w="140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生活垃圾</w:t>
                  </w:r>
                </w:p>
              </w:tc>
              <w:tc>
                <w:tcPr>
                  <w:tcW w:w="129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生活垃圾桶及生活垃圾暂存区</w:t>
                  </w:r>
                </w:p>
              </w:tc>
              <w:tc>
                <w:tcPr>
                  <w:tcW w:w="29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生活垃圾暂存区做好防渗措施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49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p>
              </w:tc>
              <w:tc>
                <w:tcPr>
                  <w:tcW w:w="68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p>
              </w:tc>
              <w:tc>
                <w:tcPr>
                  <w:tcW w:w="6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生产区域</w:t>
                  </w:r>
                </w:p>
              </w:tc>
              <w:tc>
                <w:tcPr>
                  <w:tcW w:w="140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rFonts w:hint="eastAsia"/>
                      <w:bCs/>
                      <w:sz w:val="18"/>
                      <w:szCs w:val="18"/>
                    </w:rPr>
                    <w:t>电站机房</w:t>
                  </w:r>
                </w:p>
              </w:tc>
              <w:tc>
                <w:tcPr>
                  <w:tcW w:w="129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地面</w:t>
                  </w:r>
                </w:p>
              </w:tc>
              <w:tc>
                <w:tcPr>
                  <w:tcW w:w="29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 w:val="18"/>
                      <w:szCs w:val="18"/>
                    </w:rPr>
                  </w:pPr>
                  <w:r>
                    <w:rPr>
                      <w:bCs/>
                      <w:sz w:val="18"/>
                      <w:szCs w:val="18"/>
                    </w:rPr>
                    <w:t>车间地面采用防渗钢筋混凝土结构</w:t>
                  </w:r>
                </w:p>
              </w:tc>
            </w:tr>
          </w:tbl>
          <w:p>
            <w:pPr>
              <w:keepNext w:val="0"/>
              <w:keepLines w:val="0"/>
              <w:pageBreakBefore w:val="0"/>
              <w:kinsoku/>
              <w:wordWrap/>
              <w:overflowPunct/>
              <w:topLinePunct w:val="0"/>
              <w:autoSpaceDE/>
              <w:autoSpaceDN/>
              <w:bidi w:val="0"/>
              <w:snapToGrid w:val="0"/>
              <w:spacing w:line="420" w:lineRule="atLeast"/>
              <w:ind w:firstLine="420" w:firstLineChars="200"/>
              <w:rPr>
                <w:color w:val="000000"/>
                <w:kern w:val="0"/>
                <w:sz w:val="21"/>
                <w:szCs w:val="21"/>
              </w:rPr>
            </w:pPr>
            <w:r>
              <w:rPr>
                <w:rFonts w:hint="eastAsia"/>
                <w:color w:val="000000"/>
                <w:kern w:val="0"/>
                <w:sz w:val="21"/>
                <w:szCs w:val="21"/>
              </w:rPr>
              <w:t>建议电站采用先进的防渗材料、技术和实施手段，进一步降低项目运营对区域内地下水、土壤影响。</w:t>
            </w:r>
          </w:p>
          <w:p>
            <w:pPr>
              <w:keepNext w:val="0"/>
              <w:keepLines w:val="0"/>
              <w:pageBreakBefore w:val="0"/>
              <w:kinsoku/>
              <w:wordWrap/>
              <w:overflowPunct/>
              <w:topLinePunct w:val="0"/>
              <w:autoSpaceDE/>
              <w:autoSpaceDN/>
              <w:bidi w:val="0"/>
              <w:snapToGrid w:val="0"/>
              <w:spacing w:line="420" w:lineRule="atLeast"/>
              <w:ind w:firstLine="420" w:firstLineChars="200"/>
              <w:rPr>
                <w:color w:val="000000"/>
                <w:kern w:val="0"/>
                <w:sz w:val="21"/>
                <w:szCs w:val="21"/>
              </w:rPr>
            </w:pPr>
            <w:r>
              <w:rPr>
                <w:rFonts w:hint="eastAsia"/>
                <w:color w:val="000000"/>
                <w:kern w:val="0"/>
                <w:sz w:val="21"/>
                <w:szCs w:val="21"/>
              </w:rPr>
              <w:t>危废间需按要求规范化建设，采取防风、防雨、防渗漏等措施，避免固体废物浸出液渗入土壤造成污染。</w:t>
            </w:r>
          </w:p>
          <w:p>
            <w:pPr>
              <w:keepNext w:val="0"/>
              <w:keepLines w:val="0"/>
              <w:pageBreakBefore w:val="0"/>
              <w:kinsoku/>
              <w:wordWrap/>
              <w:overflowPunct/>
              <w:topLinePunct w:val="0"/>
              <w:autoSpaceDE/>
              <w:autoSpaceDN/>
              <w:bidi w:val="0"/>
              <w:snapToGrid w:val="0"/>
              <w:spacing w:line="420" w:lineRule="atLeast"/>
              <w:ind w:firstLine="422" w:firstLineChars="200"/>
              <w:rPr>
                <w:b/>
                <w:bCs/>
                <w:color w:val="000000"/>
                <w:kern w:val="0"/>
                <w:sz w:val="21"/>
                <w:szCs w:val="21"/>
              </w:rPr>
            </w:pPr>
            <w:r>
              <w:rPr>
                <w:b/>
                <w:bCs/>
                <w:color w:val="000000"/>
                <w:kern w:val="0"/>
                <w:sz w:val="21"/>
                <w:szCs w:val="21"/>
              </w:rPr>
              <w:t>7</w:t>
            </w:r>
            <w:r>
              <w:rPr>
                <w:rFonts w:hint="eastAsia"/>
                <w:b/>
                <w:bCs/>
                <w:color w:val="000000"/>
                <w:kern w:val="0"/>
                <w:sz w:val="21"/>
                <w:szCs w:val="21"/>
              </w:rPr>
              <w:t>、环境风险防范措施</w:t>
            </w:r>
          </w:p>
          <w:p>
            <w:pPr>
              <w:keepNext w:val="0"/>
              <w:keepLines w:val="0"/>
              <w:pageBreakBefore w:val="0"/>
              <w:kinsoku/>
              <w:wordWrap/>
              <w:overflowPunct/>
              <w:topLinePunct w:val="0"/>
              <w:autoSpaceDE/>
              <w:autoSpaceDN/>
              <w:bidi w:val="0"/>
              <w:spacing w:line="420" w:lineRule="atLeast"/>
              <w:ind w:firstLine="420" w:firstLineChars="200"/>
              <w:rPr>
                <w:color w:val="000000"/>
                <w:sz w:val="21"/>
                <w:szCs w:val="21"/>
              </w:rPr>
            </w:pPr>
            <w:r>
              <w:rPr>
                <w:rFonts w:hint="eastAsia"/>
                <w:color w:val="000000"/>
                <w:sz w:val="21"/>
                <w:szCs w:val="21"/>
              </w:rPr>
              <w:t>运行过程可能存在的环境风险包括机油泄漏、火灾、洪水等风险，环境风险发生几率极低，但不为零，为预防和控制突发泄漏、火灾事故，应做好以下措施：</w:t>
            </w:r>
          </w:p>
          <w:p>
            <w:pPr>
              <w:keepNext w:val="0"/>
              <w:keepLines w:val="0"/>
              <w:pageBreakBefore w:val="0"/>
              <w:kinsoku/>
              <w:wordWrap/>
              <w:overflowPunct/>
              <w:topLinePunct w:val="0"/>
              <w:autoSpaceDE/>
              <w:autoSpaceDN/>
              <w:bidi w:val="0"/>
              <w:spacing w:line="420" w:lineRule="atLeast"/>
              <w:ind w:firstLine="420" w:firstLineChars="200"/>
              <w:rPr>
                <w:color w:val="000000"/>
                <w:sz w:val="21"/>
                <w:szCs w:val="21"/>
              </w:rPr>
            </w:pPr>
            <w:r>
              <w:rPr>
                <w:rFonts w:hint="eastAsia"/>
                <w:color w:val="000000"/>
                <w:sz w:val="21"/>
                <w:szCs w:val="21"/>
              </w:rPr>
              <w:t>（1）预防措施</w:t>
            </w:r>
          </w:p>
          <w:p>
            <w:pPr>
              <w:keepNext w:val="0"/>
              <w:keepLines w:val="0"/>
              <w:pageBreakBefore w:val="0"/>
              <w:kinsoku/>
              <w:wordWrap/>
              <w:overflowPunct/>
              <w:topLinePunct w:val="0"/>
              <w:autoSpaceDE/>
              <w:autoSpaceDN/>
              <w:bidi w:val="0"/>
              <w:spacing w:line="420" w:lineRule="atLeast"/>
              <w:ind w:firstLine="420" w:firstLineChars="200"/>
              <w:rPr>
                <w:color w:val="000000"/>
                <w:sz w:val="21"/>
                <w:szCs w:val="21"/>
              </w:rPr>
            </w:pPr>
            <w:r>
              <w:rPr>
                <w:rFonts w:hint="eastAsia" w:ascii="宋体" w:hAnsi="宋体"/>
                <w:color w:val="000000"/>
                <w:sz w:val="21"/>
                <w:szCs w:val="21"/>
              </w:rPr>
              <w:t>①</w:t>
            </w:r>
            <w:r>
              <w:rPr>
                <w:rFonts w:hint="eastAsia"/>
                <w:color w:val="000000"/>
                <w:sz w:val="21"/>
                <w:szCs w:val="21"/>
              </w:rPr>
              <w:t>废机油运输过程须避免严重撞击、摩擦，搬运时要轻装轻卸，防止包装及容器损坏。存储容器必须密闭包装，严禁滴漏。废机油严禁随处倾倒或倒入水体；</w:t>
            </w:r>
          </w:p>
          <w:p>
            <w:pPr>
              <w:keepNext w:val="0"/>
              <w:keepLines w:val="0"/>
              <w:pageBreakBefore w:val="0"/>
              <w:kinsoku/>
              <w:wordWrap/>
              <w:overflowPunct/>
              <w:topLinePunct w:val="0"/>
              <w:autoSpaceDE/>
              <w:autoSpaceDN/>
              <w:bidi w:val="0"/>
              <w:spacing w:line="420" w:lineRule="atLeast"/>
              <w:ind w:firstLine="420" w:firstLineChars="200"/>
              <w:rPr>
                <w:color w:val="000000"/>
                <w:sz w:val="21"/>
                <w:szCs w:val="21"/>
              </w:rPr>
            </w:pPr>
            <w:r>
              <w:rPr>
                <w:rFonts w:hint="eastAsia" w:ascii="宋体" w:hAnsi="宋体"/>
                <w:color w:val="000000"/>
                <w:sz w:val="21"/>
                <w:szCs w:val="21"/>
              </w:rPr>
              <w:t>②</w:t>
            </w:r>
            <w:r>
              <w:rPr>
                <w:rFonts w:hint="eastAsia"/>
                <w:color w:val="000000"/>
                <w:sz w:val="21"/>
                <w:szCs w:val="21"/>
              </w:rPr>
              <w:t>加强安全管理，由专人负责并在存放点配备相应品种和数量的消防器材及泄漏应急处理设备，储区应备有应急设备和合适的收容材料；</w:t>
            </w:r>
          </w:p>
          <w:p>
            <w:pPr>
              <w:keepNext w:val="0"/>
              <w:keepLines w:val="0"/>
              <w:pageBreakBefore w:val="0"/>
              <w:kinsoku/>
              <w:wordWrap/>
              <w:overflowPunct/>
              <w:topLinePunct w:val="0"/>
              <w:autoSpaceDE/>
              <w:autoSpaceDN/>
              <w:bidi w:val="0"/>
              <w:spacing w:line="420" w:lineRule="atLeast"/>
              <w:ind w:firstLine="420" w:firstLineChars="200"/>
              <w:rPr>
                <w:rFonts w:ascii="宋体" w:hAnsi="宋体"/>
                <w:color w:val="000000"/>
                <w:sz w:val="21"/>
                <w:szCs w:val="21"/>
              </w:rPr>
            </w:pPr>
            <w:r>
              <w:rPr>
                <w:rFonts w:hint="eastAsia" w:ascii="宋体" w:hAnsi="宋体"/>
                <w:color w:val="000000"/>
                <w:sz w:val="21"/>
                <w:szCs w:val="21"/>
              </w:rPr>
              <w:t>③采用宣传、张贴警示标识等措施加以防范，要提防游人戏水被冲入坝上或引水道等危险的情况发生；</w:t>
            </w:r>
          </w:p>
          <w:p>
            <w:pPr>
              <w:keepNext w:val="0"/>
              <w:keepLines w:val="0"/>
              <w:pageBreakBefore w:val="0"/>
              <w:kinsoku/>
              <w:wordWrap/>
              <w:overflowPunct/>
              <w:topLinePunct w:val="0"/>
              <w:autoSpaceDE/>
              <w:autoSpaceDN/>
              <w:bidi w:val="0"/>
              <w:spacing w:line="420" w:lineRule="atLeast"/>
              <w:ind w:firstLine="420" w:firstLineChars="200"/>
              <w:rPr>
                <w:rFonts w:ascii="宋体" w:hAnsi="宋体"/>
                <w:color w:val="000000"/>
                <w:sz w:val="21"/>
                <w:szCs w:val="21"/>
              </w:rPr>
            </w:pPr>
            <w:r>
              <w:rPr>
                <w:rFonts w:hint="eastAsia" w:ascii="宋体" w:hAnsi="宋体"/>
                <w:color w:val="000000"/>
                <w:sz w:val="21"/>
                <w:szCs w:val="21"/>
              </w:rPr>
              <w:t>④拦水坝运行过程须定期检查，若发现有溃坝风险和运行寿命终止的迹象，应立即停止运行。</w:t>
            </w:r>
          </w:p>
          <w:p>
            <w:pPr>
              <w:keepNext w:val="0"/>
              <w:keepLines w:val="0"/>
              <w:pageBreakBefore w:val="0"/>
              <w:kinsoku/>
              <w:wordWrap/>
              <w:overflowPunct/>
              <w:topLinePunct w:val="0"/>
              <w:autoSpaceDE/>
              <w:autoSpaceDN/>
              <w:bidi w:val="0"/>
              <w:spacing w:line="420" w:lineRule="atLeast"/>
              <w:ind w:firstLine="420" w:firstLineChars="200"/>
              <w:rPr>
                <w:color w:val="000000"/>
                <w:sz w:val="21"/>
                <w:szCs w:val="21"/>
              </w:rPr>
            </w:pPr>
            <w:r>
              <w:rPr>
                <w:rFonts w:hint="eastAsia"/>
                <w:color w:val="000000"/>
                <w:sz w:val="21"/>
                <w:szCs w:val="21"/>
              </w:rPr>
              <w:t>（2）应急措施</w:t>
            </w:r>
          </w:p>
          <w:p>
            <w:pPr>
              <w:keepNext w:val="0"/>
              <w:keepLines w:val="0"/>
              <w:pageBreakBefore w:val="0"/>
              <w:kinsoku/>
              <w:wordWrap/>
              <w:overflowPunct/>
              <w:topLinePunct w:val="0"/>
              <w:autoSpaceDE/>
              <w:autoSpaceDN/>
              <w:bidi w:val="0"/>
              <w:spacing w:line="420" w:lineRule="atLeast"/>
              <w:ind w:firstLine="420" w:firstLineChars="200"/>
              <w:rPr>
                <w:color w:val="000000"/>
                <w:sz w:val="21"/>
                <w:szCs w:val="21"/>
              </w:rPr>
            </w:pPr>
            <w:r>
              <w:rPr>
                <w:rFonts w:hint="eastAsia" w:ascii="宋体" w:hAnsi="宋体"/>
                <w:color w:val="000000"/>
                <w:sz w:val="21"/>
                <w:szCs w:val="21"/>
              </w:rPr>
              <w:t>①</w:t>
            </w:r>
            <w:r>
              <w:rPr>
                <w:rFonts w:hint="eastAsia"/>
                <w:color w:val="000000"/>
                <w:sz w:val="21"/>
                <w:szCs w:val="21"/>
              </w:rPr>
              <w:t>当发生泄漏、火灾等事故时，应首先组织人员疏散，在确保安全的前提下，尝试进行以下应急处理措施；</w:t>
            </w:r>
          </w:p>
          <w:p>
            <w:pPr>
              <w:keepNext w:val="0"/>
              <w:keepLines w:val="0"/>
              <w:pageBreakBefore w:val="0"/>
              <w:kinsoku/>
              <w:wordWrap/>
              <w:overflowPunct/>
              <w:topLinePunct w:val="0"/>
              <w:autoSpaceDE/>
              <w:autoSpaceDN/>
              <w:bidi w:val="0"/>
              <w:spacing w:line="420" w:lineRule="atLeast"/>
              <w:ind w:firstLine="420" w:firstLineChars="200"/>
              <w:rPr>
                <w:color w:val="000000"/>
                <w:sz w:val="21"/>
                <w:szCs w:val="21"/>
              </w:rPr>
            </w:pPr>
            <w:r>
              <w:rPr>
                <w:rFonts w:hint="eastAsia" w:ascii="宋体" w:hAnsi="宋体"/>
                <w:color w:val="000000"/>
                <w:sz w:val="21"/>
                <w:szCs w:val="21"/>
              </w:rPr>
              <w:t>②</w:t>
            </w:r>
            <w:r>
              <w:rPr>
                <w:rFonts w:hint="eastAsia"/>
                <w:color w:val="000000"/>
                <w:sz w:val="21"/>
                <w:szCs w:val="21"/>
              </w:rPr>
              <w:t>当发生泄漏时尽可能切断泄漏源，正确穿戴劳保用品及时进行清扫，并放置于新的容器中。</w:t>
            </w:r>
          </w:p>
          <w:p>
            <w:pPr>
              <w:keepNext w:val="0"/>
              <w:keepLines w:val="0"/>
              <w:pageBreakBefore w:val="0"/>
              <w:kinsoku/>
              <w:wordWrap/>
              <w:overflowPunct/>
              <w:topLinePunct w:val="0"/>
              <w:autoSpaceDE/>
              <w:autoSpaceDN/>
              <w:bidi w:val="0"/>
              <w:spacing w:line="420" w:lineRule="atLeast"/>
              <w:ind w:firstLine="422" w:firstLineChars="200"/>
              <w:rPr>
                <w:b/>
                <w:bCs/>
                <w:color w:val="000000"/>
                <w:kern w:val="0"/>
                <w:sz w:val="21"/>
                <w:szCs w:val="21"/>
              </w:rPr>
            </w:pPr>
            <w:r>
              <w:rPr>
                <w:b/>
                <w:bCs/>
                <w:color w:val="000000"/>
                <w:kern w:val="0"/>
                <w:sz w:val="21"/>
                <w:szCs w:val="21"/>
              </w:rPr>
              <w:t>8</w:t>
            </w:r>
            <w:r>
              <w:rPr>
                <w:rFonts w:hint="eastAsia"/>
                <w:b/>
                <w:bCs/>
                <w:color w:val="000000"/>
                <w:kern w:val="0"/>
                <w:sz w:val="21"/>
                <w:szCs w:val="21"/>
              </w:rPr>
              <w:t>、环境管理</w:t>
            </w:r>
          </w:p>
          <w:p>
            <w:pPr>
              <w:keepNext w:val="0"/>
              <w:keepLines w:val="0"/>
              <w:pageBreakBefore w:val="0"/>
              <w:kinsoku/>
              <w:wordWrap/>
              <w:overflowPunct/>
              <w:topLinePunct w:val="0"/>
              <w:autoSpaceDE/>
              <w:autoSpaceDN/>
              <w:bidi w:val="0"/>
              <w:snapToGrid w:val="0"/>
              <w:spacing w:line="420" w:lineRule="atLeast"/>
              <w:ind w:firstLine="420" w:firstLineChars="200"/>
              <w:rPr>
                <w:bCs/>
                <w:color w:val="000000"/>
                <w:sz w:val="21"/>
                <w:szCs w:val="21"/>
              </w:rPr>
            </w:pPr>
            <w:r>
              <w:rPr>
                <w:rFonts w:hint="eastAsia"/>
                <w:bCs/>
                <w:color w:val="000000"/>
                <w:sz w:val="21"/>
                <w:szCs w:val="21"/>
              </w:rPr>
              <w:t>项目建设实施过程中，通过环境管理，使环保措施得以具体落实，使环保主管部门具有监督的依据，现提出以下要求：</w:t>
            </w:r>
          </w:p>
          <w:p>
            <w:pPr>
              <w:keepNext w:val="0"/>
              <w:keepLines w:val="0"/>
              <w:pageBreakBefore w:val="0"/>
              <w:kinsoku/>
              <w:wordWrap/>
              <w:overflowPunct/>
              <w:topLinePunct w:val="0"/>
              <w:autoSpaceDE/>
              <w:autoSpaceDN/>
              <w:bidi w:val="0"/>
              <w:snapToGrid w:val="0"/>
              <w:spacing w:line="420" w:lineRule="atLeast"/>
              <w:ind w:firstLine="420" w:firstLineChars="200"/>
              <w:rPr>
                <w:bCs/>
                <w:color w:val="000000"/>
                <w:sz w:val="21"/>
                <w:szCs w:val="21"/>
              </w:rPr>
            </w:pPr>
            <w:r>
              <w:rPr>
                <w:rFonts w:hint="eastAsia"/>
                <w:bCs/>
                <w:color w:val="000000"/>
                <w:sz w:val="21"/>
                <w:szCs w:val="21"/>
              </w:rPr>
              <w:t>①企业需设置专人负责企业日常的环保管理工作。其具体职责为：贯彻执行国家和上级有关部门及地方生态环境主管部门的方针政策和法规，负责按时向有关部门上报有关技术数据，负责组织、落实和监督</w:t>
            </w:r>
            <w:r>
              <w:rPr>
                <w:bCs/>
                <w:color w:val="000000"/>
                <w:sz w:val="21"/>
                <w:szCs w:val="21"/>
              </w:rPr>
              <w:t>电站</w:t>
            </w:r>
            <w:r>
              <w:rPr>
                <w:rFonts w:hint="eastAsia"/>
                <w:bCs/>
                <w:color w:val="000000"/>
                <w:sz w:val="21"/>
                <w:szCs w:val="21"/>
              </w:rPr>
              <w:t>的环境保护工作。</w:t>
            </w:r>
          </w:p>
          <w:p>
            <w:pPr>
              <w:keepNext w:val="0"/>
              <w:keepLines w:val="0"/>
              <w:pageBreakBefore w:val="0"/>
              <w:kinsoku/>
              <w:wordWrap/>
              <w:overflowPunct/>
              <w:topLinePunct w:val="0"/>
              <w:autoSpaceDE/>
              <w:autoSpaceDN/>
              <w:bidi w:val="0"/>
              <w:snapToGrid w:val="0"/>
              <w:spacing w:line="420" w:lineRule="atLeast"/>
              <w:ind w:firstLine="420" w:firstLineChars="200"/>
              <w:rPr>
                <w:bCs/>
                <w:color w:val="000000"/>
                <w:sz w:val="21"/>
                <w:szCs w:val="21"/>
              </w:rPr>
            </w:pPr>
            <w:r>
              <w:rPr>
                <w:rFonts w:hint="eastAsia"/>
                <w:bCs/>
                <w:color w:val="000000"/>
                <w:sz w:val="21"/>
                <w:szCs w:val="21"/>
              </w:rPr>
              <w:t>②做好工程管理人员的生活污水、废机油和废抹布的处理以及水电站噪声防治；做好生态流量下泄孔的设置的日常管理等。</w:t>
            </w:r>
          </w:p>
          <w:p>
            <w:pPr>
              <w:keepNext w:val="0"/>
              <w:keepLines w:val="0"/>
              <w:pageBreakBefore w:val="0"/>
              <w:kinsoku/>
              <w:wordWrap/>
              <w:overflowPunct/>
              <w:topLinePunct w:val="0"/>
              <w:autoSpaceDE/>
              <w:autoSpaceDN/>
              <w:bidi w:val="0"/>
              <w:snapToGrid w:val="0"/>
              <w:spacing w:line="420" w:lineRule="atLeast"/>
              <w:ind w:firstLine="420" w:firstLineChars="200"/>
              <w:rPr>
                <w:bCs/>
                <w:color w:val="000000"/>
                <w:sz w:val="21"/>
                <w:szCs w:val="21"/>
              </w:rPr>
            </w:pPr>
            <w:r>
              <w:rPr>
                <w:rFonts w:hint="eastAsia"/>
                <w:bCs/>
                <w:color w:val="000000"/>
                <w:sz w:val="21"/>
                <w:szCs w:val="21"/>
              </w:rPr>
              <w:t>③）委托具备相应监测资质的机构，按环境监测计划要求对工程区域及周围的环境质量进行定期监测，及时提交监测成果，并根据环境监测结果，适时优化调整。</w:t>
            </w:r>
          </w:p>
          <w:p>
            <w:pPr>
              <w:keepNext w:val="0"/>
              <w:keepLines w:val="0"/>
              <w:pageBreakBefore w:val="0"/>
              <w:kinsoku/>
              <w:wordWrap/>
              <w:overflowPunct/>
              <w:topLinePunct w:val="0"/>
              <w:autoSpaceDE/>
              <w:autoSpaceDN/>
              <w:bidi w:val="0"/>
              <w:snapToGrid w:val="0"/>
              <w:spacing w:line="420" w:lineRule="atLeast"/>
              <w:ind w:firstLine="420" w:firstLineChars="200"/>
              <w:rPr>
                <w:bCs/>
                <w:color w:val="000000"/>
                <w:sz w:val="21"/>
                <w:szCs w:val="21"/>
              </w:rPr>
            </w:pPr>
            <w:r>
              <w:rPr>
                <w:rFonts w:hint="eastAsia"/>
                <w:bCs/>
                <w:color w:val="000000"/>
                <w:sz w:val="21"/>
                <w:szCs w:val="21"/>
              </w:rPr>
              <w:t>④制定和实施相应环境保护奖惩制度。</w:t>
            </w:r>
          </w:p>
          <w:p>
            <w:pPr>
              <w:keepNext w:val="0"/>
              <w:keepLines w:val="0"/>
              <w:pageBreakBefore w:val="0"/>
              <w:kinsoku/>
              <w:wordWrap/>
              <w:overflowPunct/>
              <w:topLinePunct w:val="0"/>
              <w:autoSpaceDE/>
              <w:autoSpaceDN/>
              <w:bidi w:val="0"/>
              <w:snapToGrid w:val="0"/>
              <w:spacing w:line="420" w:lineRule="atLeast"/>
              <w:ind w:firstLine="422" w:firstLineChars="200"/>
              <w:rPr>
                <w:b/>
                <w:bCs/>
                <w:sz w:val="21"/>
                <w:szCs w:val="21"/>
              </w:rPr>
            </w:pPr>
            <w:r>
              <w:rPr>
                <w:b/>
                <w:bCs/>
                <w:sz w:val="21"/>
                <w:szCs w:val="21"/>
              </w:rPr>
              <w:t>9、环境监测</w:t>
            </w:r>
          </w:p>
          <w:p>
            <w:pPr>
              <w:keepNext w:val="0"/>
              <w:keepLines w:val="0"/>
              <w:pageBreakBefore w:val="0"/>
              <w:kinsoku/>
              <w:wordWrap/>
              <w:overflowPunct/>
              <w:topLinePunct w:val="0"/>
              <w:autoSpaceDE/>
              <w:autoSpaceDN/>
              <w:bidi w:val="0"/>
              <w:snapToGrid w:val="0"/>
              <w:spacing w:line="420" w:lineRule="atLeast"/>
              <w:ind w:firstLine="420" w:firstLineChars="200"/>
              <w:rPr>
                <w:sz w:val="21"/>
                <w:szCs w:val="21"/>
              </w:rPr>
            </w:pPr>
            <w:r>
              <w:rPr>
                <w:rFonts w:hint="eastAsia"/>
                <w:sz w:val="21"/>
                <w:szCs w:val="21"/>
                <w:lang w:eastAsia="zh-CN"/>
              </w:rPr>
              <w:t>小明地电站</w:t>
            </w:r>
            <w:r>
              <w:rPr>
                <w:rFonts w:hint="eastAsia"/>
                <w:sz w:val="21"/>
                <w:szCs w:val="21"/>
              </w:rPr>
              <w:t>虽然运行多年，但对环境的影响还是客观存在的，为保护好生态环境，有必要进行环境监测，以便连续、系统地观测今后运行过程中环境因子的变化及其对当地生态环境的影响，以验证环境影响评价结论，同时为环境污染控制、环境监理和环境管理提供科学依据。</w:t>
            </w:r>
          </w:p>
          <w:p>
            <w:pPr>
              <w:keepNext w:val="0"/>
              <w:keepLines w:val="0"/>
              <w:pageBreakBefore w:val="0"/>
              <w:kinsoku/>
              <w:wordWrap/>
              <w:overflowPunct/>
              <w:topLinePunct w:val="0"/>
              <w:autoSpaceDE/>
              <w:autoSpaceDN/>
              <w:bidi w:val="0"/>
              <w:spacing w:line="420" w:lineRule="atLeast"/>
              <w:ind w:firstLine="420" w:firstLineChars="200"/>
              <w:rPr>
                <w:sz w:val="21"/>
                <w:szCs w:val="21"/>
              </w:rPr>
            </w:pPr>
            <w:r>
              <w:rPr>
                <w:rFonts w:hint="eastAsia"/>
                <w:sz w:val="21"/>
                <w:szCs w:val="21"/>
              </w:rPr>
              <w:t>电站运营期无废气产生，废水为生活污水，生活污水经三级化粪池处理后回用于厂区绿化及周边林地浇灌。根据广东省生态环境厅2020 年6月15日的回复：“确认废水不外排的，无需进行废水外排口污染物的自行监测”。因此不需对废气及废水执行监测计划。现根据《排污单位自行监测技术指南 总则》（HJ819-2017）及电站运行情况，制定监测计划如下。</w:t>
            </w:r>
          </w:p>
          <w:p>
            <w:pPr>
              <w:keepNext w:val="0"/>
              <w:keepLines w:val="0"/>
              <w:pageBreakBefore w:val="0"/>
              <w:widowControl/>
              <w:kinsoku/>
              <w:wordWrap/>
              <w:overflowPunct/>
              <w:topLinePunct w:val="0"/>
              <w:autoSpaceDE/>
              <w:autoSpaceDN/>
              <w:bidi w:val="0"/>
              <w:adjustRightInd w:val="0"/>
              <w:snapToGrid w:val="0"/>
              <w:spacing w:line="420" w:lineRule="atLeast"/>
              <w:jc w:val="center"/>
              <w:textAlignment w:val="bottom"/>
              <w:rPr>
                <w:b/>
                <w:color w:val="000000"/>
                <w:kern w:val="0"/>
                <w:sz w:val="21"/>
                <w:szCs w:val="21"/>
              </w:rPr>
            </w:pPr>
            <w:r>
              <w:rPr>
                <w:b/>
                <w:color w:val="000000"/>
                <w:kern w:val="0"/>
                <w:sz w:val="21"/>
                <w:szCs w:val="21"/>
              </w:rPr>
              <w:t>表</w:t>
            </w:r>
            <w:r>
              <w:rPr>
                <w:rFonts w:hint="eastAsia"/>
                <w:b/>
                <w:color w:val="000000"/>
                <w:kern w:val="0"/>
                <w:sz w:val="21"/>
                <w:szCs w:val="21"/>
              </w:rPr>
              <w:t>5-</w:t>
            </w:r>
            <w:r>
              <w:rPr>
                <w:b/>
                <w:color w:val="000000"/>
                <w:kern w:val="0"/>
                <w:sz w:val="21"/>
                <w:szCs w:val="21"/>
              </w:rPr>
              <w:t xml:space="preserve">2 </w:t>
            </w:r>
            <w:r>
              <w:rPr>
                <w:rFonts w:hint="eastAsia"/>
                <w:b/>
                <w:color w:val="000000"/>
                <w:kern w:val="0"/>
                <w:sz w:val="21"/>
                <w:szCs w:val="21"/>
              </w:rPr>
              <w:t xml:space="preserve"> </w:t>
            </w:r>
            <w:r>
              <w:rPr>
                <w:b/>
                <w:color w:val="000000"/>
                <w:kern w:val="0"/>
                <w:sz w:val="21"/>
                <w:szCs w:val="21"/>
              </w:rPr>
              <w:t xml:space="preserve"> 监测计划一览表</w:t>
            </w:r>
          </w:p>
          <w:tbl>
            <w:tblPr>
              <w:tblStyle w:val="26"/>
              <w:tblW w:w="494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40"/>
              <w:gridCol w:w="1571"/>
              <w:gridCol w:w="1813"/>
              <w:gridCol w:w="1138"/>
              <w:gridCol w:w="217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18"/>
                      <w:szCs w:val="18"/>
                    </w:rPr>
                  </w:pPr>
                  <w:r>
                    <w:rPr>
                      <w:b/>
                      <w:bCs/>
                      <w:color w:val="000000"/>
                      <w:kern w:val="0"/>
                      <w:sz w:val="18"/>
                      <w:szCs w:val="18"/>
                    </w:rPr>
                    <w:t>监测</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18"/>
                      <w:szCs w:val="18"/>
                    </w:rPr>
                  </w:pPr>
                  <w:r>
                    <w:rPr>
                      <w:b/>
                      <w:bCs/>
                      <w:color w:val="000000"/>
                      <w:kern w:val="0"/>
                      <w:sz w:val="18"/>
                      <w:szCs w:val="18"/>
                    </w:rPr>
                    <w:t>项目</w:t>
                  </w:r>
                </w:p>
              </w:tc>
              <w:tc>
                <w:tcPr>
                  <w:tcW w:w="10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18"/>
                      <w:szCs w:val="18"/>
                    </w:rPr>
                  </w:pPr>
                  <w:r>
                    <w:rPr>
                      <w:b/>
                      <w:bCs/>
                      <w:color w:val="000000"/>
                      <w:kern w:val="0"/>
                      <w:sz w:val="18"/>
                      <w:szCs w:val="18"/>
                    </w:rPr>
                    <w:t>监测布点</w:t>
                  </w:r>
                </w:p>
              </w:tc>
              <w:tc>
                <w:tcPr>
                  <w:tcW w:w="12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18"/>
                      <w:szCs w:val="18"/>
                    </w:rPr>
                  </w:pPr>
                  <w:r>
                    <w:rPr>
                      <w:b/>
                      <w:bCs/>
                      <w:color w:val="000000"/>
                      <w:kern w:val="0"/>
                      <w:sz w:val="18"/>
                      <w:szCs w:val="18"/>
                    </w:rPr>
                    <w:t>监测内容</w:t>
                  </w:r>
                </w:p>
              </w:tc>
              <w:tc>
                <w:tcPr>
                  <w:tcW w:w="76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18"/>
                      <w:szCs w:val="18"/>
                    </w:rPr>
                  </w:pPr>
                  <w:r>
                    <w:rPr>
                      <w:b/>
                      <w:bCs/>
                      <w:color w:val="000000"/>
                      <w:kern w:val="0"/>
                      <w:sz w:val="18"/>
                      <w:szCs w:val="18"/>
                    </w:rPr>
                    <w:t>监测频次</w:t>
                  </w:r>
                </w:p>
              </w:tc>
              <w:tc>
                <w:tcPr>
                  <w:tcW w:w="146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18"/>
                      <w:szCs w:val="18"/>
                    </w:rPr>
                  </w:pPr>
                  <w:r>
                    <w:rPr>
                      <w:b/>
                      <w:bCs/>
                      <w:color w:val="000000"/>
                      <w:kern w:val="0"/>
                      <w:sz w:val="18"/>
                      <w:szCs w:val="18"/>
                    </w:rPr>
                    <w:t>执行标准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8"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color w:val="000000"/>
                      <w:kern w:val="0"/>
                      <w:sz w:val="18"/>
                      <w:szCs w:val="18"/>
                    </w:rPr>
                    <w:t>地表水环境</w:t>
                  </w:r>
                </w:p>
              </w:tc>
              <w:tc>
                <w:tcPr>
                  <w:tcW w:w="105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kern w:val="0"/>
                      <w:sz w:val="18"/>
                      <w:szCs w:val="18"/>
                    </w:rPr>
                  </w:pPr>
                  <w:r>
                    <w:rPr>
                      <w:rFonts w:hint="eastAsia"/>
                      <w:color w:val="000000"/>
                      <w:kern w:val="0"/>
                      <w:sz w:val="18"/>
                      <w:szCs w:val="18"/>
                    </w:rPr>
                    <w:t>引水系统下泄流量出口</w:t>
                  </w:r>
                </w:p>
              </w:tc>
              <w:tc>
                <w:tcPr>
                  <w:tcW w:w="121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kern w:val="0"/>
                      <w:sz w:val="18"/>
                      <w:szCs w:val="18"/>
                    </w:rPr>
                  </w:pPr>
                  <w:r>
                    <w:rPr>
                      <w:color w:val="000000"/>
                      <w:kern w:val="0"/>
                      <w:sz w:val="18"/>
                      <w:szCs w:val="18"/>
                    </w:rPr>
                    <w:t>流量</w:t>
                  </w:r>
                  <w:r>
                    <w:rPr>
                      <w:rFonts w:hint="eastAsia"/>
                      <w:color w:val="000000"/>
                      <w:kern w:val="0"/>
                      <w:sz w:val="18"/>
                      <w:szCs w:val="18"/>
                    </w:rPr>
                    <w:t>（最小生态下泄流量）</w:t>
                  </w:r>
                </w:p>
              </w:tc>
              <w:tc>
                <w:tcPr>
                  <w:tcW w:w="765"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kern w:val="0"/>
                      <w:sz w:val="18"/>
                      <w:szCs w:val="18"/>
                    </w:rPr>
                  </w:pPr>
                  <w:r>
                    <w:rPr>
                      <w:color w:val="000000"/>
                      <w:kern w:val="0"/>
                      <w:sz w:val="18"/>
                      <w:szCs w:val="18"/>
                    </w:rPr>
                    <w:t>在线实时监测</w:t>
                  </w:r>
                </w:p>
              </w:tc>
              <w:tc>
                <w:tcPr>
                  <w:tcW w:w="1463"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kern w:val="0"/>
                      <w:sz w:val="18"/>
                      <w:szCs w:val="18"/>
                    </w:rPr>
                  </w:pPr>
                  <w:r>
                    <w:rPr>
                      <w:rFonts w:hint="eastAsia"/>
                      <w:color w:val="000000"/>
                      <w:kern w:val="0"/>
                      <w:sz w:val="18"/>
                      <w:szCs w:val="18"/>
                    </w:rPr>
                    <w:t>实时上传图像、视频和监测数据的方式上传至监管平台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8"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p>
              </w:tc>
              <w:tc>
                <w:tcPr>
                  <w:tcW w:w="10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拦水坝库区上游</w:t>
                  </w:r>
                </w:p>
              </w:tc>
              <w:tc>
                <w:tcPr>
                  <w:tcW w:w="1219"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水温、pH、悬浮物、C</w:t>
                  </w:r>
                  <w:r>
                    <w:rPr>
                      <w:color w:val="000000"/>
                      <w:kern w:val="0"/>
                      <w:sz w:val="18"/>
                      <w:szCs w:val="18"/>
                    </w:rPr>
                    <w:t>OD、</w:t>
                  </w:r>
                  <w:r>
                    <w:rPr>
                      <w:rFonts w:hint="eastAsia"/>
                      <w:color w:val="000000"/>
                      <w:kern w:val="0"/>
                      <w:sz w:val="18"/>
                      <w:szCs w:val="18"/>
                    </w:rPr>
                    <w:t>B</w:t>
                  </w:r>
                  <w:r>
                    <w:rPr>
                      <w:color w:val="000000"/>
                      <w:kern w:val="0"/>
                      <w:sz w:val="18"/>
                      <w:szCs w:val="18"/>
                    </w:rPr>
                    <w:t>OD</w:t>
                  </w:r>
                  <w:r>
                    <w:rPr>
                      <w:color w:val="000000"/>
                      <w:kern w:val="0"/>
                      <w:sz w:val="18"/>
                      <w:szCs w:val="18"/>
                      <w:vertAlign w:val="subscript"/>
                    </w:rPr>
                    <w:t>5</w:t>
                  </w:r>
                  <w:r>
                    <w:rPr>
                      <w:rFonts w:hint="eastAsia"/>
                      <w:color w:val="000000"/>
                      <w:kern w:val="0"/>
                      <w:sz w:val="18"/>
                      <w:szCs w:val="18"/>
                    </w:rPr>
                    <w:t>、氨氮、总氮、总磷、</w:t>
                  </w:r>
                  <w:r>
                    <w:rPr>
                      <w:color w:val="000000"/>
                      <w:kern w:val="0"/>
                      <w:sz w:val="18"/>
                      <w:szCs w:val="18"/>
                    </w:rPr>
                    <w:t>石油类</w:t>
                  </w:r>
                  <w:r>
                    <w:rPr>
                      <w:rFonts w:hint="eastAsia"/>
                      <w:color w:val="000000"/>
                      <w:kern w:val="0"/>
                      <w:sz w:val="18"/>
                      <w:szCs w:val="18"/>
                    </w:rPr>
                    <w:t>等</w:t>
                  </w:r>
                </w:p>
              </w:tc>
              <w:tc>
                <w:tcPr>
                  <w:tcW w:w="765"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1</w:t>
                  </w:r>
                  <w:r>
                    <w:rPr>
                      <w:color w:val="000000"/>
                      <w:kern w:val="0"/>
                      <w:sz w:val="18"/>
                      <w:szCs w:val="18"/>
                    </w:rPr>
                    <w:t>次</w:t>
                  </w:r>
                  <w:r>
                    <w:rPr>
                      <w:rFonts w:hint="eastAsia"/>
                      <w:color w:val="000000"/>
                      <w:kern w:val="0"/>
                      <w:sz w:val="18"/>
                      <w:szCs w:val="18"/>
                    </w:rPr>
                    <w:t>/</w:t>
                  </w:r>
                  <w:r>
                    <w:rPr>
                      <w:color w:val="000000"/>
                      <w:kern w:val="0"/>
                      <w:sz w:val="18"/>
                      <w:szCs w:val="18"/>
                    </w:rPr>
                    <w:t>年</w:t>
                  </w:r>
                </w:p>
              </w:tc>
              <w:tc>
                <w:tcPr>
                  <w:tcW w:w="1463"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《地表水环境质量标准》（GB3838-2002）中</w:t>
                  </w:r>
                  <w:r>
                    <w:rPr>
                      <w:rFonts w:hint="eastAsia" w:ascii="宋体" w:hAnsi="宋体" w:eastAsia="宋体" w:cs="宋体"/>
                      <w:color w:val="000000"/>
                      <w:kern w:val="0"/>
                      <w:sz w:val="18"/>
                      <w:szCs w:val="18"/>
                    </w:rPr>
                    <w:t>Ⅱ</w:t>
                  </w:r>
                  <w:r>
                    <w:rPr>
                      <w:rFonts w:hint="eastAsia"/>
                      <w:color w:val="000000"/>
                      <w:kern w:val="0"/>
                      <w:sz w:val="18"/>
                      <w:szCs w:val="18"/>
                    </w:rPr>
                    <w:t>类标准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8"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p>
              </w:tc>
              <w:tc>
                <w:tcPr>
                  <w:tcW w:w="10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发电机房出水口</w:t>
                  </w:r>
                  <w:r>
                    <w:rPr>
                      <w:color w:val="000000"/>
                      <w:kern w:val="0"/>
                      <w:sz w:val="18"/>
                      <w:szCs w:val="18"/>
                    </w:rPr>
                    <w:t>下游100</w:t>
                  </w:r>
                  <w:r>
                    <w:rPr>
                      <w:rFonts w:hint="eastAsia"/>
                      <w:color w:val="000000"/>
                      <w:kern w:val="0"/>
                      <w:sz w:val="18"/>
                      <w:szCs w:val="18"/>
                    </w:rPr>
                    <w:t>m</w:t>
                  </w:r>
                </w:p>
              </w:tc>
              <w:tc>
                <w:tcPr>
                  <w:tcW w:w="1219"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p>
              </w:tc>
              <w:tc>
                <w:tcPr>
                  <w:tcW w:w="76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p>
              </w:tc>
              <w:tc>
                <w:tcPr>
                  <w:tcW w:w="1463"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color w:val="000000"/>
                      <w:kern w:val="0"/>
                      <w:sz w:val="18"/>
                      <w:szCs w:val="18"/>
                    </w:rPr>
                    <w:t>声环境</w:t>
                  </w:r>
                </w:p>
              </w:tc>
              <w:tc>
                <w:tcPr>
                  <w:tcW w:w="10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电站厂房四周</w:t>
                  </w:r>
                </w:p>
              </w:tc>
              <w:tc>
                <w:tcPr>
                  <w:tcW w:w="121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等效连续 A 声级</w:t>
                  </w:r>
                </w:p>
              </w:tc>
              <w:tc>
                <w:tcPr>
                  <w:tcW w:w="76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1</w:t>
                  </w:r>
                  <w:r>
                    <w:rPr>
                      <w:color w:val="000000"/>
                      <w:kern w:val="0"/>
                      <w:sz w:val="18"/>
                      <w:szCs w:val="18"/>
                    </w:rPr>
                    <w:t>次</w:t>
                  </w:r>
                  <w:r>
                    <w:rPr>
                      <w:rFonts w:hint="eastAsia"/>
                      <w:color w:val="000000"/>
                      <w:kern w:val="0"/>
                      <w:sz w:val="18"/>
                      <w:szCs w:val="18"/>
                    </w:rPr>
                    <w:t>/</w:t>
                  </w:r>
                  <w:r>
                    <w:rPr>
                      <w:color w:val="000000"/>
                      <w:kern w:val="0"/>
                      <w:sz w:val="18"/>
                      <w:szCs w:val="18"/>
                    </w:rPr>
                    <w:t>季度</w:t>
                  </w:r>
                </w:p>
              </w:tc>
              <w:tc>
                <w:tcPr>
                  <w:tcW w:w="146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《工业企业厂界环境</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噪声排放标准》（GB12348-2008）2 类标准</w:t>
                  </w:r>
                </w:p>
              </w:tc>
            </w:tr>
          </w:tbl>
          <w:p>
            <w:pPr>
              <w:keepNext w:val="0"/>
              <w:keepLines w:val="0"/>
              <w:pageBreakBefore w:val="0"/>
              <w:kinsoku/>
              <w:wordWrap/>
              <w:overflowPunct/>
              <w:topLinePunct w:val="0"/>
              <w:autoSpaceDE/>
              <w:autoSpaceDN/>
              <w:bidi w:val="0"/>
              <w:spacing w:line="420" w:lineRule="atLeast"/>
              <w:ind w:firstLine="420" w:firstLineChars="200"/>
              <w:rPr>
                <w:color w:val="000000"/>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4" w:type="dxa"/>
            <w:vAlign w:val="center"/>
          </w:tcPr>
          <w:p>
            <w:pPr>
              <w:keepNext w:val="0"/>
              <w:keepLines w:val="0"/>
              <w:pageBreakBefore w:val="0"/>
              <w:kinsoku/>
              <w:wordWrap/>
              <w:overflowPunct/>
              <w:topLinePunct w:val="0"/>
              <w:autoSpaceDE/>
              <w:autoSpaceDN/>
              <w:bidi w:val="0"/>
              <w:adjustRightInd w:val="0"/>
              <w:snapToGrid w:val="0"/>
              <w:spacing w:line="420" w:lineRule="atLeast"/>
              <w:jc w:val="center"/>
              <w:rPr>
                <w:bCs/>
                <w:color w:val="000000"/>
                <w:spacing w:val="10"/>
                <w:sz w:val="21"/>
                <w:szCs w:val="21"/>
              </w:rPr>
            </w:pPr>
            <w:r>
              <w:rPr>
                <w:bCs/>
                <w:color w:val="000000"/>
                <w:sz w:val="21"/>
                <w:szCs w:val="21"/>
              </w:rPr>
              <w:t>其他</w:t>
            </w:r>
          </w:p>
        </w:tc>
        <w:tc>
          <w:tcPr>
            <w:tcW w:w="7739" w:type="dxa"/>
            <w:vAlign w:val="center"/>
          </w:tcPr>
          <w:p>
            <w:pPr>
              <w:pStyle w:val="45"/>
              <w:keepNext w:val="0"/>
              <w:keepLines w:val="0"/>
              <w:pageBreakBefore w:val="0"/>
              <w:kinsoku/>
              <w:wordWrap/>
              <w:overflowPunct/>
              <w:topLinePunct w:val="0"/>
              <w:autoSpaceDE/>
              <w:autoSpaceDN/>
              <w:bidi w:val="0"/>
              <w:spacing w:line="420" w:lineRule="atLeast"/>
              <w:ind w:firstLine="480"/>
              <w:rPr>
                <w:color w:val="000000"/>
                <w:sz w:val="21"/>
                <w:szCs w:val="21"/>
              </w:rPr>
            </w:pPr>
            <w:r>
              <w:rPr>
                <w:rFonts w:hint="eastAsia"/>
                <w:color w:val="000000"/>
                <w:sz w:val="21"/>
                <w:szCs w:val="21"/>
              </w:rPr>
              <w:t>针对本电站运营现状存在的环境问题，本报告提出以下整改措施或建议：</w:t>
            </w:r>
          </w:p>
          <w:p>
            <w:pPr>
              <w:pStyle w:val="45"/>
              <w:keepNext w:val="0"/>
              <w:keepLines w:val="0"/>
              <w:pageBreakBefore w:val="0"/>
              <w:kinsoku/>
              <w:wordWrap/>
              <w:overflowPunct/>
              <w:topLinePunct w:val="0"/>
              <w:autoSpaceDE/>
              <w:autoSpaceDN/>
              <w:bidi w:val="0"/>
              <w:spacing w:line="420" w:lineRule="atLeast"/>
              <w:ind w:firstLine="480"/>
              <w:rPr>
                <w:color w:val="000000"/>
                <w:sz w:val="21"/>
                <w:szCs w:val="21"/>
              </w:rPr>
            </w:pPr>
            <w:r>
              <w:rPr>
                <w:rFonts w:hint="eastAsia"/>
                <w:color w:val="000000"/>
                <w:sz w:val="21"/>
                <w:szCs w:val="21"/>
              </w:rPr>
              <w:t>（1）电站现有废机油、废抹布暂存在机房危废间内，但危废间建设不规范，本报告要求电站应按照《危险废物贮存污染控制标准》（GB18597-2023）要求规范化危废间，贴好标识，做好防风防雨防渗漏，同时做好危废管理台账。</w:t>
            </w:r>
          </w:p>
          <w:p>
            <w:pPr>
              <w:pStyle w:val="45"/>
              <w:keepNext w:val="0"/>
              <w:keepLines w:val="0"/>
              <w:pageBreakBefore w:val="0"/>
              <w:kinsoku/>
              <w:wordWrap/>
              <w:overflowPunct/>
              <w:topLinePunct w:val="0"/>
              <w:autoSpaceDE/>
              <w:autoSpaceDN/>
              <w:bidi w:val="0"/>
              <w:spacing w:line="420" w:lineRule="atLeast"/>
              <w:ind w:firstLine="480"/>
              <w:rPr>
                <w:color w:val="000000"/>
                <w:sz w:val="21"/>
                <w:szCs w:val="21"/>
              </w:rPr>
            </w:pPr>
            <w:r>
              <w:rPr>
                <w:rFonts w:hint="eastAsia"/>
                <w:color w:val="000000"/>
                <w:sz w:val="21"/>
                <w:szCs w:val="21"/>
              </w:rPr>
              <w:t>（</w:t>
            </w:r>
            <w:r>
              <w:rPr>
                <w:color w:val="000000"/>
                <w:sz w:val="21"/>
                <w:szCs w:val="21"/>
              </w:rPr>
              <w:t>2</w:t>
            </w:r>
            <w:r>
              <w:rPr>
                <w:rFonts w:hint="eastAsia"/>
                <w:color w:val="000000"/>
                <w:sz w:val="21"/>
                <w:szCs w:val="21"/>
              </w:rPr>
              <w:t>）保证生态流量下泄措施的正常运行（闸门正常开关），按照生态流量监测结果实时调整下泄水量，以保证河流两岸植被正常需水，当来水量小于生态流量时，应将来水全部下泄。</w:t>
            </w:r>
          </w:p>
          <w:p>
            <w:pPr>
              <w:pStyle w:val="45"/>
              <w:keepNext w:val="0"/>
              <w:keepLines w:val="0"/>
              <w:pageBreakBefore w:val="0"/>
              <w:kinsoku/>
              <w:wordWrap/>
              <w:overflowPunct/>
              <w:topLinePunct w:val="0"/>
              <w:autoSpaceDE/>
              <w:autoSpaceDN/>
              <w:bidi w:val="0"/>
              <w:spacing w:line="420" w:lineRule="atLeast"/>
              <w:ind w:firstLine="480"/>
              <w:rPr>
                <w:color w:val="000000"/>
                <w:sz w:val="21"/>
                <w:szCs w:val="21"/>
              </w:rPr>
            </w:pPr>
            <w:r>
              <w:rPr>
                <w:rFonts w:hint="eastAsia"/>
                <w:color w:val="000000"/>
                <w:sz w:val="21"/>
                <w:szCs w:val="21"/>
              </w:rPr>
              <w:t>（3）加强环境管理和环境监测，同时建议电站定期对拦水坝上游、发电机房下游水域进行水质监测，以更好地保护区域水环境。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44" w:hRule="atLeast"/>
          <w:jc w:val="center"/>
        </w:trPr>
        <w:tc>
          <w:tcPr>
            <w:tcW w:w="844" w:type="dxa"/>
            <w:vAlign w:val="center"/>
          </w:tcPr>
          <w:p>
            <w:pPr>
              <w:keepNext w:val="0"/>
              <w:keepLines w:val="0"/>
              <w:pageBreakBefore w:val="0"/>
              <w:kinsoku/>
              <w:wordWrap/>
              <w:overflowPunct/>
              <w:topLinePunct w:val="0"/>
              <w:autoSpaceDE/>
              <w:autoSpaceDN/>
              <w:bidi w:val="0"/>
              <w:adjustRightInd w:val="0"/>
              <w:snapToGrid w:val="0"/>
              <w:spacing w:line="420" w:lineRule="atLeast"/>
              <w:jc w:val="center"/>
              <w:rPr>
                <w:bCs/>
                <w:color w:val="000000"/>
                <w:spacing w:val="10"/>
                <w:sz w:val="21"/>
                <w:szCs w:val="21"/>
              </w:rPr>
            </w:pPr>
            <w:r>
              <w:rPr>
                <w:bCs/>
                <w:color w:val="000000"/>
                <w:sz w:val="21"/>
                <w:szCs w:val="21"/>
              </w:rPr>
              <w:t>环保投资</w:t>
            </w:r>
          </w:p>
        </w:tc>
        <w:tc>
          <w:tcPr>
            <w:tcW w:w="7739" w:type="dxa"/>
          </w:tcPr>
          <w:p>
            <w:pPr>
              <w:pStyle w:val="45"/>
              <w:keepNext w:val="0"/>
              <w:keepLines w:val="0"/>
              <w:pageBreakBefore w:val="0"/>
              <w:kinsoku/>
              <w:wordWrap/>
              <w:overflowPunct/>
              <w:topLinePunct w:val="0"/>
              <w:autoSpaceDE/>
              <w:autoSpaceDN/>
              <w:bidi w:val="0"/>
              <w:spacing w:line="420" w:lineRule="atLeast"/>
              <w:ind w:firstLine="480"/>
              <w:rPr>
                <w:color w:val="000000"/>
                <w:sz w:val="21"/>
                <w:szCs w:val="21"/>
              </w:rPr>
            </w:pPr>
            <w:r>
              <w:rPr>
                <w:color w:val="000000"/>
                <w:sz w:val="21"/>
                <w:szCs w:val="21"/>
              </w:rPr>
              <w:t>本项目总投资</w:t>
            </w:r>
            <w:r>
              <w:rPr>
                <w:rFonts w:hint="eastAsia"/>
                <w:color w:val="000000"/>
                <w:sz w:val="21"/>
                <w:szCs w:val="21"/>
                <w:lang w:val="en-US" w:eastAsia="zh-CN"/>
              </w:rPr>
              <w:t>111.66</w:t>
            </w:r>
            <w:r>
              <w:rPr>
                <w:color w:val="000000"/>
                <w:sz w:val="21"/>
                <w:szCs w:val="21"/>
              </w:rPr>
              <w:t>万元，环保投资为4</w:t>
            </w:r>
            <w:r>
              <w:rPr>
                <w:rFonts w:hint="eastAsia"/>
                <w:color w:val="000000"/>
                <w:sz w:val="21"/>
                <w:szCs w:val="21"/>
              </w:rPr>
              <w:t>万元</w:t>
            </w:r>
            <w:r>
              <w:rPr>
                <w:color w:val="000000"/>
                <w:sz w:val="21"/>
                <w:szCs w:val="21"/>
              </w:rPr>
              <w:t>，占总投资的</w:t>
            </w:r>
            <w:r>
              <w:rPr>
                <w:rFonts w:hint="eastAsia"/>
                <w:color w:val="000000"/>
                <w:sz w:val="21"/>
                <w:szCs w:val="21"/>
                <w:lang w:val="en-US" w:eastAsia="zh-CN"/>
              </w:rPr>
              <w:t>3.6</w:t>
            </w:r>
            <w:r>
              <w:rPr>
                <w:rFonts w:hint="eastAsia"/>
                <w:color w:val="000000"/>
                <w:sz w:val="21"/>
                <w:szCs w:val="21"/>
              </w:rPr>
              <w:t>%</w:t>
            </w:r>
            <w:r>
              <w:rPr>
                <w:color w:val="000000"/>
                <w:sz w:val="21"/>
                <w:szCs w:val="21"/>
              </w:rPr>
              <w:t>，项目主要环保投资有废水治理措施</w:t>
            </w:r>
            <w:r>
              <w:rPr>
                <w:rFonts w:hint="eastAsia"/>
                <w:color w:val="000000"/>
                <w:sz w:val="21"/>
                <w:szCs w:val="21"/>
              </w:rPr>
              <w:t>、</w:t>
            </w:r>
            <w:r>
              <w:rPr>
                <w:color w:val="000000"/>
                <w:sz w:val="21"/>
                <w:szCs w:val="21"/>
              </w:rPr>
              <w:t>固废处理措施、生态保护措施等，详见表5-</w:t>
            </w:r>
            <w:r>
              <w:rPr>
                <w:rFonts w:hint="eastAsia"/>
                <w:color w:val="000000"/>
                <w:sz w:val="21"/>
                <w:szCs w:val="21"/>
              </w:rPr>
              <w:t>3</w:t>
            </w:r>
            <w:r>
              <w:rPr>
                <w:color w:val="000000"/>
                <w:sz w:val="21"/>
                <w:szCs w:val="21"/>
              </w:rPr>
              <w:t>。</w:t>
            </w:r>
          </w:p>
          <w:p>
            <w:pPr>
              <w:keepNext w:val="0"/>
              <w:keepLines w:val="0"/>
              <w:pageBreakBefore w:val="0"/>
              <w:widowControl/>
              <w:kinsoku/>
              <w:wordWrap/>
              <w:overflowPunct/>
              <w:topLinePunct w:val="0"/>
              <w:autoSpaceDE/>
              <w:autoSpaceDN/>
              <w:bidi w:val="0"/>
              <w:adjustRightInd w:val="0"/>
              <w:snapToGrid w:val="0"/>
              <w:spacing w:line="420" w:lineRule="atLeast"/>
              <w:jc w:val="center"/>
              <w:textAlignment w:val="bottom"/>
              <w:rPr>
                <w:b/>
                <w:color w:val="000000"/>
                <w:kern w:val="0"/>
                <w:sz w:val="21"/>
                <w:szCs w:val="21"/>
              </w:rPr>
            </w:pPr>
            <w:r>
              <w:rPr>
                <w:b/>
                <w:color w:val="000000"/>
                <w:kern w:val="0"/>
                <w:sz w:val="21"/>
                <w:szCs w:val="21"/>
              </w:rPr>
              <w:t>表5-</w:t>
            </w:r>
            <w:r>
              <w:rPr>
                <w:rFonts w:hint="eastAsia"/>
                <w:b/>
                <w:color w:val="000000"/>
                <w:kern w:val="0"/>
                <w:sz w:val="21"/>
                <w:szCs w:val="21"/>
              </w:rPr>
              <w:t xml:space="preserve">3  </w:t>
            </w:r>
            <w:r>
              <w:rPr>
                <w:b/>
                <w:color w:val="000000"/>
                <w:kern w:val="0"/>
                <w:sz w:val="21"/>
                <w:szCs w:val="21"/>
              </w:rPr>
              <w:t>污染防治措施及环保投资一览表</w:t>
            </w:r>
          </w:p>
          <w:tbl>
            <w:tblPr>
              <w:tblStyle w:val="26"/>
              <w:tblW w:w="0" w:type="auto"/>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0" w:type="dxa"/>
                <w:bottom w:w="0" w:type="dxa"/>
                <w:right w:w="0" w:type="dxa"/>
              </w:tblCellMar>
            </w:tblPr>
            <w:tblGrid>
              <w:gridCol w:w="951"/>
              <w:gridCol w:w="1058"/>
              <w:gridCol w:w="4120"/>
              <w:gridCol w:w="1394"/>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992"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b/>
                      <w:bCs/>
                      <w:color w:val="000000"/>
                      <w:kern w:val="0"/>
                      <w:sz w:val="18"/>
                      <w:szCs w:val="18"/>
                    </w:rPr>
                  </w:pPr>
                  <w:r>
                    <w:rPr>
                      <w:b/>
                      <w:bCs/>
                      <w:color w:val="000000"/>
                      <w:kern w:val="0"/>
                      <w:sz w:val="18"/>
                      <w:szCs w:val="18"/>
                    </w:rPr>
                    <w:t>工期</w:t>
                  </w:r>
                </w:p>
              </w:tc>
              <w:tc>
                <w:tcPr>
                  <w:tcW w:w="110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b/>
                      <w:bCs/>
                      <w:color w:val="000000"/>
                      <w:kern w:val="0"/>
                      <w:sz w:val="18"/>
                      <w:szCs w:val="18"/>
                    </w:rPr>
                  </w:pPr>
                  <w:r>
                    <w:rPr>
                      <w:b/>
                      <w:bCs/>
                      <w:color w:val="000000"/>
                      <w:kern w:val="0"/>
                      <w:sz w:val="18"/>
                      <w:szCs w:val="18"/>
                    </w:rPr>
                    <w:t>项目</w:t>
                  </w:r>
                </w:p>
              </w:tc>
              <w:tc>
                <w:tcPr>
                  <w:tcW w:w="432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b/>
                      <w:bCs/>
                      <w:color w:val="000000"/>
                      <w:kern w:val="0"/>
                      <w:sz w:val="18"/>
                      <w:szCs w:val="18"/>
                    </w:rPr>
                  </w:pPr>
                  <w:r>
                    <w:rPr>
                      <w:b/>
                      <w:bCs/>
                      <w:color w:val="000000"/>
                      <w:kern w:val="0"/>
                      <w:sz w:val="18"/>
                      <w:szCs w:val="18"/>
                    </w:rPr>
                    <w:t>防治措施</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b/>
                      <w:bCs/>
                      <w:color w:val="000000"/>
                      <w:kern w:val="0"/>
                      <w:sz w:val="18"/>
                      <w:szCs w:val="18"/>
                    </w:rPr>
                  </w:pPr>
                  <w:r>
                    <w:rPr>
                      <w:b/>
                      <w:bCs/>
                      <w:color w:val="000000"/>
                      <w:kern w:val="0"/>
                      <w:sz w:val="18"/>
                      <w:szCs w:val="18"/>
                    </w:rPr>
                    <w:t>投资（万元）</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992"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color w:val="000000"/>
                      <w:kern w:val="0"/>
                      <w:sz w:val="18"/>
                      <w:szCs w:val="18"/>
                    </w:rPr>
                    <w:t>运营期</w:t>
                  </w:r>
                </w:p>
              </w:tc>
              <w:tc>
                <w:tcPr>
                  <w:tcW w:w="110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color w:val="000000"/>
                      <w:kern w:val="0"/>
                      <w:sz w:val="18"/>
                      <w:szCs w:val="18"/>
                    </w:rPr>
                    <w:t>废水</w:t>
                  </w:r>
                </w:p>
              </w:tc>
              <w:tc>
                <w:tcPr>
                  <w:tcW w:w="432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三级化粪池1座</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0</w:t>
                  </w:r>
                  <w:r>
                    <w:rPr>
                      <w:color w:val="000000"/>
                      <w:kern w:val="0"/>
                      <w:sz w:val="18"/>
                      <w:szCs w:val="18"/>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99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p>
              </w:tc>
              <w:tc>
                <w:tcPr>
                  <w:tcW w:w="110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color w:val="000000"/>
                      <w:kern w:val="0"/>
                      <w:sz w:val="18"/>
                      <w:szCs w:val="18"/>
                    </w:rPr>
                    <w:t>固废</w:t>
                  </w:r>
                </w:p>
              </w:tc>
              <w:tc>
                <w:tcPr>
                  <w:tcW w:w="432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设置危险</w:t>
                  </w:r>
                  <w:r>
                    <w:rPr>
                      <w:color w:val="000000"/>
                      <w:kern w:val="0"/>
                      <w:sz w:val="18"/>
                      <w:szCs w:val="18"/>
                    </w:rPr>
                    <w:t>废物暂存间，与有资质单位签订处置协议</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0</w:t>
                  </w:r>
                  <w:r>
                    <w:rPr>
                      <w:color w:val="000000"/>
                      <w:kern w:val="0"/>
                      <w:sz w:val="18"/>
                      <w:szCs w:val="18"/>
                    </w:rPr>
                    <w:t>.5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99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p>
              </w:tc>
              <w:tc>
                <w:tcPr>
                  <w:tcW w:w="110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color w:val="000000"/>
                      <w:kern w:val="0"/>
                      <w:sz w:val="18"/>
                      <w:szCs w:val="18"/>
                    </w:rPr>
                    <w:t>噪声</w:t>
                  </w:r>
                </w:p>
              </w:tc>
              <w:tc>
                <w:tcPr>
                  <w:tcW w:w="432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color w:val="000000"/>
                      <w:kern w:val="0"/>
                      <w:sz w:val="18"/>
                      <w:szCs w:val="18"/>
                    </w:rPr>
                    <w:t>隔声减振等降噪措施</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0</w:t>
                  </w:r>
                  <w:r>
                    <w:rPr>
                      <w:color w:val="000000"/>
                      <w:kern w:val="0"/>
                      <w:sz w:val="18"/>
                      <w:szCs w:val="18"/>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99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p>
              </w:tc>
              <w:tc>
                <w:tcPr>
                  <w:tcW w:w="110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color w:val="000000"/>
                      <w:kern w:val="0"/>
                      <w:sz w:val="18"/>
                      <w:szCs w:val="18"/>
                    </w:rPr>
                    <w:t>生态</w:t>
                  </w:r>
                </w:p>
              </w:tc>
              <w:tc>
                <w:tcPr>
                  <w:tcW w:w="4325"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生态流量泄放设施改造、安装生态流量监测装置、设置标识牌</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99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p>
              </w:tc>
              <w:tc>
                <w:tcPr>
                  <w:tcW w:w="5430"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color w:val="000000"/>
                      <w:kern w:val="0"/>
                      <w:sz w:val="18"/>
                      <w:szCs w:val="18"/>
                    </w:rPr>
                    <w:t>合计</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color w:val="000000"/>
                      <w:kern w:val="0"/>
                      <w:sz w:val="18"/>
                      <w:szCs w:val="18"/>
                    </w:rPr>
                    <w:t>4</w:t>
                  </w:r>
                </w:p>
              </w:tc>
            </w:tr>
          </w:tbl>
          <w:p>
            <w:pPr>
              <w:keepNext w:val="0"/>
              <w:keepLines w:val="0"/>
              <w:pageBreakBefore w:val="0"/>
              <w:kinsoku/>
              <w:wordWrap/>
              <w:overflowPunct/>
              <w:topLinePunct w:val="0"/>
              <w:autoSpaceDE/>
              <w:autoSpaceDN/>
              <w:bidi w:val="0"/>
              <w:adjustRightInd w:val="0"/>
              <w:snapToGrid w:val="0"/>
              <w:spacing w:line="420" w:lineRule="atLeast"/>
              <w:ind w:firstLine="460" w:firstLineChars="200"/>
              <w:rPr>
                <w:bCs/>
                <w:color w:val="000000"/>
                <w:spacing w:val="10"/>
                <w:sz w:val="21"/>
                <w:szCs w:val="21"/>
              </w:rPr>
            </w:pPr>
          </w:p>
        </w:tc>
      </w:tr>
    </w:tbl>
    <w:p>
      <w:pPr>
        <w:rPr>
          <w:color w:val="000000"/>
        </w:rPr>
        <w:sectPr>
          <w:pgSz w:w="11907" w:h="16840"/>
          <w:pgMar w:top="1440" w:right="1797" w:bottom="1440" w:left="1797" w:header="851" w:footer="1077" w:gutter="0"/>
          <w:cols w:space="720" w:num="1"/>
          <w:docGrid w:linePitch="312" w:charSpace="0"/>
        </w:sectPr>
      </w:pPr>
    </w:p>
    <w:p>
      <w:pPr>
        <w:pStyle w:val="71"/>
        <w:rPr>
          <w:color w:val="000000"/>
        </w:rPr>
      </w:pPr>
      <w:r>
        <w:rPr>
          <w:color w:val="000000"/>
        </w:rPr>
        <w:t>六、生态环境保护措施监督检查清单</w:t>
      </w:r>
    </w:p>
    <w:tbl>
      <w:tblPr>
        <w:tblStyle w:val="26"/>
        <w:tblW w:w="496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172"/>
        <w:gridCol w:w="1149"/>
        <w:gridCol w:w="1170"/>
        <w:gridCol w:w="5635"/>
        <w:gridCol w:w="32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813" w:type="pct"/>
            <w:vMerge w:val="restart"/>
            <w:tcBorders>
              <w:tl2br w:val="single" w:color="auto" w:sz="4" w:space="0"/>
            </w:tcBorders>
            <w:vAlign w:val="center"/>
          </w:tcPr>
          <w:p>
            <w:pPr>
              <w:pStyle w:val="21"/>
              <w:adjustRightInd w:val="0"/>
              <w:snapToGrid w:val="0"/>
              <w:spacing w:before="72" w:beforeLines="30" w:beforeAutospacing="0" w:after="0" w:afterAutospacing="0"/>
              <w:jc w:val="center"/>
              <w:outlineLvl w:val="0"/>
              <w:rPr>
                <w:rFonts w:ascii="Times New Roman" w:hAnsi="Times New Roman"/>
                <w:b/>
                <w:bCs/>
                <w:color w:val="000000"/>
                <w:kern w:val="2"/>
                <w:sz w:val="18"/>
                <w:szCs w:val="18"/>
              </w:rPr>
            </w:pPr>
            <w:r>
              <w:rPr>
                <w:rFonts w:hint="eastAsia" w:ascii="Times New Roman" w:hAnsi="Times New Roman"/>
                <w:color w:val="000000"/>
                <w:kern w:val="2"/>
                <w:sz w:val="18"/>
                <w:szCs w:val="18"/>
              </w:rPr>
              <w:t xml:space="preserve"> </w:t>
            </w:r>
            <w:r>
              <w:rPr>
                <w:rFonts w:ascii="Times New Roman" w:hAnsi="Times New Roman"/>
                <w:color w:val="000000"/>
                <w:kern w:val="2"/>
                <w:sz w:val="18"/>
                <w:szCs w:val="18"/>
              </w:rPr>
              <w:t xml:space="preserve">     </w:t>
            </w:r>
            <w:r>
              <w:rPr>
                <w:rFonts w:ascii="Times New Roman" w:hAnsi="Times New Roman"/>
                <w:b/>
                <w:bCs/>
                <w:color w:val="000000"/>
                <w:kern w:val="2"/>
                <w:sz w:val="18"/>
                <w:szCs w:val="18"/>
              </w:rPr>
              <w:t>内容</w:t>
            </w:r>
          </w:p>
          <w:p>
            <w:pPr>
              <w:pStyle w:val="21"/>
              <w:adjustRightInd w:val="0"/>
              <w:snapToGrid w:val="0"/>
              <w:spacing w:before="0" w:beforeAutospacing="0" w:after="0" w:afterAutospacing="0"/>
              <w:ind w:firstLine="361" w:firstLineChars="200"/>
              <w:outlineLvl w:val="0"/>
              <w:rPr>
                <w:rFonts w:ascii="Times New Roman" w:hAnsi="Times New Roman"/>
                <w:b/>
                <w:bCs/>
                <w:color w:val="000000"/>
                <w:kern w:val="2"/>
                <w:sz w:val="18"/>
                <w:szCs w:val="18"/>
              </w:rPr>
            </w:pPr>
            <w:r>
              <w:rPr>
                <w:rFonts w:ascii="Times New Roman" w:hAnsi="Times New Roman"/>
                <w:b/>
                <w:bCs/>
                <w:color w:val="000000"/>
                <w:kern w:val="2"/>
                <w:sz w:val="18"/>
                <w:szCs w:val="18"/>
              </w:rPr>
              <w:t>要素</w:t>
            </w:r>
          </w:p>
        </w:tc>
        <w:tc>
          <w:tcPr>
            <w:tcW w:w="868" w:type="pct"/>
            <w:gridSpan w:val="2"/>
            <w:vAlign w:val="center"/>
          </w:tcPr>
          <w:p>
            <w:pPr>
              <w:pStyle w:val="21"/>
              <w:adjustRightInd w:val="0"/>
              <w:snapToGrid w:val="0"/>
              <w:spacing w:before="0" w:beforeAutospacing="0" w:after="0" w:afterAutospacing="0"/>
              <w:jc w:val="center"/>
              <w:outlineLvl w:val="0"/>
              <w:rPr>
                <w:rFonts w:ascii="Times New Roman" w:hAnsi="Times New Roman"/>
                <w:b/>
                <w:bCs/>
                <w:color w:val="000000"/>
                <w:kern w:val="2"/>
                <w:sz w:val="18"/>
                <w:szCs w:val="18"/>
              </w:rPr>
            </w:pPr>
            <w:r>
              <w:rPr>
                <w:rFonts w:ascii="Times New Roman" w:hAnsi="Times New Roman"/>
                <w:b/>
                <w:bCs/>
                <w:color w:val="000000"/>
                <w:kern w:val="2"/>
                <w:sz w:val="18"/>
                <w:szCs w:val="18"/>
              </w:rPr>
              <w:t>施工期</w:t>
            </w:r>
          </w:p>
        </w:tc>
        <w:tc>
          <w:tcPr>
            <w:tcW w:w="3319" w:type="pct"/>
            <w:gridSpan w:val="2"/>
            <w:vAlign w:val="center"/>
          </w:tcPr>
          <w:p>
            <w:pPr>
              <w:pStyle w:val="21"/>
              <w:adjustRightInd w:val="0"/>
              <w:snapToGrid w:val="0"/>
              <w:spacing w:before="0" w:beforeAutospacing="0" w:after="0" w:afterAutospacing="0"/>
              <w:jc w:val="center"/>
              <w:outlineLvl w:val="0"/>
              <w:rPr>
                <w:rFonts w:ascii="Times New Roman" w:hAnsi="Times New Roman"/>
                <w:b/>
                <w:bCs/>
                <w:color w:val="000000"/>
                <w:kern w:val="2"/>
                <w:sz w:val="18"/>
                <w:szCs w:val="18"/>
              </w:rPr>
            </w:pPr>
            <w:r>
              <w:rPr>
                <w:rFonts w:ascii="Times New Roman" w:hAnsi="Times New Roman"/>
                <w:b/>
                <w:bCs/>
                <w:color w:val="000000"/>
                <w:kern w:val="2"/>
                <w:sz w:val="18"/>
                <w:szCs w:val="18"/>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813" w:type="pct"/>
            <w:vMerge w:val="continue"/>
            <w:vAlign w:val="center"/>
          </w:tcPr>
          <w:p>
            <w:pPr>
              <w:pStyle w:val="21"/>
              <w:adjustRightInd w:val="0"/>
              <w:snapToGrid w:val="0"/>
              <w:spacing w:before="0" w:beforeAutospacing="0" w:after="0" w:afterAutospacing="0"/>
              <w:ind w:firstLine="840"/>
              <w:jc w:val="center"/>
              <w:outlineLvl w:val="9"/>
              <w:rPr>
                <w:rFonts w:ascii="Times New Roman" w:hAnsi="Times New Roman"/>
                <w:color w:val="000000"/>
                <w:kern w:val="2"/>
                <w:sz w:val="18"/>
                <w:szCs w:val="18"/>
              </w:rPr>
            </w:pPr>
          </w:p>
        </w:tc>
        <w:tc>
          <w:tcPr>
            <w:tcW w:w="430" w:type="pct"/>
            <w:vAlign w:val="center"/>
          </w:tcPr>
          <w:p>
            <w:pPr>
              <w:pStyle w:val="21"/>
              <w:adjustRightInd w:val="0"/>
              <w:snapToGrid w:val="0"/>
              <w:spacing w:before="0" w:beforeAutospacing="0" w:after="0" w:afterAutospacing="0"/>
              <w:jc w:val="center"/>
              <w:outlineLvl w:val="0"/>
              <w:rPr>
                <w:rFonts w:ascii="Times New Roman" w:hAnsi="Times New Roman"/>
                <w:color w:val="000000"/>
                <w:kern w:val="2"/>
                <w:sz w:val="18"/>
                <w:szCs w:val="18"/>
              </w:rPr>
            </w:pPr>
            <w:r>
              <w:rPr>
                <w:rFonts w:ascii="Times New Roman" w:hAnsi="Times New Roman"/>
                <w:color w:val="000000"/>
                <w:kern w:val="2"/>
                <w:sz w:val="18"/>
                <w:szCs w:val="18"/>
              </w:rPr>
              <w:t>环境保护措施</w:t>
            </w:r>
          </w:p>
        </w:tc>
        <w:tc>
          <w:tcPr>
            <w:tcW w:w="438" w:type="pct"/>
            <w:vAlign w:val="center"/>
          </w:tcPr>
          <w:p>
            <w:pPr>
              <w:pStyle w:val="21"/>
              <w:adjustRightInd w:val="0"/>
              <w:snapToGrid w:val="0"/>
              <w:spacing w:before="0" w:beforeAutospacing="0" w:after="0" w:afterAutospacing="0"/>
              <w:jc w:val="center"/>
              <w:outlineLvl w:val="0"/>
              <w:rPr>
                <w:rFonts w:ascii="Times New Roman" w:hAnsi="Times New Roman"/>
                <w:color w:val="000000"/>
                <w:kern w:val="2"/>
                <w:sz w:val="18"/>
                <w:szCs w:val="18"/>
              </w:rPr>
            </w:pPr>
            <w:r>
              <w:rPr>
                <w:rFonts w:ascii="Times New Roman" w:hAnsi="Times New Roman"/>
                <w:color w:val="000000"/>
                <w:kern w:val="2"/>
                <w:sz w:val="18"/>
                <w:szCs w:val="18"/>
              </w:rPr>
              <w:t>验收要求</w:t>
            </w:r>
          </w:p>
        </w:tc>
        <w:tc>
          <w:tcPr>
            <w:tcW w:w="2109" w:type="pct"/>
            <w:vAlign w:val="center"/>
          </w:tcPr>
          <w:p>
            <w:pPr>
              <w:pStyle w:val="21"/>
              <w:adjustRightInd w:val="0"/>
              <w:snapToGrid w:val="0"/>
              <w:spacing w:before="0" w:beforeAutospacing="0" w:after="0" w:afterAutospacing="0"/>
              <w:jc w:val="center"/>
              <w:outlineLvl w:val="0"/>
              <w:rPr>
                <w:rFonts w:ascii="Times New Roman" w:hAnsi="Times New Roman"/>
                <w:color w:val="000000"/>
                <w:kern w:val="2"/>
                <w:sz w:val="18"/>
                <w:szCs w:val="18"/>
              </w:rPr>
            </w:pPr>
            <w:r>
              <w:rPr>
                <w:rFonts w:ascii="Times New Roman" w:hAnsi="Times New Roman"/>
                <w:color w:val="000000"/>
                <w:kern w:val="2"/>
                <w:sz w:val="18"/>
                <w:szCs w:val="18"/>
              </w:rPr>
              <w:t>环境保护措施</w:t>
            </w:r>
          </w:p>
        </w:tc>
        <w:tc>
          <w:tcPr>
            <w:tcW w:w="1210" w:type="pct"/>
            <w:vAlign w:val="center"/>
          </w:tcPr>
          <w:p>
            <w:pPr>
              <w:pStyle w:val="21"/>
              <w:adjustRightInd w:val="0"/>
              <w:snapToGrid w:val="0"/>
              <w:spacing w:before="0" w:beforeAutospacing="0" w:after="0" w:afterAutospacing="0"/>
              <w:jc w:val="center"/>
              <w:outlineLvl w:val="0"/>
              <w:rPr>
                <w:rFonts w:ascii="Times New Roman" w:hAnsi="Times New Roman"/>
                <w:color w:val="000000"/>
                <w:kern w:val="2"/>
                <w:sz w:val="18"/>
                <w:szCs w:val="18"/>
              </w:rPr>
            </w:pPr>
            <w:r>
              <w:rPr>
                <w:rFonts w:ascii="Times New Roman" w:hAnsi="Times New Roman"/>
                <w:color w:val="000000"/>
                <w:kern w:val="2"/>
                <w:sz w:val="18"/>
                <w:szCs w:val="18"/>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813" w:type="pct"/>
            <w:vAlign w:val="center"/>
          </w:tcPr>
          <w:p>
            <w:pPr>
              <w:pStyle w:val="21"/>
              <w:adjustRightInd w:val="0"/>
              <w:snapToGrid w:val="0"/>
              <w:spacing w:before="0" w:beforeAutospacing="0" w:after="0" w:afterAutospacing="0"/>
              <w:jc w:val="center"/>
              <w:outlineLvl w:val="0"/>
              <w:rPr>
                <w:rFonts w:ascii="Times New Roman" w:hAnsi="Times New Roman"/>
                <w:color w:val="000000"/>
                <w:kern w:val="2"/>
                <w:sz w:val="18"/>
                <w:szCs w:val="18"/>
              </w:rPr>
            </w:pPr>
            <w:r>
              <w:rPr>
                <w:rFonts w:hint="eastAsia" w:ascii="Times New Roman" w:hAnsi="Times New Roman"/>
                <w:color w:val="000000"/>
                <w:kern w:val="2"/>
                <w:sz w:val="18"/>
                <w:szCs w:val="18"/>
              </w:rPr>
              <w:t>陆生生态</w:t>
            </w:r>
          </w:p>
        </w:tc>
        <w:tc>
          <w:tcPr>
            <w:tcW w:w="430" w:type="pct"/>
            <w:vAlign w:val="center"/>
          </w:tcPr>
          <w:p>
            <w:pPr>
              <w:pStyle w:val="21"/>
              <w:adjustRightInd w:val="0"/>
              <w:snapToGrid w:val="0"/>
              <w:spacing w:before="0" w:beforeAutospacing="0" w:after="0" w:afterAutospacing="0"/>
              <w:jc w:val="center"/>
              <w:outlineLvl w:val="0"/>
              <w:rPr>
                <w:rFonts w:ascii="Times New Roman" w:hAnsi="Times New Roman"/>
                <w:color w:val="000000"/>
                <w:kern w:val="2"/>
                <w:sz w:val="18"/>
                <w:szCs w:val="18"/>
              </w:rPr>
            </w:pPr>
            <w:r>
              <w:rPr>
                <w:rFonts w:hint="eastAsia" w:ascii="Times New Roman" w:hAnsi="Times New Roman"/>
                <w:color w:val="000000"/>
                <w:kern w:val="2"/>
                <w:sz w:val="18"/>
                <w:szCs w:val="18"/>
              </w:rPr>
              <w:t>/</w:t>
            </w:r>
          </w:p>
        </w:tc>
        <w:tc>
          <w:tcPr>
            <w:tcW w:w="438" w:type="pct"/>
            <w:vAlign w:val="center"/>
          </w:tcPr>
          <w:p>
            <w:pPr>
              <w:pStyle w:val="21"/>
              <w:adjustRightInd w:val="0"/>
              <w:snapToGrid w:val="0"/>
              <w:spacing w:before="0" w:beforeAutospacing="0" w:after="0" w:afterAutospacing="0"/>
              <w:jc w:val="center"/>
              <w:outlineLvl w:val="0"/>
              <w:rPr>
                <w:rFonts w:ascii="Times New Roman" w:hAnsi="Times New Roman"/>
                <w:color w:val="000000"/>
                <w:kern w:val="2"/>
                <w:sz w:val="18"/>
                <w:szCs w:val="18"/>
              </w:rPr>
            </w:pPr>
            <w:r>
              <w:rPr>
                <w:rFonts w:hint="eastAsia" w:ascii="Times New Roman" w:hAnsi="Times New Roman"/>
                <w:color w:val="000000"/>
                <w:kern w:val="2"/>
                <w:sz w:val="18"/>
                <w:szCs w:val="18"/>
              </w:rPr>
              <w:t>/</w:t>
            </w:r>
          </w:p>
        </w:tc>
        <w:tc>
          <w:tcPr>
            <w:tcW w:w="2109" w:type="pct"/>
            <w:vAlign w:val="center"/>
          </w:tcPr>
          <w:p>
            <w:pPr>
              <w:adjustRightInd w:val="0"/>
              <w:snapToGrid w:val="0"/>
              <w:jc w:val="center"/>
              <w:rPr>
                <w:color w:val="000000"/>
                <w:sz w:val="18"/>
                <w:szCs w:val="18"/>
              </w:rPr>
            </w:pPr>
            <w:r>
              <w:rPr>
                <w:rFonts w:hint="eastAsia"/>
                <w:color w:val="000000"/>
                <w:sz w:val="18"/>
                <w:szCs w:val="18"/>
              </w:rPr>
              <w:t>拦水坝、发电机房、升压站等区域进行绿化种植等；</w:t>
            </w:r>
          </w:p>
          <w:p>
            <w:pPr>
              <w:adjustRightInd w:val="0"/>
              <w:snapToGrid w:val="0"/>
              <w:jc w:val="center"/>
              <w:rPr>
                <w:color w:val="000000"/>
                <w:sz w:val="18"/>
                <w:szCs w:val="18"/>
              </w:rPr>
            </w:pPr>
            <w:r>
              <w:rPr>
                <w:rFonts w:hint="eastAsia"/>
                <w:color w:val="000000"/>
                <w:sz w:val="18"/>
                <w:szCs w:val="18"/>
              </w:rPr>
              <w:t>加强植被及野生动物保护宣传教育，加强人员管理、严禁工作人员捕猎、捕鱼等</w:t>
            </w:r>
          </w:p>
        </w:tc>
        <w:tc>
          <w:tcPr>
            <w:tcW w:w="1210" w:type="pct"/>
            <w:vAlign w:val="center"/>
          </w:tcPr>
          <w:p>
            <w:pPr>
              <w:adjustRightInd w:val="0"/>
              <w:snapToGrid w:val="0"/>
              <w:jc w:val="center"/>
              <w:rPr>
                <w:color w:val="000000"/>
                <w:sz w:val="18"/>
                <w:szCs w:val="18"/>
              </w:rPr>
            </w:pPr>
            <w:r>
              <w:rPr>
                <w:color w:val="000000"/>
                <w:sz w:val="18"/>
                <w:szCs w:val="18"/>
              </w:rPr>
              <w:t>植被基本恢复原有水平</w:t>
            </w:r>
            <w:r>
              <w:rPr>
                <w:rFonts w:hint="eastAsia"/>
                <w:color w:val="000000"/>
                <w:sz w:val="18"/>
                <w:szCs w:val="18"/>
              </w:rPr>
              <w:t>；动植物不受到故意破坏，动植物种类和数量不减少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813" w:type="pct"/>
            <w:vAlign w:val="center"/>
          </w:tcPr>
          <w:p>
            <w:pPr>
              <w:adjustRightInd w:val="0"/>
              <w:snapToGrid w:val="0"/>
              <w:jc w:val="center"/>
              <w:rPr>
                <w:color w:val="000000"/>
                <w:sz w:val="18"/>
                <w:szCs w:val="18"/>
              </w:rPr>
            </w:pPr>
            <w:r>
              <w:rPr>
                <w:rFonts w:hint="eastAsia"/>
                <w:color w:val="000000"/>
                <w:sz w:val="18"/>
                <w:szCs w:val="18"/>
              </w:rPr>
              <w:t>水生生态</w:t>
            </w:r>
          </w:p>
        </w:tc>
        <w:tc>
          <w:tcPr>
            <w:tcW w:w="430" w:type="pct"/>
            <w:vAlign w:val="center"/>
          </w:tcPr>
          <w:p>
            <w:pPr>
              <w:pStyle w:val="21"/>
              <w:adjustRightInd w:val="0"/>
              <w:snapToGrid w:val="0"/>
              <w:spacing w:before="0" w:beforeAutospacing="0" w:after="0" w:afterAutospacing="0"/>
              <w:jc w:val="center"/>
              <w:outlineLvl w:val="0"/>
              <w:rPr>
                <w:rFonts w:ascii="Times New Roman" w:hAnsi="Times New Roman"/>
                <w:color w:val="000000"/>
                <w:kern w:val="2"/>
                <w:sz w:val="18"/>
                <w:szCs w:val="18"/>
              </w:rPr>
            </w:pPr>
            <w:r>
              <w:rPr>
                <w:rFonts w:hint="eastAsia" w:ascii="Times New Roman" w:hAnsi="Times New Roman"/>
                <w:color w:val="000000"/>
                <w:kern w:val="2"/>
                <w:sz w:val="18"/>
                <w:szCs w:val="18"/>
              </w:rPr>
              <w:t>/</w:t>
            </w:r>
          </w:p>
        </w:tc>
        <w:tc>
          <w:tcPr>
            <w:tcW w:w="438" w:type="pct"/>
            <w:vAlign w:val="center"/>
          </w:tcPr>
          <w:p>
            <w:pPr>
              <w:pStyle w:val="21"/>
              <w:adjustRightInd w:val="0"/>
              <w:snapToGrid w:val="0"/>
              <w:spacing w:before="0" w:beforeAutospacing="0" w:after="0" w:afterAutospacing="0"/>
              <w:jc w:val="center"/>
              <w:outlineLvl w:val="0"/>
              <w:rPr>
                <w:rFonts w:ascii="Times New Roman" w:hAnsi="Times New Roman"/>
                <w:color w:val="000000"/>
                <w:kern w:val="2"/>
                <w:sz w:val="18"/>
                <w:szCs w:val="18"/>
              </w:rPr>
            </w:pPr>
            <w:r>
              <w:rPr>
                <w:rFonts w:hint="eastAsia" w:ascii="Times New Roman" w:hAnsi="Times New Roman"/>
                <w:color w:val="000000"/>
                <w:kern w:val="2"/>
                <w:sz w:val="18"/>
                <w:szCs w:val="18"/>
              </w:rPr>
              <w:t>/</w:t>
            </w:r>
          </w:p>
        </w:tc>
        <w:tc>
          <w:tcPr>
            <w:tcW w:w="2109" w:type="pct"/>
            <w:vAlign w:val="center"/>
          </w:tcPr>
          <w:p>
            <w:pPr>
              <w:adjustRightInd w:val="0"/>
              <w:snapToGrid w:val="0"/>
              <w:jc w:val="center"/>
              <w:rPr>
                <w:color w:val="000000"/>
                <w:sz w:val="18"/>
                <w:szCs w:val="18"/>
              </w:rPr>
            </w:pPr>
            <w:r>
              <w:rPr>
                <w:rFonts w:hint="eastAsia"/>
                <w:color w:val="000000"/>
                <w:sz w:val="18"/>
                <w:szCs w:val="18"/>
              </w:rPr>
              <w:t>改造</w:t>
            </w:r>
            <w:r>
              <w:rPr>
                <w:color w:val="000000"/>
                <w:sz w:val="18"/>
                <w:szCs w:val="18"/>
              </w:rPr>
              <w:t>下泄流量</w:t>
            </w:r>
            <w:r>
              <w:rPr>
                <w:rFonts w:hint="eastAsia"/>
                <w:color w:val="000000"/>
                <w:sz w:val="18"/>
                <w:szCs w:val="18"/>
              </w:rPr>
              <w:t>设施</w:t>
            </w:r>
            <w:r>
              <w:rPr>
                <w:color w:val="000000"/>
                <w:sz w:val="18"/>
                <w:szCs w:val="18"/>
              </w:rPr>
              <w:t>，安装</w:t>
            </w:r>
            <w:r>
              <w:rPr>
                <w:rFonts w:hint="eastAsia"/>
                <w:color w:val="000000"/>
                <w:sz w:val="18"/>
                <w:szCs w:val="18"/>
              </w:rPr>
              <w:t>联网的</w:t>
            </w:r>
            <w:r>
              <w:rPr>
                <w:color w:val="000000"/>
                <w:sz w:val="18"/>
                <w:szCs w:val="18"/>
              </w:rPr>
              <w:t>生态下泄流量在线监测</w:t>
            </w:r>
            <w:r>
              <w:rPr>
                <w:rFonts w:hint="eastAsia"/>
                <w:color w:val="000000"/>
                <w:sz w:val="18"/>
                <w:szCs w:val="18"/>
              </w:rPr>
              <w:t>装置</w:t>
            </w:r>
          </w:p>
        </w:tc>
        <w:tc>
          <w:tcPr>
            <w:tcW w:w="1210" w:type="pct"/>
            <w:vAlign w:val="center"/>
          </w:tcPr>
          <w:p>
            <w:pPr>
              <w:adjustRightInd w:val="0"/>
              <w:snapToGrid w:val="0"/>
              <w:jc w:val="center"/>
              <w:rPr>
                <w:color w:val="000000"/>
                <w:sz w:val="18"/>
                <w:szCs w:val="18"/>
              </w:rPr>
            </w:pPr>
            <w:r>
              <w:rPr>
                <w:color w:val="000000"/>
                <w:sz w:val="18"/>
                <w:szCs w:val="18"/>
              </w:rPr>
              <w:t>最小生态下泄流量不</w:t>
            </w:r>
            <w:r>
              <w:rPr>
                <w:rFonts w:hint="eastAsia"/>
                <w:color w:val="000000"/>
                <w:sz w:val="18"/>
                <w:szCs w:val="18"/>
              </w:rPr>
              <w:t>小于核定的生态流量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813" w:type="pct"/>
            <w:vAlign w:val="center"/>
          </w:tcPr>
          <w:p>
            <w:pPr>
              <w:adjustRightInd w:val="0"/>
              <w:snapToGrid w:val="0"/>
              <w:jc w:val="center"/>
              <w:rPr>
                <w:color w:val="000000"/>
                <w:sz w:val="18"/>
                <w:szCs w:val="18"/>
              </w:rPr>
            </w:pPr>
            <w:r>
              <w:rPr>
                <w:color w:val="000000"/>
                <w:sz w:val="18"/>
                <w:szCs w:val="18"/>
              </w:rPr>
              <w:t>地表水环境</w:t>
            </w:r>
          </w:p>
        </w:tc>
        <w:tc>
          <w:tcPr>
            <w:tcW w:w="430"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438"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2109" w:type="pct"/>
            <w:vAlign w:val="center"/>
          </w:tcPr>
          <w:p>
            <w:pPr>
              <w:widowControl/>
              <w:adjustRightInd w:val="0"/>
              <w:snapToGrid w:val="0"/>
              <w:jc w:val="center"/>
              <w:rPr>
                <w:color w:val="000000"/>
                <w:sz w:val="18"/>
                <w:szCs w:val="18"/>
              </w:rPr>
            </w:pPr>
            <w:r>
              <w:rPr>
                <w:rFonts w:hint="eastAsia"/>
                <w:color w:val="000000"/>
                <w:sz w:val="18"/>
                <w:szCs w:val="18"/>
              </w:rPr>
              <w:t>生活污水经三级化粪池处理后回用于绿化及周边林地浇灌，不外排</w:t>
            </w:r>
          </w:p>
        </w:tc>
        <w:tc>
          <w:tcPr>
            <w:tcW w:w="1210" w:type="pct"/>
            <w:vAlign w:val="center"/>
          </w:tcPr>
          <w:p>
            <w:pPr>
              <w:widowControl/>
              <w:adjustRightInd w:val="0"/>
              <w:snapToGrid w:val="0"/>
              <w:rPr>
                <w:color w:val="000000"/>
                <w:sz w:val="18"/>
                <w:szCs w:val="18"/>
              </w:rPr>
            </w:pPr>
            <w:r>
              <w:rPr>
                <w:rFonts w:hint="eastAsia"/>
                <w:color w:val="000000"/>
                <w:sz w:val="18"/>
                <w:szCs w:val="18"/>
              </w:rPr>
              <w:t>执行《农田灌溉水质标准》（GB5084-2021）旱地作物</w:t>
            </w:r>
          </w:p>
          <w:p>
            <w:pPr>
              <w:widowControl/>
              <w:adjustRightInd w:val="0"/>
              <w:snapToGrid w:val="0"/>
              <w:jc w:val="center"/>
              <w:rPr>
                <w:color w:val="000000"/>
                <w:sz w:val="18"/>
                <w:szCs w:val="18"/>
              </w:rPr>
            </w:pPr>
            <w:r>
              <w:rPr>
                <w:rFonts w:hint="eastAsia"/>
                <w:color w:val="000000"/>
                <w:sz w:val="18"/>
                <w:szCs w:val="18"/>
              </w:rPr>
              <w:t>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13" w:type="pct"/>
            <w:vAlign w:val="center"/>
          </w:tcPr>
          <w:p>
            <w:pPr>
              <w:adjustRightInd w:val="0"/>
              <w:snapToGrid w:val="0"/>
              <w:jc w:val="center"/>
              <w:rPr>
                <w:color w:val="000000"/>
                <w:sz w:val="18"/>
                <w:szCs w:val="18"/>
              </w:rPr>
            </w:pPr>
            <w:r>
              <w:rPr>
                <w:color w:val="000000"/>
                <w:sz w:val="18"/>
                <w:szCs w:val="18"/>
              </w:rPr>
              <w:t>地下水及土壤环境</w:t>
            </w:r>
          </w:p>
        </w:tc>
        <w:tc>
          <w:tcPr>
            <w:tcW w:w="430"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438"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2109" w:type="pct"/>
            <w:vAlign w:val="center"/>
          </w:tcPr>
          <w:p>
            <w:pPr>
              <w:adjustRightInd w:val="0"/>
              <w:snapToGrid w:val="0"/>
              <w:jc w:val="center"/>
              <w:rPr>
                <w:color w:val="000000"/>
                <w:sz w:val="18"/>
                <w:szCs w:val="18"/>
              </w:rPr>
            </w:pPr>
            <w:r>
              <w:rPr>
                <w:rFonts w:hint="eastAsia"/>
                <w:color w:val="000000"/>
                <w:sz w:val="18"/>
                <w:szCs w:val="18"/>
              </w:rPr>
              <w:t>分区防渗</w:t>
            </w:r>
          </w:p>
        </w:tc>
        <w:tc>
          <w:tcPr>
            <w:tcW w:w="1210" w:type="pct"/>
            <w:vAlign w:val="center"/>
          </w:tcPr>
          <w:p>
            <w:pPr>
              <w:adjustRightInd w:val="0"/>
              <w:snapToGrid w:val="0"/>
              <w:jc w:val="center"/>
              <w:rPr>
                <w:color w:val="000000"/>
                <w:sz w:val="18"/>
                <w:szCs w:val="18"/>
              </w:rPr>
            </w:pPr>
            <w:r>
              <w:rPr>
                <w:rFonts w:hint="eastAsia"/>
                <w:color w:val="000000"/>
                <w:sz w:val="18"/>
                <w:szCs w:val="18"/>
              </w:rPr>
              <w:t>落实分区防渗要求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24" w:hRule="atLeast"/>
          <w:jc w:val="center"/>
        </w:trPr>
        <w:tc>
          <w:tcPr>
            <w:tcW w:w="813" w:type="pct"/>
            <w:vAlign w:val="center"/>
          </w:tcPr>
          <w:p>
            <w:pPr>
              <w:adjustRightInd w:val="0"/>
              <w:snapToGrid w:val="0"/>
              <w:jc w:val="center"/>
              <w:rPr>
                <w:color w:val="000000"/>
                <w:sz w:val="18"/>
                <w:szCs w:val="18"/>
              </w:rPr>
            </w:pPr>
            <w:r>
              <w:rPr>
                <w:color w:val="000000"/>
                <w:sz w:val="18"/>
                <w:szCs w:val="18"/>
              </w:rPr>
              <w:t>声环境</w:t>
            </w:r>
          </w:p>
        </w:tc>
        <w:tc>
          <w:tcPr>
            <w:tcW w:w="430"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438"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2109" w:type="pct"/>
            <w:vAlign w:val="center"/>
          </w:tcPr>
          <w:p>
            <w:pPr>
              <w:widowControl/>
              <w:adjustRightInd w:val="0"/>
              <w:snapToGrid w:val="0"/>
              <w:jc w:val="center"/>
              <w:rPr>
                <w:color w:val="000000"/>
                <w:sz w:val="18"/>
                <w:szCs w:val="18"/>
              </w:rPr>
            </w:pPr>
            <w:r>
              <w:rPr>
                <w:color w:val="000000"/>
                <w:sz w:val="18"/>
                <w:szCs w:val="18"/>
              </w:rPr>
              <w:t>对高噪声设备采取隔声、减震等综合措施进行降噪，加大发电机房的隔声效果</w:t>
            </w:r>
          </w:p>
        </w:tc>
        <w:tc>
          <w:tcPr>
            <w:tcW w:w="1210" w:type="pct"/>
            <w:vAlign w:val="center"/>
          </w:tcPr>
          <w:p>
            <w:pPr>
              <w:widowControl/>
              <w:adjustRightInd w:val="0"/>
              <w:snapToGrid w:val="0"/>
              <w:jc w:val="center"/>
              <w:rPr>
                <w:color w:val="000000"/>
                <w:sz w:val="18"/>
                <w:szCs w:val="18"/>
              </w:rPr>
            </w:pPr>
            <w:r>
              <w:rPr>
                <w:color w:val="000000"/>
                <w:sz w:val="18"/>
                <w:szCs w:val="18"/>
              </w:rPr>
              <w:t>《工业企业厂界环境噪声排放标准》（GB12348-2008）2类标准。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813" w:type="pct"/>
            <w:vAlign w:val="center"/>
          </w:tcPr>
          <w:p>
            <w:pPr>
              <w:adjustRightInd w:val="0"/>
              <w:snapToGrid w:val="0"/>
              <w:jc w:val="center"/>
              <w:rPr>
                <w:color w:val="000000"/>
                <w:sz w:val="18"/>
                <w:szCs w:val="18"/>
              </w:rPr>
            </w:pPr>
            <w:r>
              <w:rPr>
                <w:rFonts w:hint="eastAsia"/>
                <w:color w:val="000000"/>
                <w:sz w:val="18"/>
                <w:szCs w:val="18"/>
              </w:rPr>
              <w:t>振动</w:t>
            </w:r>
          </w:p>
        </w:tc>
        <w:tc>
          <w:tcPr>
            <w:tcW w:w="430"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438"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2109" w:type="pct"/>
            <w:vAlign w:val="center"/>
          </w:tcPr>
          <w:p>
            <w:pPr>
              <w:widowControl/>
              <w:adjustRightInd w:val="0"/>
              <w:snapToGrid w:val="0"/>
              <w:jc w:val="center"/>
              <w:rPr>
                <w:color w:val="000000"/>
                <w:sz w:val="18"/>
                <w:szCs w:val="18"/>
              </w:rPr>
            </w:pPr>
            <w:r>
              <w:rPr>
                <w:rFonts w:hint="eastAsia"/>
                <w:color w:val="000000"/>
                <w:sz w:val="18"/>
                <w:szCs w:val="18"/>
              </w:rPr>
              <w:t>/</w:t>
            </w:r>
          </w:p>
        </w:tc>
        <w:tc>
          <w:tcPr>
            <w:tcW w:w="1210" w:type="pct"/>
            <w:vAlign w:val="center"/>
          </w:tcPr>
          <w:p>
            <w:pPr>
              <w:widowControl/>
              <w:adjustRightInd w:val="0"/>
              <w:snapToGrid w:val="0"/>
              <w:jc w:val="center"/>
              <w:rPr>
                <w:color w:val="000000"/>
                <w:sz w:val="18"/>
                <w:szCs w:val="18"/>
              </w:rPr>
            </w:pPr>
            <w:r>
              <w:rPr>
                <w:rFonts w:hint="eastAsia"/>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813" w:type="pct"/>
            <w:vAlign w:val="center"/>
          </w:tcPr>
          <w:p>
            <w:pPr>
              <w:adjustRightInd w:val="0"/>
              <w:snapToGrid w:val="0"/>
              <w:jc w:val="center"/>
              <w:rPr>
                <w:color w:val="000000"/>
                <w:sz w:val="18"/>
                <w:szCs w:val="18"/>
              </w:rPr>
            </w:pPr>
            <w:r>
              <w:rPr>
                <w:color w:val="000000"/>
                <w:sz w:val="18"/>
                <w:szCs w:val="18"/>
              </w:rPr>
              <w:t>大气环境</w:t>
            </w:r>
          </w:p>
        </w:tc>
        <w:tc>
          <w:tcPr>
            <w:tcW w:w="430"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438"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2109" w:type="pct"/>
            <w:vAlign w:val="center"/>
          </w:tcPr>
          <w:p>
            <w:pPr>
              <w:adjustRightInd w:val="0"/>
              <w:snapToGrid w:val="0"/>
              <w:jc w:val="center"/>
              <w:rPr>
                <w:color w:val="000000"/>
                <w:sz w:val="18"/>
                <w:szCs w:val="18"/>
              </w:rPr>
            </w:pPr>
            <w:r>
              <w:rPr>
                <w:rFonts w:hint="eastAsia"/>
                <w:color w:val="000000"/>
                <w:sz w:val="18"/>
                <w:szCs w:val="18"/>
              </w:rPr>
              <w:t>/</w:t>
            </w:r>
          </w:p>
        </w:tc>
        <w:tc>
          <w:tcPr>
            <w:tcW w:w="1210" w:type="pct"/>
            <w:vAlign w:val="center"/>
          </w:tcPr>
          <w:p>
            <w:pPr>
              <w:adjustRightInd w:val="0"/>
              <w:snapToGrid w:val="0"/>
              <w:jc w:val="center"/>
              <w:rPr>
                <w:color w:val="000000"/>
                <w:sz w:val="18"/>
                <w:szCs w:val="18"/>
              </w:rPr>
            </w:pPr>
            <w:r>
              <w:rPr>
                <w:rFonts w:hint="eastAsia"/>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77" w:hRule="atLeast"/>
          <w:jc w:val="center"/>
        </w:trPr>
        <w:tc>
          <w:tcPr>
            <w:tcW w:w="813" w:type="pct"/>
            <w:vAlign w:val="center"/>
          </w:tcPr>
          <w:p>
            <w:pPr>
              <w:adjustRightInd w:val="0"/>
              <w:snapToGrid w:val="0"/>
              <w:jc w:val="center"/>
              <w:rPr>
                <w:color w:val="000000"/>
                <w:sz w:val="18"/>
                <w:szCs w:val="18"/>
              </w:rPr>
            </w:pPr>
            <w:r>
              <w:rPr>
                <w:color w:val="000000"/>
                <w:sz w:val="18"/>
                <w:szCs w:val="18"/>
              </w:rPr>
              <w:t>固体废物</w:t>
            </w:r>
          </w:p>
        </w:tc>
        <w:tc>
          <w:tcPr>
            <w:tcW w:w="430"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438"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2109" w:type="pct"/>
            <w:vAlign w:val="center"/>
          </w:tcPr>
          <w:p>
            <w:pPr>
              <w:pStyle w:val="67"/>
              <w:jc w:val="left"/>
              <w:rPr>
                <w:sz w:val="18"/>
                <w:szCs w:val="18"/>
              </w:rPr>
            </w:pPr>
            <w:r>
              <w:rPr>
                <w:rFonts w:hint="eastAsia"/>
                <w:sz w:val="18"/>
                <w:szCs w:val="18"/>
              </w:rPr>
              <w:t>①</w:t>
            </w:r>
            <w:r>
              <w:rPr>
                <w:sz w:val="18"/>
                <w:szCs w:val="18"/>
              </w:rPr>
              <w:t>生活垃圾由环卫部门统一清运；</w:t>
            </w:r>
          </w:p>
          <w:p>
            <w:pPr>
              <w:pStyle w:val="67"/>
              <w:jc w:val="both"/>
              <w:rPr>
                <w:sz w:val="18"/>
                <w:szCs w:val="18"/>
              </w:rPr>
            </w:pPr>
            <w:r>
              <w:rPr>
                <w:rFonts w:hint="eastAsia"/>
                <w:sz w:val="18"/>
                <w:szCs w:val="18"/>
              </w:rPr>
              <w:t>②</w:t>
            </w:r>
            <w:r>
              <w:rPr>
                <w:sz w:val="18"/>
                <w:szCs w:val="18"/>
              </w:rPr>
              <w:t>废机油</w:t>
            </w:r>
            <w:r>
              <w:rPr>
                <w:rFonts w:hint="eastAsia"/>
                <w:sz w:val="18"/>
                <w:szCs w:val="18"/>
              </w:rPr>
              <w:t>、废抹布暂存于</w:t>
            </w:r>
            <w:r>
              <w:rPr>
                <w:sz w:val="18"/>
                <w:szCs w:val="18"/>
              </w:rPr>
              <w:t>危险废物暂存间，定期委托有资质单位处理处置</w:t>
            </w:r>
          </w:p>
        </w:tc>
        <w:tc>
          <w:tcPr>
            <w:tcW w:w="1210" w:type="pct"/>
            <w:vAlign w:val="center"/>
          </w:tcPr>
          <w:p>
            <w:pPr>
              <w:widowControl/>
              <w:adjustRightInd w:val="0"/>
              <w:snapToGrid w:val="0"/>
              <w:jc w:val="center"/>
              <w:rPr>
                <w:color w:val="000000"/>
                <w:sz w:val="18"/>
                <w:szCs w:val="18"/>
              </w:rPr>
            </w:pPr>
            <w:r>
              <w:rPr>
                <w:rFonts w:hint="eastAsia"/>
                <w:color w:val="000000"/>
                <w:sz w:val="18"/>
                <w:szCs w:val="18"/>
              </w:rPr>
              <w:t>危废间按标准规范化建设，并签订危废协议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13" w:type="pct"/>
            <w:vAlign w:val="center"/>
          </w:tcPr>
          <w:p>
            <w:pPr>
              <w:adjustRightInd w:val="0"/>
              <w:snapToGrid w:val="0"/>
              <w:jc w:val="center"/>
              <w:rPr>
                <w:color w:val="000000"/>
                <w:sz w:val="18"/>
                <w:szCs w:val="18"/>
              </w:rPr>
            </w:pPr>
            <w:r>
              <w:rPr>
                <w:color w:val="000000"/>
                <w:sz w:val="18"/>
                <w:szCs w:val="18"/>
              </w:rPr>
              <w:t>电磁环境</w:t>
            </w:r>
          </w:p>
        </w:tc>
        <w:tc>
          <w:tcPr>
            <w:tcW w:w="430"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438"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2109" w:type="pct"/>
            <w:vAlign w:val="center"/>
          </w:tcPr>
          <w:p>
            <w:pPr>
              <w:widowControl/>
              <w:adjustRightInd w:val="0"/>
              <w:snapToGrid w:val="0"/>
              <w:jc w:val="center"/>
              <w:rPr>
                <w:color w:val="000000"/>
                <w:sz w:val="18"/>
                <w:szCs w:val="18"/>
              </w:rPr>
            </w:pPr>
            <w:r>
              <w:rPr>
                <w:rFonts w:hint="eastAsia"/>
                <w:color w:val="000000"/>
                <w:sz w:val="18"/>
                <w:szCs w:val="18"/>
              </w:rPr>
              <w:t>无</w:t>
            </w:r>
          </w:p>
        </w:tc>
        <w:tc>
          <w:tcPr>
            <w:tcW w:w="1210" w:type="pct"/>
            <w:vAlign w:val="center"/>
          </w:tcPr>
          <w:p>
            <w:pPr>
              <w:widowControl/>
              <w:adjustRightInd w:val="0"/>
              <w:snapToGrid w:val="0"/>
              <w:jc w:val="center"/>
              <w:rPr>
                <w:color w:val="000000"/>
                <w:sz w:val="18"/>
                <w:szCs w:val="18"/>
              </w:rPr>
            </w:pPr>
            <w:r>
              <w:rPr>
                <w:rFonts w:hint="eastAsia"/>
                <w:color w:val="000000"/>
                <w:sz w:val="18"/>
                <w:szCs w:val="18"/>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813" w:type="pct"/>
            <w:vAlign w:val="center"/>
          </w:tcPr>
          <w:p>
            <w:pPr>
              <w:adjustRightInd w:val="0"/>
              <w:snapToGrid w:val="0"/>
              <w:jc w:val="center"/>
              <w:rPr>
                <w:color w:val="000000"/>
                <w:sz w:val="18"/>
                <w:szCs w:val="18"/>
              </w:rPr>
            </w:pPr>
            <w:r>
              <w:rPr>
                <w:color w:val="000000"/>
                <w:sz w:val="18"/>
                <w:szCs w:val="18"/>
              </w:rPr>
              <w:t>环境风险</w:t>
            </w:r>
          </w:p>
        </w:tc>
        <w:tc>
          <w:tcPr>
            <w:tcW w:w="430"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438"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2109" w:type="pct"/>
            <w:vAlign w:val="center"/>
          </w:tcPr>
          <w:p>
            <w:pPr>
              <w:widowControl/>
              <w:adjustRightInd w:val="0"/>
              <w:snapToGrid w:val="0"/>
              <w:jc w:val="left"/>
              <w:rPr>
                <w:color w:val="000000"/>
                <w:sz w:val="18"/>
                <w:szCs w:val="18"/>
              </w:rPr>
            </w:pPr>
            <w:r>
              <w:rPr>
                <w:color w:val="000000"/>
                <w:sz w:val="18"/>
                <w:szCs w:val="18"/>
              </w:rPr>
              <w:t>1、定期进行防火安全检查，确保消防设施完整</w:t>
            </w:r>
            <w:r>
              <w:rPr>
                <w:rFonts w:hint="eastAsia"/>
                <w:color w:val="000000"/>
                <w:sz w:val="18"/>
                <w:szCs w:val="18"/>
              </w:rPr>
              <w:t>齐全</w:t>
            </w:r>
            <w:r>
              <w:rPr>
                <w:color w:val="000000"/>
                <w:sz w:val="18"/>
                <w:szCs w:val="18"/>
              </w:rPr>
              <w:t>等</w:t>
            </w:r>
          </w:p>
          <w:p>
            <w:pPr>
              <w:widowControl/>
              <w:adjustRightInd w:val="0"/>
              <w:snapToGrid w:val="0"/>
              <w:jc w:val="left"/>
              <w:rPr>
                <w:color w:val="000000"/>
                <w:sz w:val="18"/>
                <w:szCs w:val="18"/>
              </w:rPr>
            </w:pPr>
            <w:r>
              <w:rPr>
                <w:color w:val="000000"/>
                <w:sz w:val="18"/>
                <w:szCs w:val="18"/>
              </w:rPr>
              <w:t>2、加强管理</w:t>
            </w:r>
            <w:r>
              <w:rPr>
                <w:rFonts w:hint="eastAsia"/>
                <w:color w:val="000000"/>
                <w:sz w:val="18"/>
                <w:szCs w:val="18"/>
              </w:rPr>
              <w:t>，防止废机油泄漏</w:t>
            </w:r>
          </w:p>
        </w:tc>
        <w:tc>
          <w:tcPr>
            <w:tcW w:w="1210" w:type="pct"/>
            <w:vAlign w:val="center"/>
          </w:tcPr>
          <w:p>
            <w:pPr>
              <w:widowControl/>
              <w:adjustRightInd w:val="0"/>
              <w:snapToGrid w:val="0"/>
              <w:jc w:val="center"/>
              <w:rPr>
                <w:color w:val="000000"/>
                <w:sz w:val="18"/>
                <w:szCs w:val="18"/>
              </w:rPr>
            </w:pPr>
            <w:r>
              <w:rPr>
                <w:color w:val="000000"/>
                <w:sz w:val="18"/>
                <w:szCs w:val="18"/>
              </w:rPr>
              <w:t>验收落实情况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813" w:type="pct"/>
            <w:vAlign w:val="center"/>
          </w:tcPr>
          <w:p>
            <w:pPr>
              <w:adjustRightInd w:val="0"/>
              <w:snapToGrid w:val="0"/>
              <w:jc w:val="center"/>
              <w:rPr>
                <w:color w:val="000000"/>
                <w:sz w:val="18"/>
                <w:szCs w:val="18"/>
              </w:rPr>
            </w:pPr>
            <w:r>
              <w:rPr>
                <w:color w:val="000000"/>
                <w:sz w:val="18"/>
                <w:szCs w:val="18"/>
              </w:rPr>
              <w:t>环境监测</w:t>
            </w:r>
          </w:p>
        </w:tc>
        <w:tc>
          <w:tcPr>
            <w:tcW w:w="430"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438"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2109" w:type="pct"/>
            <w:vAlign w:val="center"/>
          </w:tcPr>
          <w:p>
            <w:pPr>
              <w:widowControl/>
              <w:adjustRightInd w:val="0"/>
              <w:snapToGrid w:val="0"/>
              <w:jc w:val="center"/>
              <w:rPr>
                <w:color w:val="000000"/>
                <w:sz w:val="18"/>
                <w:szCs w:val="18"/>
              </w:rPr>
            </w:pPr>
            <w:r>
              <w:rPr>
                <w:color w:val="000000"/>
                <w:sz w:val="18"/>
                <w:szCs w:val="18"/>
              </w:rPr>
              <w:t>按规定进行监测、归档、上报</w:t>
            </w:r>
          </w:p>
        </w:tc>
        <w:tc>
          <w:tcPr>
            <w:tcW w:w="1210" w:type="pct"/>
            <w:vAlign w:val="center"/>
          </w:tcPr>
          <w:p>
            <w:pPr>
              <w:widowControl/>
              <w:adjustRightInd w:val="0"/>
              <w:snapToGrid w:val="0"/>
              <w:jc w:val="center"/>
              <w:rPr>
                <w:color w:val="000000"/>
                <w:sz w:val="18"/>
                <w:szCs w:val="18"/>
              </w:rPr>
            </w:pPr>
            <w:r>
              <w:rPr>
                <w:color w:val="000000"/>
                <w:sz w:val="18"/>
                <w:szCs w:val="18"/>
              </w:rPr>
              <w:t>验收落实情况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813" w:type="pct"/>
            <w:vAlign w:val="center"/>
          </w:tcPr>
          <w:p>
            <w:pPr>
              <w:adjustRightInd w:val="0"/>
              <w:snapToGrid w:val="0"/>
              <w:jc w:val="center"/>
              <w:rPr>
                <w:color w:val="000000"/>
                <w:sz w:val="18"/>
                <w:szCs w:val="18"/>
              </w:rPr>
            </w:pPr>
            <w:r>
              <w:rPr>
                <w:rFonts w:hint="eastAsia"/>
                <w:color w:val="000000"/>
                <w:sz w:val="18"/>
                <w:szCs w:val="18"/>
              </w:rPr>
              <w:t>其他</w:t>
            </w:r>
          </w:p>
        </w:tc>
        <w:tc>
          <w:tcPr>
            <w:tcW w:w="430"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438" w:type="pct"/>
            <w:vAlign w:val="center"/>
          </w:tcPr>
          <w:p>
            <w:pPr>
              <w:adjustRightInd w:val="0"/>
              <w:snapToGrid w:val="0"/>
              <w:jc w:val="center"/>
              <w:outlineLvl w:val="0"/>
              <w:rPr>
                <w:color w:val="000000"/>
                <w:sz w:val="18"/>
                <w:szCs w:val="18"/>
              </w:rPr>
            </w:pPr>
            <w:r>
              <w:rPr>
                <w:rFonts w:hint="eastAsia"/>
                <w:color w:val="000000"/>
                <w:sz w:val="18"/>
                <w:szCs w:val="18"/>
              </w:rPr>
              <w:t>/</w:t>
            </w:r>
          </w:p>
        </w:tc>
        <w:tc>
          <w:tcPr>
            <w:tcW w:w="2109" w:type="pct"/>
            <w:vAlign w:val="center"/>
          </w:tcPr>
          <w:p>
            <w:pPr>
              <w:widowControl/>
              <w:adjustRightInd w:val="0"/>
              <w:snapToGrid w:val="0"/>
              <w:jc w:val="center"/>
              <w:rPr>
                <w:color w:val="000000"/>
                <w:sz w:val="18"/>
                <w:szCs w:val="18"/>
              </w:rPr>
            </w:pPr>
            <w:r>
              <w:rPr>
                <w:color w:val="000000"/>
                <w:sz w:val="18"/>
                <w:szCs w:val="18"/>
              </w:rPr>
              <w:t>职工环境管理和环保设施运行制定，并落实</w:t>
            </w:r>
          </w:p>
        </w:tc>
        <w:tc>
          <w:tcPr>
            <w:tcW w:w="1210" w:type="pct"/>
            <w:vAlign w:val="center"/>
          </w:tcPr>
          <w:p>
            <w:pPr>
              <w:widowControl/>
              <w:adjustRightInd w:val="0"/>
              <w:snapToGrid w:val="0"/>
              <w:jc w:val="center"/>
              <w:rPr>
                <w:color w:val="000000"/>
                <w:sz w:val="18"/>
                <w:szCs w:val="18"/>
              </w:rPr>
            </w:pPr>
            <w:r>
              <w:rPr>
                <w:rFonts w:hint="eastAsia"/>
                <w:color w:val="000000"/>
                <w:sz w:val="18"/>
                <w:szCs w:val="18"/>
              </w:rPr>
              <w:t>/</w:t>
            </w:r>
          </w:p>
        </w:tc>
      </w:tr>
    </w:tbl>
    <w:p>
      <w:pPr>
        <w:pStyle w:val="21"/>
        <w:spacing w:before="0" w:beforeAutospacing="0" w:line="14" w:lineRule="auto"/>
        <w:jc w:val="center"/>
        <w:outlineLvl w:val="9"/>
        <w:rPr>
          <w:rFonts w:ascii="Times New Roman" w:hAnsi="Times New Roman" w:eastAsia="黑体"/>
          <w:snapToGrid w:val="0"/>
          <w:color w:val="000000"/>
          <w:sz w:val="30"/>
          <w:szCs w:val="30"/>
        </w:rPr>
        <w:sectPr>
          <w:pgSz w:w="16838" w:h="11906" w:orient="landscape"/>
          <w:pgMar w:top="1270" w:right="1800" w:bottom="1383" w:left="1800" w:header="680" w:footer="850" w:gutter="0"/>
          <w:cols w:space="720" w:num="1"/>
          <w:docGrid w:linePitch="312" w:charSpace="0"/>
        </w:sectPr>
      </w:pPr>
    </w:p>
    <w:p>
      <w:pPr>
        <w:pStyle w:val="21"/>
        <w:snapToGrid w:val="0"/>
        <w:spacing w:before="120" w:beforeLines="50" w:beforeAutospacing="0" w:after="120" w:afterLines="50" w:afterAutospacing="0" w:line="360" w:lineRule="auto"/>
        <w:jc w:val="center"/>
        <w:outlineLvl w:val="0"/>
        <w:rPr>
          <w:rFonts w:ascii="Times New Roman" w:hAnsi="Times New Roman" w:eastAsia="黑体"/>
          <w:snapToGrid w:val="0"/>
          <w:color w:val="000000"/>
          <w:sz w:val="30"/>
          <w:szCs w:val="30"/>
        </w:rPr>
      </w:pPr>
      <w:r>
        <w:rPr>
          <w:rFonts w:ascii="Times New Roman" w:hAnsi="Times New Roman" w:eastAsia="黑体"/>
          <w:snapToGrid w:val="0"/>
          <w:color w:val="000000"/>
          <w:sz w:val="30"/>
          <w:szCs w:val="30"/>
        </w:rPr>
        <w:t>七、结论</w:t>
      </w:r>
    </w:p>
    <w:tbl>
      <w:tblPr>
        <w:tblStyle w:val="26"/>
        <w:tblW w:w="837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3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8" w:hRule="atLeast"/>
        </w:trPr>
        <w:tc>
          <w:tcPr>
            <w:tcW w:w="8374" w:type="dxa"/>
            <w:vAlign w:val="top"/>
          </w:tcPr>
          <w:p>
            <w:pPr>
              <w:pStyle w:val="45"/>
              <w:keepNext w:val="0"/>
              <w:keepLines w:val="0"/>
              <w:pageBreakBefore w:val="0"/>
              <w:kinsoku/>
              <w:wordWrap/>
              <w:overflowPunct/>
              <w:topLinePunct w:val="0"/>
              <w:autoSpaceDE/>
              <w:autoSpaceDN/>
              <w:bidi w:val="0"/>
              <w:spacing w:line="420" w:lineRule="atLeast"/>
              <w:ind w:firstLine="480"/>
              <w:textAlignment w:val="auto"/>
              <w:rPr>
                <w:color w:val="000000"/>
              </w:rPr>
            </w:pPr>
          </w:p>
          <w:p>
            <w:pPr>
              <w:pStyle w:val="45"/>
              <w:keepNext w:val="0"/>
              <w:keepLines w:val="0"/>
              <w:pageBreakBefore w:val="0"/>
              <w:kinsoku/>
              <w:wordWrap/>
              <w:overflowPunct/>
              <w:topLinePunct w:val="0"/>
              <w:autoSpaceDE/>
              <w:autoSpaceDN/>
              <w:bidi w:val="0"/>
              <w:spacing w:line="420" w:lineRule="atLeast"/>
              <w:ind w:firstLine="480"/>
              <w:textAlignment w:val="auto"/>
              <w:rPr>
                <w:color w:val="000000"/>
              </w:rPr>
            </w:pPr>
          </w:p>
          <w:p>
            <w:pPr>
              <w:pStyle w:val="45"/>
              <w:keepNext w:val="0"/>
              <w:keepLines w:val="0"/>
              <w:pageBreakBefore w:val="0"/>
              <w:kinsoku/>
              <w:wordWrap/>
              <w:overflowPunct/>
              <w:topLinePunct w:val="0"/>
              <w:autoSpaceDE/>
              <w:autoSpaceDN/>
              <w:bidi w:val="0"/>
              <w:spacing w:line="420" w:lineRule="atLeast"/>
              <w:ind w:firstLine="480"/>
              <w:textAlignment w:val="auto"/>
              <w:rPr>
                <w:color w:val="000000"/>
              </w:rPr>
            </w:pPr>
          </w:p>
          <w:p>
            <w:pPr>
              <w:pStyle w:val="45"/>
              <w:keepNext w:val="0"/>
              <w:keepLines w:val="0"/>
              <w:pageBreakBefore w:val="0"/>
              <w:kinsoku/>
              <w:wordWrap/>
              <w:overflowPunct/>
              <w:topLinePunct w:val="0"/>
              <w:autoSpaceDE/>
              <w:autoSpaceDN/>
              <w:bidi w:val="0"/>
              <w:spacing w:line="420" w:lineRule="atLeast"/>
              <w:ind w:firstLine="480"/>
              <w:textAlignment w:val="auto"/>
              <w:rPr>
                <w:color w:val="000000"/>
              </w:rPr>
            </w:pPr>
          </w:p>
          <w:p>
            <w:pPr>
              <w:pStyle w:val="45"/>
              <w:keepNext w:val="0"/>
              <w:keepLines w:val="0"/>
              <w:pageBreakBefore w:val="0"/>
              <w:kinsoku/>
              <w:wordWrap/>
              <w:overflowPunct/>
              <w:topLinePunct w:val="0"/>
              <w:autoSpaceDE/>
              <w:autoSpaceDN/>
              <w:bidi w:val="0"/>
              <w:spacing w:line="420" w:lineRule="atLeast"/>
              <w:ind w:firstLine="480"/>
              <w:textAlignment w:val="auto"/>
              <w:rPr>
                <w:color w:val="000000"/>
                <w:sz w:val="21"/>
                <w:szCs w:val="21"/>
              </w:rPr>
            </w:pPr>
            <w:r>
              <w:rPr>
                <w:rFonts w:hint="eastAsia"/>
                <w:color w:val="000000"/>
                <w:sz w:val="21"/>
                <w:szCs w:val="21"/>
              </w:rPr>
              <w:t>仁化县</w:t>
            </w:r>
            <w:r>
              <w:rPr>
                <w:rFonts w:hint="eastAsia"/>
                <w:color w:val="000000"/>
                <w:sz w:val="21"/>
                <w:szCs w:val="21"/>
                <w:lang w:val="en-US" w:eastAsia="zh-CN"/>
              </w:rPr>
              <w:t>城口镇</w:t>
            </w:r>
            <w:r>
              <w:rPr>
                <w:rFonts w:hint="eastAsia"/>
                <w:color w:val="000000"/>
                <w:sz w:val="21"/>
                <w:szCs w:val="21"/>
                <w:lang w:eastAsia="zh-CN"/>
              </w:rPr>
              <w:t>小明地电站</w:t>
            </w:r>
            <w:r>
              <w:rPr>
                <w:rFonts w:hint="eastAsia"/>
                <w:color w:val="000000"/>
                <w:sz w:val="21"/>
                <w:szCs w:val="21"/>
              </w:rPr>
              <w:t>建设项目选址于仁化县</w:t>
            </w:r>
            <w:r>
              <w:rPr>
                <w:rFonts w:hint="eastAsia"/>
                <w:color w:val="000000"/>
                <w:sz w:val="21"/>
                <w:szCs w:val="21"/>
                <w:lang w:val="en-US" w:eastAsia="zh-CN"/>
              </w:rPr>
              <w:t>城口镇</w:t>
            </w:r>
            <w:r>
              <w:rPr>
                <w:rFonts w:hint="eastAsia"/>
                <w:color w:val="000000"/>
                <w:sz w:val="21"/>
                <w:szCs w:val="21"/>
              </w:rPr>
              <w:t>，投资</w:t>
            </w:r>
            <w:r>
              <w:rPr>
                <w:rFonts w:hint="eastAsia"/>
                <w:color w:val="000000"/>
                <w:sz w:val="21"/>
                <w:szCs w:val="21"/>
                <w:lang w:val="en-US" w:eastAsia="zh-CN"/>
              </w:rPr>
              <w:t>111.66</w:t>
            </w:r>
            <w:r>
              <w:rPr>
                <w:rFonts w:hint="eastAsia"/>
                <w:color w:val="000000"/>
                <w:sz w:val="21"/>
                <w:szCs w:val="21"/>
              </w:rPr>
              <w:t>万元于2</w:t>
            </w:r>
            <w:r>
              <w:rPr>
                <w:color w:val="000000"/>
                <w:sz w:val="21"/>
                <w:szCs w:val="21"/>
              </w:rPr>
              <w:t>00</w:t>
            </w:r>
            <w:r>
              <w:rPr>
                <w:rFonts w:hint="eastAsia"/>
                <w:color w:val="000000"/>
                <w:sz w:val="21"/>
                <w:szCs w:val="21"/>
                <w:lang w:val="en-US" w:eastAsia="zh-CN"/>
              </w:rPr>
              <w:t>4</w:t>
            </w:r>
            <w:r>
              <w:rPr>
                <w:rFonts w:hint="eastAsia"/>
                <w:color w:val="000000"/>
                <w:sz w:val="21"/>
                <w:szCs w:val="21"/>
              </w:rPr>
              <w:t>年开始建设，并于</w:t>
            </w:r>
            <w:r>
              <w:rPr>
                <w:color w:val="000000"/>
                <w:sz w:val="21"/>
                <w:szCs w:val="21"/>
              </w:rPr>
              <w:t>200</w:t>
            </w:r>
            <w:r>
              <w:rPr>
                <w:rFonts w:hint="eastAsia"/>
                <w:color w:val="000000"/>
                <w:sz w:val="21"/>
                <w:szCs w:val="21"/>
                <w:lang w:val="en-US" w:eastAsia="zh-CN"/>
              </w:rPr>
              <w:t>5</w:t>
            </w:r>
            <w:r>
              <w:rPr>
                <w:rFonts w:hint="eastAsia"/>
                <w:color w:val="000000"/>
                <w:sz w:val="21"/>
                <w:szCs w:val="21"/>
              </w:rPr>
              <w:t>年投产运行，装机容量为</w:t>
            </w:r>
            <w:r>
              <w:rPr>
                <w:rFonts w:hint="eastAsia"/>
                <w:color w:val="000000"/>
                <w:sz w:val="21"/>
                <w:szCs w:val="21"/>
                <w:lang w:eastAsia="zh-CN"/>
              </w:rPr>
              <w:t>350kW</w:t>
            </w:r>
            <w:r>
              <w:rPr>
                <w:rFonts w:hint="eastAsia"/>
                <w:color w:val="000000"/>
                <w:sz w:val="21"/>
                <w:szCs w:val="21"/>
              </w:rPr>
              <w:t>，但未履行相关环保审批手续。本项目已建成稳定运行多年，不涉及生态保护红线，不涉及自然保护区、风景名胜区、水源保护区、重要水生生物的自然产卵场及索饵场、越冬场和洄游通道、天然渔场和其他需要特别保护的区域，符合国家产业政策，符合广东省﹑韶关市及仁化县关于小水电清理整改工作实施方案的要求，符合小水电站选址要求。</w:t>
            </w:r>
          </w:p>
          <w:p>
            <w:pPr>
              <w:pStyle w:val="45"/>
              <w:keepNext w:val="0"/>
              <w:keepLines w:val="0"/>
              <w:pageBreakBefore w:val="0"/>
              <w:kinsoku/>
              <w:wordWrap/>
              <w:overflowPunct/>
              <w:topLinePunct w:val="0"/>
              <w:autoSpaceDE/>
              <w:autoSpaceDN/>
              <w:bidi w:val="0"/>
              <w:spacing w:line="420" w:lineRule="atLeast"/>
              <w:ind w:firstLine="480"/>
              <w:textAlignment w:val="auto"/>
              <w:rPr>
                <w:color w:val="000000"/>
                <w:sz w:val="21"/>
                <w:szCs w:val="21"/>
              </w:rPr>
            </w:pPr>
            <w:r>
              <w:rPr>
                <w:rFonts w:hint="eastAsia"/>
                <w:color w:val="000000"/>
                <w:sz w:val="21"/>
                <w:szCs w:val="21"/>
              </w:rPr>
              <w:t>本项目在建设期和营运期采取一系列减缓环境影响的对策和措施，达到污染物排放要求后，经监测，项目周边环境质量可以满足区域环境功能区划要求，电站已落实生态流量下泄整改措施，满足最小下泄生态流量要求。其对大气环境、地表水环境、声环境、生态环境的影响是可以接受的。建设单位必须严格遵守“三同时”的管理规定，确实保证本项目拟采取的各项环保措施的落实，并尽一切可能确保本项目所在区域的环境质量不因本项目的建设而受到不良影响，此外项目已运行多年，实现了水资源优化配置和利用，具有一定的经济效益、社会效益。</w:t>
            </w:r>
          </w:p>
          <w:p>
            <w:pPr>
              <w:pStyle w:val="45"/>
              <w:keepNext w:val="0"/>
              <w:keepLines w:val="0"/>
              <w:pageBreakBefore w:val="0"/>
              <w:kinsoku/>
              <w:wordWrap/>
              <w:overflowPunct/>
              <w:topLinePunct w:val="0"/>
              <w:autoSpaceDE/>
              <w:autoSpaceDN/>
              <w:bidi w:val="0"/>
              <w:spacing w:line="420" w:lineRule="atLeast"/>
              <w:ind w:firstLine="480"/>
              <w:textAlignment w:val="auto"/>
              <w:rPr>
                <w:color w:val="000000"/>
                <w:sz w:val="21"/>
                <w:szCs w:val="21"/>
              </w:rPr>
            </w:pPr>
            <w:r>
              <w:rPr>
                <w:rFonts w:hint="eastAsia"/>
                <w:color w:val="000000"/>
                <w:sz w:val="21"/>
                <w:szCs w:val="21"/>
              </w:rPr>
              <w:t>综上所述，从环境保护角度分析，本项目继续运营是可行的</w:t>
            </w:r>
            <w:r>
              <w:rPr>
                <w:color w:val="000000"/>
                <w:sz w:val="21"/>
                <w:szCs w:val="21"/>
              </w:rPr>
              <w:t>。</w:t>
            </w:r>
          </w:p>
          <w:p>
            <w:pPr>
              <w:pStyle w:val="45"/>
              <w:keepNext w:val="0"/>
              <w:keepLines w:val="0"/>
              <w:pageBreakBefore w:val="0"/>
              <w:kinsoku/>
              <w:wordWrap/>
              <w:overflowPunct/>
              <w:topLinePunct w:val="0"/>
              <w:autoSpaceDE/>
              <w:autoSpaceDN/>
              <w:bidi w:val="0"/>
              <w:spacing w:line="420" w:lineRule="atLeast"/>
              <w:ind w:firstLine="480"/>
              <w:textAlignment w:val="auto"/>
              <w:rPr>
                <w:color w:val="000000"/>
              </w:rPr>
            </w:pPr>
          </w:p>
          <w:p>
            <w:pPr>
              <w:pStyle w:val="45"/>
              <w:keepNext w:val="0"/>
              <w:keepLines w:val="0"/>
              <w:pageBreakBefore w:val="0"/>
              <w:kinsoku/>
              <w:wordWrap/>
              <w:overflowPunct/>
              <w:topLinePunct w:val="0"/>
              <w:autoSpaceDE/>
              <w:autoSpaceDN/>
              <w:bidi w:val="0"/>
              <w:spacing w:line="420" w:lineRule="atLeast"/>
              <w:ind w:firstLine="480"/>
              <w:textAlignment w:val="auto"/>
              <w:rPr>
                <w:color w:val="000000"/>
              </w:rPr>
            </w:pPr>
          </w:p>
          <w:p>
            <w:pPr>
              <w:pStyle w:val="45"/>
              <w:keepNext w:val="0"/>
              <w:keepLines w:val="0"/>
              <w:pageBreakBefore w:val="0"/>
              <w:kinsoku/>
              <w:wordWrap/>
              <w:overflowPunct/>
              <w:topLinePunct w:val="0"/>
              <w:autoSpaceDE/>
              <w:autoSpaceDN/>
              <w:bidi w:val="0"/>
              <w:spacing w:line="420" w:lineRule="atLeast"/>
              <w:ind w:firstLine="480"/>
              <w:textAlignment w:val="auto"/>
              <w:rPr>
                <w:color w:val="000000"/>
              </w:rPr>
            </w:pPr>
          </w:p>
          <w:p>
            <w:pPr>
              <w:pStyle w:val="45"/>
              <w:keepNext w:val="0"/>
              <w:keepLines w:val="0"/>
              <w:pageBreakBefore w:val="0"/>
              <w:kinsoku/>
              <w:wordWrap/>
              <w:overflowPunct/>
              <w:topLinePunct w:val="0"/>
              <w:autoSpaceDE/>
              <w:autoSpaceDN/>
              <w:bidi w:val="0"/>
              <w:spacing w:line="420" w:lineRule="atLeast"/>
              <w:ind w:firstLine="480"/>
              <w:textAlignment w:val="auto"/>
              <w:rPr>
                <w:color w:val="000000"/>
              </w:rPr>
            </w:pPr>
          </w:p>
          <w:p>
            <w:pPr>
              <w:keepNext w:val="0"/>
              <w:keepLines w:val="0"/>
              <w:pageBreakBefore w:val="0"/>
              <w:widowControl/>
              <w:kinsoku/>
              <w:wordWrap/>
              <w:overflowPunct/>
              <w:topLinePunct w:val="0"/>
              <w:autoSpaceDE/>
              <w:autoSpaceDN/>
              <w:bidi w:val="0"/>
              <w:adjustRightInd w:val="0"/>
              <w:snapToGrid w:val="0"/>
              <w:spacing w:line="420" w:lineRule="atLeast"/>
              <w:jc w:val="right"/>
              <w:textAlignment w:val="auto"/>
              <w:rPr>
                <w:b/>
                <w:color w:val="000000"/>
                <w:sz w:val="28"/>
              </w:rPr>
            </w:pPr>
          </w:p>
          <w:p>
            <w:pPr>
              <w:keepNext w:val="0"/>
              <w:keepLines w:val="0"/>
              <w:pageBreakBefore w:val="0"/>
              <w:widowControl/>
              <w:kinsoku/>
              <w:wordWrap/>
              <w:overflowPunct/>
              <w:topLinePunct w:val="0"/>
              <w:autoSpaceDE/>
              <w:autoSpaceDN/>
              <w:bidi w:val="0"/>
              <w:adjustRightInd w:val="0"/>
              <w:snapToGrid w:val="0"/>
              <w:spacing w:line="420" w:lineRule="atLeast"/>
              <w:jc w:val="right"/>
              <w:textAlignment w:val="auto"/>
              <w:rPr>
                <w:color w:val="000000"/>
              </w:rPr>
            </w:pPr>
          </w:p>
          <w:p>
            <w:pPr>
              <w:keepNext w:val="0"/>
              <w:keepLines w:val="0"/>
              <w:pageBreakBefore w:val="0"/>
              <w:widowControl/>
              <w:kinsoku/>
              <w:wordWrap/>
              <w:overflowPunct/>
              <w:topLinePunct w:val="0"/>
              <w:autoSpaceDE/>
              <w:autoSpaceDN/>
              <w:bidi w:val="0"/>
              <w:adjustRightInd w:val="0"/>
              <w:snapToGrid w:val="0"/>
              <w:spacing w:line="420" w:lineRule="atLeast"/>
              <w:jc w:val="right"/>
              <w:textAlignment w:val="auto"/>
              <w:rPr>
                <w:color w:val="000000"/>
              </w:rPr>
            </w:pPr>
          </w:p>
          <w:p>
            <w:pPr>
              <w:keepNext w:val="0"/>
              <w:keepLines w:val="0"/>
              <w:pageBreakBefore w:val="0"/>
              <w:widowControl/>
              <w:kinsoku/>
              <w:wordWrap/>
              <w:overflowPunct/>
              <w:topLinePunct w:val="0"/>
              <w:autoSpaceDE/>
              <w:autoSpaceDN/>
              <w:bidi w:val="0"/>
              <w:adjustRightInd w:val="0"/>
              <w:snapToGrid w:val="0"/>
              <w:spacing w:line="420" w:lineRule="atLeast"/>
              <w:jc w:val="right"/>
              <w:textAlignment w:val="auto"/>
              <w:rPr>
                <w:color w:val="000000"/>
              </w:rPr>
            </w:pPr>
          </w:p>
          <w:p>
            <w:pPr>
              <w:keepNext w:val="0"/>
              <w:keepLines w:val="0"/>
              <w:pageBreakBefore w:val="0"/>
              <w:widowControl/>
              <w:kinsoku/>
              <w:wordWrap/>
              <w:overflowPunct/>
              <w:topLinePunct w:val="0"/>
              <w:autoSpaceDE/>
              <w:autoSpaceDN/>
              <w:bidi w:val="0"/>
              <w:adjustRightInd w:val="0"/>
              <w:snapToGrid w:val="0"/>
              <w:spacing w:line="420" w:lineRule="atLeast"/>
              <w:jc w:val="right"/>
              <w:textAlignment w:val="auto"/>
              <w:rPr>
                <w:color w:val="000000"/>
              </w:rPr>
            </w:pPr>
          </w:p>
          <w:p>
            <w:pPr>
              <w:keepNext w:val="0"/>
              <w:keepLines w:val="0"/>
              <w:pageBreakBefore w:val="0"/>
              <w:widowControl/>
              <w:kinsoku/>
              <w:wordWrap/>
              <w:overflowPunct/>
              <w:topLinePunct w:val="0"/>
              <w:autoSpaceDE/>
              <w:autoSpaceDN/>
              <w:bidi w:val="0"/>
              <w:adjustRightInd w:val="0"/>
              <w:snapToGrid w:val="0"/>
              <w:spacing w:line="420" w:lineRule="atLeast"/>
              <w:jc w:val="right"/>
              <w:textAlignment w:val="auto"/>
              <w:rPr>
                <w:color w:val="000000"/>
              </w:rPr>
            </w:pPr>
          </w:p>
          <w:p>
            <w:pPr>
              <w:keepNext w:val="0"/>
              <w:keepLines w:val="0"/>
              <w:pageBreakBefore w:val="0"/>
              <w:widowControl/>
              <w:kinsoku/>
              <w:wordWrap/>
              <w:overflowPunct/>
              <w:topLinePunct w:val="0"/>
              <w:autoSpaceDE/>
              <w:autoSpaceDN/>
              <w:bidi w:val="0"/>
              <w:adjustRightInd w:val="0"/>
              <w:snapToGrid w:val="0"/>
              <w:spacing w:line="420" w:lineRule="atLeast"/>
              <w:jc w:val="right"/>
              <w:textAlignment w:val="auto"/>
              <w:rPr>
                <w:color w:val="000000"/>
              </w:rPr>
            </w:pPr>
          </w:p>
          <w:p>
            <w:pPr>
              <w:keepNext w:val="0"/>
              <w:keepLines w:val="0"/>
              <w:pageBreakBefore w:val="0"/>
              <w:widowControl/>
              <w:kinsoku/>
              <w:wordWrap/>
              <w:overflowPunct/>
              <w:topLinePunct w:val="0"/>
              <w:autoSpaceDE/>
              <w:autoSpaceDN/>
              <w:bidi w:val="0"/>
              <w:adjustRightInd w:val="0"/>
              <w:snapToGrid w:val="0"/>
              <w:spacing w:line="420" w:lineRule="atLeast"/>
              <w:jc w:val="right"/>
              <w:textAlignment w:val="auto"/>
              <w:rPr>
                <w:color w:val="000000"/>
              </w:rPr>
            </w:pPr>
          </w:p>
          <w:p>
            <w:pPr>
              <w:keepNext w:val="0"/>
              <w:keepLines w:val="0"/>
              <w:pageBreakBefore w:val="0"/>
              <w:widowControl/>
              <w:kinsoku/>
              <w:wordWrap/>
              <w:overflowPunct/>
              <w:topLinePunct w:val="0"/>
              <w:autoSpaceDE/>
              <w:autoSpaceDN/>
              <w:bidi w:val="0"/>
              <w:adjustRightInd w:val="0"/>
              <w:snapToGrid w:val="0"/>
              <w:spacing w:line="420" w:lineRule="atLeast"/>
              <w:jc w:val="right"/>
              <w:textAlignment w:val="auto"/>
              <w:rPr>
                <w:color w:val="000000"/>
              </w:rPr>
            </w:pPr>
          </w:p>
        </w:tc>
      </w:tr>
    </w:tbl>
    <w:p>
      <w:pPr>
        <w:pStyle w:val="91"/>
        <w:outlineLvl w:val="9"/>
        <w:rPr>
          <w:snapToGrid w:val="0"/>
          <w:color w:val="000000"/>
          <w:sz w:val="32"/>
          <w:szCs w:val="32"/>
        </w:rPr>
        <w:sectPr>
          <w:pgSz w:w="11906" w:h="16838"/>
          <w:pgMar w:top="1440" w:right="1800" w:bottom="1440" w:left="1800" w:header="851" w:footer="1077" w:gutter="0"/>
          <w:cols w:space="720" w:num="1"/>
          <w:docGrid w:linePitch="312" w:charSpace="0"/>
        </w:sectPr>
      </w:pPr>
    </w:p>
    <w:p>
      <w:pPr>
        <w:widowControl/>
        <w:spacing w:before="312" w:beforeLines="100" w:line="360" w:lineRule="auto"/>
        <w:jc w:val="center"/>
        <w:outlineLvl w:val="1"/>
        <w:rPr>
          <w:b/>
          <w:snapToGrid w:val="0"/>
          <w:color w:val="000000"/>
          <w:kern w:val="0"/>
          <w:sz w:val="36"/>
          <w:szCs w:val="36"/>
        </w:rPr>
      </w:pPr>
      <w:r>
        <w:rPr>
          <w:b/>
          <w:snapToGrid w:val="0"/>
          <w:color w:val="000000"/>
          <w:kern w:val="0"/>
          <w:sz w:val="36"/>
          <w:szCs w:val="36"/>
        </w:rPr>
        <w:t>仁化县</w:t>
      </w:r>
      <w:r>
        <w:rPr>
          <w:rFonts w:hint="eastAsia"/>
          <w:b/>
          <w:snapToGrid w:val="0"/>
          <w:color w:val="000000"/>
          <w:kern w:val="0"/>
          <w:sz w:val="36"/>
          <w:szCs w:val="36"/>
        </w:rPr>
        <w:t>城口镇</w:t>
      </w:r>
      <w:r>
        <w:rPr>
          <w:rFonts w:hint="eastAsia"/>
          <w:b/>
          <w:snapToGrid w:val="0"/>
          <w:color w:val="000000"/>
          <w:kern w:val="0"/>
          <w:sz w:val="36"/>
          <w:szCs w:val="36"/>
          <w:lang w:eastAsia="zh-CN"/>
        </w:rPr>
        <w:t>小明地电站</w:t>
      </w:r>
      <w:r>
        <w:rPr>
          <w:b/>
          <w:snapToGrid w:val="0"/>
          <w:color w:val="000000"/>
          <w:kern w:val="0"/>
          <w:sz w:val="36"/>
          <w:szCs w:val="36"/>
        </w:rPr>
        <w:t>建设项目</w:t>
      </w:r>
    </w:p>
    <w:p>
      <w:pPr>
        <w:widowControl/>
        <w:spacing w:after="312" w:afterLines="100" w:line="360" w:lineRule="auto"/>
        <w:jc w:val="center"/>
        <w:outlineLvl w:val="0"/>
        <w:rPr>
          <w:b/>
          <w:snapToGrid w:val="0"/>
          <w:color w:val="000000"/>
          <w:kern w:val="0"/>
          <w:sz w:val="56"/>
          <w:szCs w:val="56"/>
        </w:rPr>
      </w:pPr>
      <w:r>
        <w:rPr>
          <w:rFonts w:hint="eastAsia"/>
          <w:b/>
          <w:snapToGrid w:val="0"/>
          <w:color w:val="000000"/>
          <w:kern w:val="0"/>
          <w:sz w:val="56"/>
          <w:szCs w:val="56"/>
        </w:rPr>
        <w:t>地表水环境影响专项评价</w:t>
      </w: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pPr>
    </w:p>
    <w:p>
      <w:pPr>
        <w:spacing w:line="360" w:lineRule="auto"/>
        <w:jc w:val="center"/>
        <w:rPr>
          <w:rFonts w:hint="eastAsia" w:eastAsia="宋体"/>
          <w:bCs/>
          <w:color w:val="000000"/>
          <w:sz w:val="32"/>
          <w:szCs w:val="22"/>
          <w:lang w:eastAsia="zh-CN"/>
        </w:rPr>
      </w:pPr>
      <w:r>
        <w:rPr>
          <w:rFonts w:hAnsi="宋体"/>
          <w:bCs/>
          <w:color w:val="000000"/>
          <w:sz w:val="32"/>
          <w:szCs w:val="22"/>
        </w:rPr>
        <w:t>建设单位：</w:t>
      </w:r>
      <w:r>
        <w:rPr>
          <w:rFonts w:hint="eastAsia" w:hAnsi="宋体"/>
          <w:bCs/>
          <w:color w:val="000000"/>
          <w:sz w:val="32"/>
          <w:szCs w:val="22"/>
        </w:rPr>
        <w:t>仁化县城口镇</w:t>
      </w:r>
      <w:r>
        <w:rPr>
          <w:rFonts w:hint="eastAsia" w:hAnsi="宋体"/>
          <w:bCs/>
          <w:color w:val="000000"/>
          <w:sz w:val="32"/>
          <w:szCs w:val="22"/>
          <w:lang w:eastAsia="zh-CN"/>
        </w:rPr>
        <w:t>小明地电站</w:t>
      </w:r>
    </w:p>
    <w:p>
      <w:pPr>
        <w:spacing w:line="360" w:lineRule="auto"/>
        <w:jc w:val="center"/>
        <w:rPr>
          <w:rFonts w:hAnsi="宋体"/>
          <w:bCs/>
          <w:color w:val="000000"/>
          <w:sz w:val="32"/>
          <w:szCs w:val="22"/>
        </w:rPr>
      </w:pPr>
      <w:r>
        <w:rPr>
          <w:bCs/>
          <w:color w:val="000000"/>
          <w:sz w:val="32"/>
          <w:szCs w:val="22"/>
        </w:rPr>
        <w:t>2023</w:t>
      </w:r>
      <w:r>
        <w:rPr>
          <w:rFonts w:hAnsi="宋体"/>
          <w:bCs/>
          <w:color w:val="000000"/>
          <w:sz w:val="32"/>
          <w:szCs w:val="22"/>
        </w:rPr>
        <w:t>年</w:t>
      </w:r>
      <w:r>
        <w:rPr>
          <w:rFonts w:hint="eastAsia"/>
          <w:bCs/>
          <w:color w:val="000000"/>
          <w:sz w:val="32"/>
          <w:szCs w:val="22"/>
          <w:lang w:val="en-US" w:eastAsia="zh-CN"/>
        </w:rPr>
        <w:t>6</w:t>
      </w:r>
      <w:r>
        <w:rPr>
          <w:rFonts w:hAnsi="宋体"/>
          <w:bCs/>
          <w:color w:val="000000"/>
          <w:sz w:val="32"/>
          <w:szCs w:val="22"/>
        </w:rPr>
        <w:t>月</w:t>
      </w:r>
    </w:p>
    <w:p>
      <w:pPr>
        <w:spacing w:line="360" w:lineRule="auto"/>
        <w:jc w:val="center"/>
        <w:rPr>
          <w:rFonts w:hAnsi="宋体"/>
          <w:bCs/>
          <w:color w:val="000000"/>
          <w:sz w:val="32"/>
          <w:szCs w:val="22"/>
        </w:rPr>
        <w:sectPr>
          <w:footerReference r:id="rId6" w:type="default"/>
          <w:pgSz w:w="11906" w:h="16838"/>
          <w:pgMar w:top="1440" w:right="1304" w:bottom="567" w:left="1418" w:header="851" w:footer="992" w:gutter="0"/>
          <w:cols w:space="425" w:num="1"/>
          <w:titlePg/>
          <w:docGrid w:type="lines" w:linePitch="312" w:charSpace="0"/>
        </w:sectPr>
      </w:pPr>
    </w:p>
    <w:p>
      <w:pPr>
        <w:pStyle w:val="119"/>
        <w:jc w:val="center"/>
        <w:rPr>
          <w:rFonts w:ascii="宋体" w:hAnsi="宋体" w:eastAsia="宋体"/>
          <w:b/>
          <w:bCs/>
          <w:color w:val="000000"/>
        </w:rPr>
      </w:pPr>
      <w:r>
        <w:rPr>
          <w:rFonts w:ascii="宋体" w:hAnsi="宋体" w:eastAsia="宋体"/>
          <w:b/>
          <w:bCs/>
          <w:color w:val="000000"/>
          <w:lang w:val="zh-CN"/>
        </w:rPr>
        <w:t>目录</w:t>
      </w:r>
    </w:p>
    <w:p>
      <w:pPr>
        <w:pStyle w:val="20"/>
        <w:tabs>
          <w:tab w:val="right" w:leader="dot" w:pos="9184"/>
        </w:tabs>
        <w:snapToGrid w:val="0"/>
        <w:spacing w:before="156" w:beforeLines="50" w:after="120" w:line="360" w:lineRule="auto"/>
        <w:ind w:firstLine="600" w:firstLineChars="200"/>
        <w:rPr>
          <w:rFonts w:ascii="Times New Roman" w:hAnsi="Times New Roman" w:eastAsia="宋体"/>
          <w:sz w:val="30"/>
          <w:szCs w:val="30"/>
        </w:rPr>
      </w:pPr>
      <w:r>
        <w:rPr>
          <w:rFonts w:ascii="Times New Roman" w:hAnsi="Times New Roman" w:eastAsia="宋体"/>
          <w:sz w:val="30"/>
          <w:szCs w:val="30"/>
          <w:lang w:val="zh-CN"/>
        </w:rPr>
        <w:t>1总论</w:t>
      </w:r>
      <w:r>
        <w:rPr>
          <w:rFonts w:ascii="Times New Roman" w:hAnsi="Times New Roman" w:eastAsia="宋体"/>
          <w:sz w:val="30"/>
          <w:szCs w:val="30"/>
          <w:lang w:val="zh-CN"/>
        </w:rPr>
        <w:tab/>
      </w:r>
      <w:r>
        <w:rPr>
          <w:rFonts w:ascii="Times New Roman" w:hAnsi="Times New Roman" w:eastAsia="宋体"/>
          <w:sz w:val="30"/>
          <w:szCs w:val="30"/>
          <w:lang w:val="zh-CN"/>
        </w:rPr>
        <w:t>1</w:t>
      </w:r>
    </w:p>
    <w:p>
      <w:pPr>
        <w:pStyle w:val="20"/>
        <w:tabs>
          <w:tab w:val="right" w:leader="dot" w:pos="9184"/>
        </w:tabs>
        <w:snapToGrid w:val="0"/>
        <w:spacing w:before="156" w:beforeLines="50" w:after="120" w:line="360" w:lineRule="auto"/>
        <w:ind w:firstLine="600" w:firstLineChars="200"/>
        <w:rPr>
          <w:rFonts w:ascii="Times New Roman" w:hAnsi="Times New Roman" w:eastAsia="宋体"/>
          <w:sz w:val="30"/>
          <w:szCs w:val="30"/>
        </w:rPr>
      </w:pPr>
      <w:bookmarkStart w:id="35" w:name="_Hlk134634359"/>
      <w:r>
        <w:rPr>
          <w:rFonts w:ascii="Times New Roman" w:hAnsi="Times New Roman" w:eastAsia="宋体"/>
          <w:sz w:val="30"/>
          <w:szCs w:val="30"/>
          <w:lang w:val="zh-CN"/>
        </w:rPr>
        <w:t>2项目评价</w:t>
      </w:r>
      <w:r>
        <w:rPr>
          <w:rFonts w:ascii="Times New Roman" w:hAnsi="Times New Roman" w:eastAsia="宋体"/>
          <w:sz w:val="30"/>
          <w:szCs w:val="30"/>
          <w:lang w:val="zh-CN"/>
        </w:rPr>
        <w:tab/>
      </w:r>
      <w:r>
        <w:rPr>
          <w:rFonts w:ascii="Times New Roman" w:hAnsi="Times New Roman" w:eastAsia="宋体"/>
          <w:sz w:val="30"/>
          <w:szCs w:val="30"/>
          <w:lang w:val="zh-CN"/>
        </w:rPr>
        <w:t>3</w:t>
      </w:r>
    </w:p>
    <w:bookmarkEnd w:id="35"/>
    <w:p>
      <w:pPr>
        <w:pStyle w:val="20"/>
        <w:tabs>
          <w:tab w:val="right" w:leader="dot" w:pos="9184"/>
        </w:tabs>
        <w:snapToGrid w:val="0"/>
        <w:spacing w:before="156" w:beforeLines="50" w:after="120" w:line="360" w:lineRule="auto"/>
        <w:ind w:firstLine="600" w:firstLineChars="200"/>
        <w:rPr>
          <w:rFonts w:ascii="Times New Roman" w:hAnsi="Times New Roman" w:eastAsia="宋体"/>
          <w:sz w:val="30"/>
          <w:szCs w:val="30"/>
        </w:rPr>
      </w:pPr>
      <w:r>
        <w:rPr>
          <w:rFonts w:ascii="Times New Roman" w:hAnsi="Times New Roman" w:eastAsia="宋体"/>
          <w:sz w:val="30"/>
          <w:szCs w:val="30"/>
          <w:lang w:val="zh-CN"/>
        </w:rPr>
        <w:t>3环境现状调查与评价</w:t>
      </w:r>
      <w:r>
        <w:rPr>
          <w:rFonts w:ascii="Times New Roman" w:hAnsi="Times New Roman" w:eastAsia="宋体"/>
          <w:sz w:val="30"/>
          <w:szCs w:val="30"/>
          <w:lang w:val="zh-CN"/>
        </w:rPr>
        <w:tab/>
      </w:r>
      <w:r>
        <w:rPr>
          <w:rFonts w:ascii="Times New Roman" w:hAnsi="Times New Roman" w:eastAsia="宋体"/>
          <w:sz w:val="30"/>
          <w:szCs w:val="30"/>
          <w:lang w:val="zh-CN"/>
        </w:rPr>
        <w:t>8</w:t>
      </w:r>
    </w:p>
    <w:p>
      <w:pPr>
        <w:pStyle w:val="20"/>
        <w:tabs>
          <w:tab w:val="right" w:leader="dot" w:pos="9184"/>
        </w:tabs>
        <w:snapToGrid w:val="0"/>
        <w:spacing w:before="156" w:beforeLines="50" w:after="120" w:line="360" w:lineRule="auto"/>
        <w:ind w:firstLine="600" w:firstLineChars="200"/>
        <w:rPr>
          <w:rFonts w:ascii="Times New Roman" w:hAnsi="Times New Roman" w:eastAsia="宋体"/>
          <w:sz w:val="30"/>
          <w:szCs w:val="30"/>
          <w:lang w:val="zh-CN"/>
        </w:rPr>
      </w:pPr>
      <w:r>
        <w:rPr>
          <w:rFonts w:ascii="Times New Roman" w:hAnsi="Times New Roman" w:eastAsia="宋体"/>
          <w:sz w:val="30"/>
          <w:szCs w:val="30"/>
          <w:lang w:val="zh-CN"/>
        </w:rPr>
        <w:t>4环境影响分析与评价</w:t>
      </w:r>
      <w:r>
        <w:rPr>
          <w:rFonts w:ascii="Times New Roman" w:hAnsi="Times New Roman" w:eastAsia="宋体"/>
          <w:sz w:val="30"/>
          <w:szCs w:val="30"/>
          <w:lang w:val="zh-CN"/>
        </w:rPr>
        <w:tab/>
      </w:r>
      <w:r>
        <w:rPr>
          <w:rFonts w:ascii="Times New Roman" w:hAnsi="Times New Roman" w:eastAsia="宋体"/>
          <w:sz w:val="30"/>
          <w:szCs w:val="30"/>
          <w:lang w:val="zh-CN"/>
        </w:rPr>
        <w:t>13</w:t>
      </w:r>
    </w:p>
    <w:p>
      <w:pPr>
        <w:pStyle w:val="20"/>
        <w:tabs>
          <w:tab w:val="right" w:leader="dot" w:pos="9184"/>
        </w:tabs>
        <w:snapToGrid w:val="0"/>
        <w:spacing w:before="156" w:beforeLines="50" w:after="120" w:line="360" w:lineRule="auto"/>
        <w:ind w:firstLine="600" w:firstLineChars="200"/>
        <w:rPr>
          <w:rFonts w:ascii="Times New Roman" w:hAnsi="Times New Roman" w:eastAsia="宋体"/>
          <w:sz w:val="30"/>
          <w:szCs w:val="30"/>
          <w:lang w:val="zh-CN"/>
        </w:rPr>
      </w:pPr>
      <w:r>
        <w:rPr>
          <w:rFonts w:ascii="Times New Roman" w:hAnsi="Times New Roman" w:eastAsia="宋体"/>
          <w:sz w:val="30"/>
          <w:szCs w:val="30"/>
          <w:lang w:val="zh-CN"/>
        </w:rPr>
        <w:t>5环境保护措施</w:t>
      </w:r>
      <w:r>
        <w:rPr>
          <w:rFonts w:ascii="Times New Roman" w:hAnsi="Times New Roman" w:eastAsia="宋体"/>
          <w:sz w:val="30"/>
          <w:szCs w:val="30"/>
          <w:lang w:val="zh-CN"/>
        </w:rPr>
        <w:tab/>
      </w:r>
      <w:r>
        <w:rPr>
          <w:rFonts w:ascii="Times New Roman" w:hAnsi="Times New Roman" w:eastAsia="宋体"/>
          <w:sz w:val="30"/>
          <w:szCs w:val="30"/>
          <w:lang w:val="zh-CN"/>
        </w:rPr>
        <w:t>15</w:t>
      </w:r>
    </w:p>
    <w:p>
      <w:pPr>
        <w:pStyle w:val="20"/>
        <w:tabs>
          <w:tab w:val="right" w:leader="dot" w:pos="9184"/>
        </w:tabs>
        <w:snapToGrid w:val="0"/>
        <w:spacing w:before="156" w:beforeLines="50" w:after="120" w:line="360" w:lineRule="auto"/>
        <w:ind w:firstLine="600" w:firstLineChars="200"/>
        <w:rPr>
          <w:rFonts w:ascii="Times New Roman" w:hAnsi="Times New Roman" w:eastAsia="宋体"/>
          <w:sz w:val="30"/>
          <w:szCs w:val="30"/>
          <w:lang w:val="zh-CN"/>
        </w:rPr>
      </w:pPr>
      <w:r>
        <w:rPr>
          <w:rFonts w:ascii="Times New Roman" w:hAnsi="Times New Roman" w:eastAsia="宋体"/>
          <w:sz w:val="30"/>
          <w:szCs w:val="30"/>
          <w:lang w:val="zh-CN"/>
        </w:rPr>
        <w:t>6地表水环境监测计划</w:t>
      </w:r>
      <w:r>
        <w:rPr>
          <w:rFonts w:ascii="Times New Roman" w:hAnsi="Times New Roman" w:eastAsia="宋体"/>
          <w:sz w:val="30"/>
          <w:szCs w:val="30"/>
          <w:lang w:val="zh-CN"/>
        </w:rPr>
        <w:tab/>
      </w:r>
      <w:r>
        <w:rPr>
          <w:rFonts w:ascii="Times New Roman" w:hAnsi="Times New Roman" w:eastAsia="宋体"/>
          <w:sz w:val="30"/>
          <w:szCs w:val="30"/>
          <w:lang w:val="zh-CN"/>
        </w:rPr>
        <w:t>16</w:t>
      </w:r>
    </w:p>
    <w:p>
      <w:pPr>
        <w:pStyle w:val="20"/>
        <w:tabs>
          <w:tab w:val="right" w:leader="dot" w:pos="9184"/>
        </w:tabs>
        <w:snapToGrid w:val="0"/>
        <w:spacing w:before="156" w:beforeLines="50" w:after="120" w:line="360" w:lineRule="auto"/>
        <w:ind w:firstLine="600" w:firstLineChars="200"/>
        <w:rPr>
          <w:rFonts w:ascii="Times New Roman" w:hAnsi="Times New Roman" w:eastAsia="宋体"/>
          <w:sz w:val="30"/>
          <w:szCs w:val="30"/>
          <w:lang w:val="zh-CN"/>
        </w:rPr>
      </w:pPr>
      <w:r>
        <w:rPr>
          <w:rFonts w:ascii="Times New Roman" w:hAnsi="Times New Roman" w:eastAsia="宋体"/>
          <w:sz w:val="30"/>
          <w:szCs w:val="30"/>
          <w:lang w:val="zh-CN"/>
        </w:rPr>
        <w:t>7结论</w:t>
      </w:r>
      <w:r>
        <w:rPr>
          <w:rFonts w:ascii="Times New Roman" w:hAnsi="Times New Roman" w:eastAsia="宋体"/>
          <w:sz w:val="30"/>
          <w:szCs w:val="30"/>
          <w:lang w:val="zh-CN"/>
        </w:rPr>
        <w:tab/>
      </w:r>
      <w:r>
        <w:rPr>
          <w:rFonts w:ascii="Times New Roman" w:hAnsi="Times New Roman" w:eastAsia="宋体"/>
          <w:sz w:val="30"/>
          <w:szCs w:val="30"/>
          <w:lang w:val="zh-CN"/>
        </w:rPr>
        <w:t>17</w:t>
      </w:r>
    </w:p>
    <w:p>
      <w:pPr>
        <w:spacing w:line="360" w:lineRule="auto"/>
        <w:jc w:val="center"/>
        <w:rPr>
          <w:rFonts w:hAnsi="宋体"/>
          <w:bCs/>
          <w:color w:val="000000"/>
          <w:sz w:val="32"/>
          <w:szCs w:val="22"/>
        </w:rPr>
      </w:pPr>
    </w:p>
    <w:p>
      <w:pPr>
        <w:spacing w:line="360" w:lineRule="auto"/>
        <w:jc w:val="center"/>
        <w:rPr>
          <w:rFonts w:hAnsi="宋体"/>
          <w:bCs/>
          <w:color w:val="000000"/>
          <w:sz w:val="32"/>
          <w:szCs w:val="22"/>
        </w:rPr>
        <w:sectPr>
          <w:pgSz w:w="11906" w:h="16838"/>
          <w:pgMar w:top="1440" w:right="1304" w:bottom="567" w:left="1418" w:header="851" w:footer="992" w:gutter="0"/>
          <w:cols w:space="425" w:num="1"/>
          <w:titlePg/>
          <w:docGrid w:type="lines" w:linePitch="312" w:charSpace="0"/>
        </w:sectPr>
      </w:pPr>
    </w:p>
    <w:p>
      <w:pPr>
        <w:pStyle w:val="45"/>
        <w:keepNext w:val="0"/>
        <w:keepLines w:val="0"/>
        <w:pageBreakBefore w:val="0"/>
        <w:widowControl w:val="0"/>
        <w:kinsoku/>
        <w:wordWrap/>
        <w:overflowPunct/>
        <w:topLinePunct w:val="0"/>
        <w:autoSpaceDE/>
        <w:autoSpaceDN/>
        <w:bidi w:val="0"/>
        <w:adjustRightInd/>
        <w:snapToGrid/>
        <w:spacing w:before="157" w:beforeLines="50" w:line="440" w:lineRule="exact"/>
        <w:ind w:firstLine="0" w:firstLineChars="0"/>
        <w:textAlignment w:val="auto"/>
        <w:outlineLvl w:val="1"/>
        <w:rPr>
          <w:rFonts w:hint="eastAsia"/>
          <w:b/>
          <w:bCs/>
          <w:snapToGrid w:val="0"/>
          <w:sz w:val="30"/>
          <w:szCs w:val="30"/>
        </w:rPr>
      </w:pPr>
      <w:r>
        <w:rPr>
          <w:rFonts w:hint="eastAsia"/>
          <w:b/>
          <w:bCs/>
          <w:snapToGrid w:val="0"/>
          <w:sz w:val="30"/>
          <w:szCs w:val="30"/>
        </w:rPr>
        <w:t>1总论</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exact"/>
        <w:ind w:firstLine="0" w:firstLineChars="0"/>
        <w:textAlignment w:val="auto"/>
        <w:outlineLvl w:val="2"/>
        <w:rPr>
          <w:b/>
          <w:bCs/>
          <w:snapToGrid w:val="0"/>
          <w:sz w:val="28"/>
          <w:szCs w:val="28"/>
        </w:rPr>
      </w:pPr>
      <w:r>
        <w:rPr>
          <w:rFonts w:hint="eastAsia"/>
          <w:b/>
          <w:bCs/>
          <w:snapToGrid w:val="0"/>
          <w:sz w:val="28"/>
          <w:szCs w:val="28"/>
        </w:rPr>
        <w:t>1</w:t>
      </w:r>
      <w:r>
        <w:rPr>
          <w:b/>
          <w:bCs/>
          <w:snapToGrid w:val="0"/>
          <w:sz w:val="28"/>
          <w:szCs w:val="28"/>
        </w:rPr>
        <w:t>.1</w:t>
      </w:r>
      <w:r>
        <w:rPr>
          <w:rFonts w:hint="eastAsia"/>
          <w:b/>
          <w:bCs/>
          <w:snapToGrid w:val="0"/>
          <w:sz w:val="28"/>
          <w:szCs w:val="28"/>
        </w:rPr>
        <w:t>项目背景</w:t>
      </w:r>
    </w:p>
    <w:p>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color w:val="000000"/>
          <w:kern w:val="0"/>
          <w:sz w:val="24"/>
          <w:szCs w:val="22"/>
        </w:rPr>
      </w:pPr>
      <w:r>
        <w:rPr>
          <w:rFonts w:hint="eastAsia"/>
          <w:color w:val="000000"/>
          <w:kern w:val="0"/>
          <w:sz w:val="24"/>
          <w:lang w:eastAsia="zh-CN"/>
        </w:rPr>
        <w:t>小明地电站</w:t>
      </w:r>
      <w:r>
        <w:rPr>
          <w:rFonts w:hint="eastAsia"/>
          <w:color w:val="000000"/>
          <w:kern w:val="0"/>
          <w:sz w:val="24"/>
        </w:rPr>
        <w:t>位于仁化县城口镇大麻溪水支流为坑水中下游，所属流域为北江流域，取水水体为</w:t>
      </w:r>
      <w:r>
        <w:rPr>
          <w:rFonts w:hint="eastAsia"/>
          <w:color w:val="000000"/>
          <w:kern w:val="0"/>
          <w:sz w:val="24"/>
          <w:lang w:val="en-US" w:eastAsia="zh-CN"/>
        </w:rPr>
        <w:t>大麻溪</w:t>
      </w:r>
      <w:r>
        <w:rPr>
          <w:rFonts w:hint="eastAsia"/>
          <w:color w:val="000000"/>
          <w:kern w:val="0"/>
          <w:sz w:val="24"/>
        </w:rPr>
        <w:t>一级支流</w:t>
      </w:r>
      <w:r>
        <w:rPr>
          <w:rFonts w:hint="eastAsia"/>
          <w:color w:val="000000"/>
          <w:kern w:val="0"/>
          <w:sz w:val="24"/>
          <w:lang w:val="en-US" w:eastAsia="zh-CN"/>
        </w:rPr>
        <w:t>为坑水</w:t>
      </w:r>
      <w:r>
        <w:rPr>
          <w:rFonts w:hint="eastAsia"/>
          <w:color w:val="000000"/>
          <w:kern w:val="0"/>
          <w:sz w:val="24"/>
        </w:rPr>
        <w:t>中</w:t>
      </w:r>
      <w:r>
        <w:rPr>
          <w:rFonts w:hint="eastAsia"/>
          <w:color w:val="000000"/>
          <w:kern w:val="0"/>
          <w:sz w:val="24"/>
          <w:lang w:val="en-US" w:eastAsia="zh-CN"/>
        </w:rPr>
        <w:t>下</w:t>
      </w:r>
      <w:r>
        <w:rPr>
          <w:rFonts w:hint="eastAsia"/>
          <w:color w:val="000000"/>
          <w:kern w:val="0"/>
          <w:sz w:val="24"/>
        </w:rPr>
        <w:t>游，</w:t>
      </w:r>
      <w:r>
        <w:rPr>
          <w:rFonts w:hint="eastAsia"/>
          <w:color w:val="000000"/>
          <w:sz w:val="24"/>
        </w:rPr>
        <w:t>电站厂房</w:t>
      </w:r>
      <w:r>
        <w:rPr>
          <w:color w:val="000000"/>
          <w:sz w:val="24"/>
        </w:rPr>
        <w:t>地理</w:t>
      </w:r>
      <w:r>
        <w:rPr>
          <w:rFonts w:hint="eastAsia"/>
          <w:color w:val="000000"/>
          <w:sz w:val="24"/>
        </w:rPr>
        <w:t>位置</w:t>
      </w:r>
      <w:r>
        <w:rPr>
          <w:color w:val="000000"/>
          <w:sz w:val="24"/>
        </w:rPr>
        <w:t>坐标为</w:t>
      </w:r>
      <w:r>
        <w:rPr>
          <w:rFonts w:hint="eastAsia"/>
          <w:sz w:val="24"/>
        </w:rPr>
        <w:t>东经</w:t>
      </w:r>
      <w:r>
        <w:rPr>
          <w:sz w:val="24"/>
        </w:rPr>
        <w:t>113°</w:t>
      </w:r>
      <w:r>
        <w:rPr>
          <w:rFonts w:hint="eastAsia"/>
          <w:sz w:val="24"/>
          <w:lang w:val="en-US" w:eastAsia="zh-CN"/>
        </w:rPr>
        <w:t>41</w:t>
      </w:r>
      <w:r>
        <w:rPr>
          <w:sz w:val="24"/>
        </w:rPr>
        <w:t>′</w:t>
      </w:r>
      <w:r>
        <w:rPr>
          <w:rFonts w:hint="eastAsia"/>
          <w:sz w:val="24"/>
          <w:lang w:val="en-US" w:eastAsia="zh-CN"/>
        </w:rPr>
        <w:t>16.849</w:t>
      </w:r>
      <w:r>
        <w:rPr>
          <w:sz w:val="24"/>
        </w:rPr>
        <w:t>″</w:t>
      </w:r>
      <w:r>
        <w:rPr>
          <w:rFonts w:hint="eastAsia"/>
          <w:sz w:val="24"/>
        </w:rPr>
        <w:t>，</w:t>
      </w:r>
      <w:r>
        <w:rPr>
          <w:sz w:val="24"/>
        </w:rPr>
        <w:t>北纬25°</w:t>
      </w:r>
      <w:r>
        <w:rPr>
          <w:rFonts w:hint="eastAsia"/>
          <w:sz w:val="24"/>
          <w:lang w:val="en-US" w:eastAsia="zh-CN"/>
        </w:rPr>
        <w:t>18</w:t>
      </w:r>
      <w:r>
        <w:rPr>
          <w:sz w:val="24"/>
        </w:rPr>
        <w:t>′</w:t>
      </w:r>
      <w:r>
        <w:rPr>
          <w:rFonts w:hint="eastAsia"/>
          <w:sz w:val="24"/>
          <w:lang w:val="en-US" w:eastAsia="zh-CN"/>
        </w:rPr>
        <w:t>5</w:t>
      </w:r>
      <w:r>
        <w:rPr>
          <w:sz w:val="24"/>
        </w:rPr>
        <w:t>8.</w:t>
      </w:r>
      <w:r>
        <w:rPr>
          <w:rFonts w:hint="eastAsia"/>
          <w:sz w:val="24"/>
          <w:lang w:val="en-US" w:eastAsia="zh-CN"/>
        </w:rPr>
        <w:t>834</w:t>
      </w:r>
      <w:r>
        <w:rPr>
          <w:rFonts w:hint="eastAsia"/>
          <w:sz w:val="24"/>
        </w:rPr>
        <w:t>″</w:t>
      </w:r>
      <w:r>
        <w:rPr>
          <w:rFonts w:hint="eastAsia"/>
          <w:color w:val="000000"/>
          <w:sz w:val="24"/>
        </w:rPr>
        <w:t>；拦水坝地理位置坐标为</w:t>
      </w:r>
      <w:r>
        <w:rPr>
          <w:rFonts w:hint="eastAsia"/>
          <w:sz w:val="24"/>
        </w:rPr>
        <w:t>东经</w:t>
      </w:r>
      <w:r>
        <w:rPr>
          <w:sz w:val="24"/>
        </w:rPr>
        <w:t>113°</w:t>
      </w:r>
      <w:r>
        <w:rPr>
          <w:rFonts w:hint="eastAsia"/>
          <w:sz w:val="24"/>
          <w:lang w:val="en-US" w:eastAsia="zh-CN"/>
        </w:rPr>
        <w:t>40</w:t>
      </w:r>
      <w:r>
        <w:rPr>
          <w:sz w:val="24"/>
        </w:rPr>
        <w:t>′</w:t>
      </w:r>
      <w:r>
        <w:rPr>
          <w:rFonts w:hint="eastAsia"/>
          <w:sz w:val="24"/>
          <w:lang w:val="en-US" w:eastAsia="zh-CN"/>
        </w:rPr>
        <w:t>57.540</w:t>
      </w:r>
      <w:r>
        <w:rPr>
          <w:sz w:val="24"/>
        </w:rPr>
        <w:t>″，北纬25°</w:t>
      </w:r>
      <w:r>
        <w:rPr>
          <w:rFonts w:hint="eastAsia"/>
          <w:sz w:val="24"/>
          <w:lang w:val="en-US" w:eastAsia="zh-CN"/>
        </w:rPr>
        <w:t>18</w:t>
      </w:r>
      <w:r>
        <w:rPr>
          <w:sz w:val="24"/>
        </w:rPr>
        <w:t>′</w:t>
      </w:r>
      <w:r>
        <w:rPr>
          <w:rFonts w:hint="eastAsia"/>
          <w:sz w:val="24"/>
          <w:lang w:val="en-US" w:eastAsia="zh-CN"/>
        </w:rPr>
        <w:t>53.587</w:t>
      </w:r>
      <w:r>
        <w:rPr>
          <w:sz w:val="24"/>
        </w:rPr>
        <w:t>″</w:t>
      </w:r>
      <w:r>
        <w:rPr>
          <w:rFonts w:hint="eastAsia"/>
          <w:color w:val="000000"/>
          <w:kern w:val="0"/>
          <w:sz w:val="24"/>
        </w:rPr>
        <w:t>。</w:t>
      </w:r>
      <w:r>
        <w:rPr>
          <w:rFonts w:hint="eastAsia"/>
          <w:color w:val="000000"/>
          <w:kern w:val="0"/>
          <w:sz w:val="24"/>
          <w:szCs w:val="22"/>
        </w:rPr>
        <w:t>本项目</w:t>
      </w:r>
      <w:r>
        <w:rPr>
          <w:rFonts w:hint="eastAsia"/>
          <w:color w:val="000000"/>
          <w:kern w:val="0"/>
          <w:sz w:val="24"/>
          <w:szCs w:val="22"/>
          <w:lang w:eastAsia="zh-CN"/>
        </w:rPr>
        <w:t>小明地电站</w:t>
      </w:r>
      <w:r>
        <w:rPr>
          <w:rFonts w:hint="eastAsia"/>
          <w:color w:val="000000"/>
          <w:kern w:val="0"/>
          <w:sz w:val="24"/>
          <w:szCs w:val="22"/>
        </w:rPr>
        <w:t>总装机容量</w:t>
      </w:r>
      <w:r>
        <w:rPr>
          <w:rFonts w:hint="eastAsia"/>
          <w:color w:val="000000"/>
          <w:kern w:val="0"/>
          <w:sz w:val="24"/>
          <w:szCs w:val="22"/>
          <w:lang w:eastAsia="zh-CN"/>
        </w:rPr>
        <w:t>350kW</w:t>
      </w:r>
      <w:r>
        <w:rPr>
          <w:rFonts w:hint="eastAsia"/>
          <w:color w:val="000000"/>
          <w:kern w:val="0"/>
          <w:sz w:val="24"/>
          <w:szCs w:val="22"/>
        </w:rPr>
        <w:t>，是一座低水头引水式水电站，总投资</w:t>
      </w:r>
      <w:r>
        <w:rPr>
          <w:rFonts w:hint="eastAsia"/>
          <w:color w:val="000000"/>
          <w:kern w:val="0"/>
          <w:sz w:val="24"/>
          <w:szCs w:val="22"/>
          <w:lang w:val="en-US" w:eastAsia="zh-CN"/>
        </w:rPr>
        <w:t>111.66</w:t>
      </w:r>
      <w:r>
        <w:rPr>
          <w:rFonts w:hint="eastAsia"/>
          <w:color w:val="000000"/>
          <w:kern w:val="0"/>
          <w:sz w:val="24"/>
          <w:szCs w:val="22"/>
        </w:rPr>
        <w:t>万元。</w:t>
      </w:r>
    </w:p>
    <w:p>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color w:val="000000"/>
          <w:kern w:val="0"/>
          <w:sz w:val="24"/>
          <w:szCs w:val="22"/>
        </w:rPr>
      </w:pPr>
      <w:r>
        <w:rPr>
          <w:rFonts w:hint="eastAsia"/>
          <w:color w:val="000000"/>
          <w:kern w:val="0"/>
          <w:sz w:val="24"/>
          <w:szCs w:val="22"/>
        </w:rPr>
        <w:t>依据《建设项目环境影响评价分类管理目录（2021年版）》（生态环境部令第16号），本项目属于 “四十一、电力、热力生产和供应业：88水力发电”中的“其他”类别（总装机1000千瓦以下、不属于抽水蓄能电站、不涉及环境敏感区的），应编制环境影响报告表。</w:t>
      </w:r>
    </w:p>
    <w:p>
      <w:pPr>
        <w:pStyle w:val="45"/>
        <w:keepNext w:val="0"/>
        <w:keepLines w:val="0"/>
        <w:pageBreakBefore w:val="0"/>
        <w:widowControl w:val="0"/>
        <w:kinsoku/>
        <w:wordWrap/>
        <w:overflowPunct/>
        <w:topLinePunct w:val="0"/>
        <w:autoSpaceDE/>
        <w:autoSpaceDN/>
        <w:bidi w:val="0"/>
        <w:adjustRightInd/>
        <w:spacing w:line="440" w:lineRule="exact"/>
        <w:ind w:firstLine="480"/>
        <w:textAlignment w:val="auto"/>
        <w:rPr>
          <w:rFonts w:ascii="宋体" w:hAnsi="宋体"/>
          <w:snapToGrid w:val="0"/>
        </w:rPr>
      </w:pPr>
      <w:r>
        <w:rPr>
          <w:rFonts w:hint="eastAsia" w:ascii="宋体" w:hAnsi="宋体"/>
          <w:snapToGrid w:val="0"/>
        </w:rPr>
        <w:t>本项目根据《建设项目环境影响报告表编制技术指南（生态影响类）（试行）》及建设项目特点和涉及的环境敏感区类别，确定专项评价的类别。本报告表属于水力发电中引水式发电，需对地表水环境影响进行专项评价。</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exact"/>
        <w:ind w:firstLine="0" w:firstLineChars="0"/>
        <w:textAlignment w:val="auto"/>
        <w:outlineLvl w:val="2"/>
        <w:rPr>
          <w:rFonts w:hint="eastAsia"/>
          <w:b/>
          <w:bCs/>
          <w:snapToGrid w:val="0"/>
          <w:sz w:val="28"/>
          <w:szCs w:val="28"/>
        </w:rPr>
      </w:pPr>
      <w:r>
        <w:rPr>
          <w:rFonts w:hint="eastAsia"/>
          <w:b/>
          <w:bCs/>
          <w:snapToGrid w:val="0"/>
          <w:sz w:val="28"/>
          <w:szCs w:val="28"/>
        </w:rPr>
        <w:t>1.2编制依据</w:t>
      </w:r>
    </w:p>
    <w:p>
      <w:pPr>
        <w:keepNext w:val="0"/>
        <w:keepLines w:val="0"/>
        <w:pageBreakBefore w:val="0"/>
        <w:widowControl w:val="0"/>
        <w:kinsoku/>
        <w:wordWrap/>
        <w:overflowPunct/>
        <w:topLinePunct w:val="0"/>
        <w:autoSpaceDE/>
        <w:autoSpaceDN/>
        <w:bidi w:val="0"/>
        <w:spacing w:line="440" w:lineRule="exact"/>
        <w:textAlignment w:val="auto"/>
        <w:outlineLvl w:val="9"/>
        <w:rPr>
          <w:b/>
          <w:bCs/>
          <w:snapToGrid w:val="0"/>
          <w:kern w:val="0"/>
          <w:sz w:val="28"/>
        </w:rPr>
      </w:pPr>
      <w:r>
        <w:rPr>
          <w:rFonts w:hint="eastAsia"/>
          <w:b/>
          <w:bCs/>
          <w:snapToGrid w:val="0"/>
          <w:kern w:val="0"/>
          <w:sz w:val="28"/>
        </w:rPr>
        <w:t>1</w:t>
      </w:r>
      <w:r>
        <w:rPr>
          <w:b/>
          <w:bCs/>
          <w:snapToGrid w:val="0"/>
          <w:kern w:val="0"/>
          <w:sz w:val="28"/>
        </w:rPr>
        <w:t>.2.1</w:t>
      </w:r>
      <w:r>
        <w:rPr>
          <w:rFonts w:hint="eastAsia"/>
          <w:b/>
          <w:bCs/>
          <w:snapToGrid w:val="0"/>
          <w:kern w:val="0"/>
          <w:sz w:val="28"/>
        </w:rPr>
        <w:t>法律法规</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bookmarkStart w:id="36" w:name="_Hlk133574527"/>
      <w:r>
        <w:rPr>
          <w:rFonts w:hint="eastAsia"/>
          <w:snapToGrid w:val="0"/>
          <w:kern w:val="0"/>
          <w:sz w:val="24"/>
          <w:szCs w:val="22"/>
        </w:rPr>
        <w:t>《中华人民共和国环境保护法》（2015年1月1日施行）；</w:t>
      </w:r>
    </w:p>
    <w:bookmarkEnd w:id="36"/>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《中华人民共和国环境影响评价法》（2018年12月29日修正）；</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《中华人民共和国水污染防治法》（2018年1月1日施行）；</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《建设项目环境保护管理条例》（2017年7月16日修订），2017年10月1日起施行；</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snapToGrid w:val="0"/>
          <w:kern w:val="0"/>
          <w:sz w:val="24"/>
          <w:szCs w:val="22"/>
        </w:rPr>
        <w:t>《建设项目环境保护分类管理名录（2021年版）》（生态环境部第 16 号），2021年1月1日施行；</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snapToGrid w:val="0"/>
          <w:kern w:val="0"/>
          <w:sz w:val="24"/>
          <w:szCs w:val="22"/>
        </w:rPr>
        <w:t>《关于进一步加强环境影响评价管理防范环境风险的通知》（环发[2012]77号）</w:t>
      </w:r>
      <w:r>
        <w:rPr>
          <w:rFonts w:hint="eastAsia"/>
          <w:snapToGrid w:val="0"/>
          <w:kern w:val="0"/>
          <w:sz w:val="24"/>
          <w:szCs w:val="22"/>
        </w:rPr>
        <w:t>；</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《中华人民共和国水法》（2016 年7月2日修订）；</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《中华人民共和国水生野生动物保护实施条例》（国务院令第588号，2013年12月7日修正）；</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《国务院关于印发水污染防治行动计划的通知》（国发〔2015〕17号）；</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《关于进一步加强水电建设环境保护工作的通知》（环办〔2012〕4号）；</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《关于深化落实水电开发生态环境保护措施的通知》（环发〔2014〕65号）；</w:t>
      </w:r>
    </w:p>
    <w:p>
      <w:pPr>
        <w:keepNext w:val="0"/>
        <w:keepLines w:val="0"/>
        <w:pageBreakBefore w:val="0"/>
        <w:widowControl w:val="0"/>
        <w:numPr>
          <w:ilvl w:val="0"/>
          <w:numId w:val="3"/>
        </w:numPr>
        <w:kinsoku/>
        <w:wordWrap/>
        <w:overflowPunct/>
        <w:topLinePunct w:val="0"/>
        <w:autoSpaceDE/>
        <w:autoSpaceDN/>
        <w:bidi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《中华人民共和国野生动物保护法》（中华人民共和国主席令第一二六号，2023年5月1日起实施）。</w:t>
      </w:r>
    </w:p>
    <w:p>
      <w:pPr>
        <w:keepNext w:val="0"/>
        <w:keepLines w:val="0"/>
        <w:pageBreakBefore w:val="0"/>
        <w:widowControl w:val="0"/>
        <w:kinsoku/>
        <w:wordWrap/>
        <w:overflowPunct/>
        <w:topLinePunct w:val="0"/>
        <w:autoSpaceDE/>
        <w:autoSpaceDN/>
        <w:bidi w:val="0"/>
        <w:spacing w:line="440" w:lineRule="exact"/>
        <w:textAlignment w:val="auto"/>
        <w:outlineLvl w:val="9"/>
        <w:rPr>
          <w:b/>
          <w:bCs/>
          <w:snapToGrid w:val="0"/>
          <w:kern w:val="0"/>
          <w:sz w:val="28"/>
        </w:rPr>
      </w:pPr>
      <w:r>
        <w:rPr>
          <w:rFonts w:hint="eastAsia"/>
          <w:b/>
          <w:bCs/>
          <w:snapToGrid w:val="0"/>
          <w:kern w:val="0"/>
          <w:sz w:val="28"/>
        </w:rPr>
        <w:t>1.2.</w:t>
      </w:r>
      <w:r>
        <w:rPr>
          <w:b/>
          <w:bCs/>
          <w:snapToGrid w:val="0"/>
          <w:kern w:val="0"/>
          <w:sz w:val="28"/>
        </w:rPr>
        <w:t>2</w:t>
      </w:r>
      <w:r>
        <w:rPr>
          <w:rFonts w:hint="eastAsia"/>
          <w:b/>
          <w:bCs/>
          <w:snapToGrid w:val="0"/>
          <w:kern w:val="0"/>
          <w:sz w:val="28"/>
        </w:rPr>
        <w:t>地方性法规及规范性文件</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（1）《广东省环境保护条例》，20</w:t>
      </w:r>
      <w:r>
        <w:rPr>
          <w:snapToGrid w:val="0"/>
          <w:kern w:val="0"/>
          <w:sz w:val="24"/>
          <w:szCs w:val="22"/>
        </w:rPr>
        <w:t>22</w:t>
      </w:r>
      <w:r>
        <w:rPr>
          <w:rFonts w:hint="eastAsia"/>
          <w:snapToGrid w:val="0"/>
          <w:kern w:val="0"/>
          <w:sz w:val="24"/>
          <w:szCs w:val="22"/>
        </w:rPr>
        <w:t>年11月</w:t>
      </w:r>
      <w:r>
        <w:rPr>
          <w:snapToGrid w:val="0"/>
          <w:kern w:val="0"/>
          <w:sz w:val="24"/>
          <w:szCs w:val="22"/>
        </w:rPr>
        <w:t>30</w:t>
      </w:r>
      <w:r>
        <w:rPr>
          <w:rFonts w:hint="eastAsia"/>
          <w:snapToGrid w:val="0"/>
          <w:kern w:val="0"/>
          <w:sz w:val="24"/>
          <w:szCs w:val="22"/>
        </w:rPr>
        <w:t>日修正；</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（2）广东省《用水定额 第 3 部分：生活》（DB44/T 1461.3-2021）；</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（3）《印发&lt;广东省地表水环境功能区划&gt;的通知》（粤环[2011]14 号）；</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（4）《广东省水污染防治条例》（自2021年1月1日起施行）。</w:t>
      </w:r>
    </w:p>
    <w:p>
      <w:pPr>
        <w:keepNext w:val="0"/>
        <w:keepLines w:val="0"/>
        <w:pageBreakBefore w:val="0"/>
        <w:widowControl w:val="0"/>
        <w:kinsoku/>
        <w:wordWrap/>
        <w:overflowPunct/>
        <w:topLinePunct w:val="0"/>
        <w:autoSpaceDE/>
        <w:autoSpaceDN/>
        <w:bidi w:val="0"/>
        <w:spacing w:line="440" w:lineRule="exact"/>
        <w:textAlignment w:val="auto"/>
        <w:outlineLvl w:val="9"/>
        <w:rPr>
          <w:b/>
          <w:bCs/>
          <w:snapToGrid w:val="0"/>
          <w:kern w:val="0"/>
          <w:sz w:val="28"/>
        </w:rPr>
      </w:pPr>
      <w:r>
        <w:rPr>
          <w:rFonts w:hint="eastAsia"/>
          <w:b/>
          <w:bCs/>
          <w:snapToGrid w:val="0"/>
          <w:kern w:val="0"/>
          <w:sz w:val="28"/>
        </w:rPr>
        <w:t>1.2.</w:t>
      </w:r>
      <w:r>
        <w:rPr>
          <w:b/>
          <w:bCs/>
          <w:snapToGrid w:val="0"/>
          <w:kern w:val="0"/>
          <w:sz w:val="28"/>
        </w:rPr>
        <w:t>3</w:t>
      </w:r>
      <w:r>
        <w:rPr>
          <w:rFonts w:hint="eastAsia"/>
          <w:b/>
          <w:bCs/>
          <w:snapToGrid w:val="0"/>
          <w:kern w:val="0"/>
          <w:sz w:val="28"/>
        </w:rPr>
        <w:t>行业标准和技术规范</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 xml:space="preserve">（1）《环境影响评价技术导则 总纲》（HJ </w:t>
      </w:r>
      <w:r>
        <w:rPr>
          <w:snapToGrid w:val="0"/>
          <w:kern w:val="0"/>
          <w:sz w:val="24"/>
          <w:szCs w:val="22"/>
        </w:rPr>
        <w:t>2.1</w:t>
      </w:r>
      <w:r>
        <w:rPr>
          <w:rFonts w:hint="eastAsia"/>
          <w:snapToGrid w:val="0"/>
          <w:kern w:val="0"/>
          <w:sz w:val="24"/>
          <w:szCs w:val="22"/>
        </w:rPr>
        <w:t>-201</w:t>
      </w:r>
      <w:r>
        <w:rPr>
          <w:snapToGrid w:val="0"/>
          <w:kern w:val="0"/>
          <w:sz w:val="24"/>
          <w:szCs w:val="22"/>
        </w:rPr>
        <w:t>6</w:t>
      </w:r>
      <w:r>
        <w:rPr>
          <w:rFonts w:hint="eastAsia"/>
          <w:snapToGrid w:val="0"/>
          <w:kern w:val="0"/>
          <w:sz w:val="24"/>
          <w:szCs w:val="22"/>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（2）《环境影响评价技术导则 地表水环境》（HJ 2.3-2018）；</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（3）《关于印发&lt;建设项目环境影响报告表&gt;内容、格式及编制技术指南的通知》（环办环评[2020]33 号）；</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（4）《建设项目环境影响报告表编制技术指南》（生态影响类）（试行）；</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（5）《水电水利建设项目河道生态用水、低温水和过鱼设施环境影响评价技术指南(试行)》（环评函〔2006〕4号）；</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（6）《环境影响评价技术导则 水利水电工程》（HJ/T88-2003）；</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（7）《水电工程环境影响评价规范》（NB/T10347-2019）。</w:t>
      </w:r>
    </w:p>
    <w:p>
      <w:pPr>
        <w:keepNext w:val="0"/>
        <w:keepLines w:val="0"/>
        <w:pageBreakBefore w:val="0"/>
        <w:widowControl w:val="0"/>
        <w:kinsoku/>
        <w:wordWrap/>
        <w:overflowPunct/>
        <w:topLinePunct w:val="0"/>
        <w:autoSpaceDE/>
        <w:autoSpaceDN/>
        <w:bidi w:val="0"/>
        <w:adjustRightInd w:val="0"/>
        <w:snapToGrid w:val="0"/>
        <w:spacing w:line="440" w:lineRule="exact"/>
        <w:textAlignment w:val="auto"/>
        <w:outlineLvl w:val="9"/>
        <w:rPr>
          <w:b/>
          <w:bCs/>
          <w:snapToGrid w:val="0"/>
          <w:kern w:val="0"/>
          <w:sz w:val="28"/>
        </w:rPr>
      </w:pPr>
      <w:r>
        <w:rPr>
          <w:rFonts w:hint="eastAsia"/>
          <w:b/>
          <w:bCs/>
          <w:snapToGrid w:val="0"/>
          <w:kern w:val="0"/>
          <w:sz w:val="28"/>
        </w:rPr>
        <w:t>1</w:t>
      </w:r>
      <w:r>
        <w:rPr>
          <w:b/>
          <w:bCs/>
          <w:snapToGrid w:val="0"/>
          <w:kern w:val="0"/>
          <w:sz w:val="28"/>
        </w:rPr>
        <w:t xml:space="preserve">.2.4 </w:t>
      </w:r>
      <w:r>
        <w:rPr>
          <w:rFonts w:hint="eastAsia"/>
          <w:b/>
          <w:bCs/>
          <w:snapToGrid w:val="0"/>
          <w:kern w:val="0"/>
          <w:sz w:val="28"/>
        </w:rPr>
        <w:t>地方资料</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（1）《韶关市仁化县生态文明建设规划（2</w:t>
      </w:r>
      <w:r>
        <w:rPr>
          <w:snapToGrid w:val="0"/>
          <w:kern w:val="0"/>
          <w:sz w:val="24"/>
          <w:szCs w:val="22"/>
        </w:rPr>
        <w:t>022-2035</w:t>
      </w:r>
      <w:r>
        <w:rPr>
          <w:rFonts w:hint="eastAsia"/>
          <w:snapToGrid w:val="0"/>
          <w:kern w:val="0"/>
          <w:sz w:val="24"/>
          <w:szCs w:val="22"/>
        </w:rPr>
        <w:t>年）研究报告》；</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（2）《仁化县小水电站“一站一策”方案》；</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snapToGrid w:val="0"/>
          <w:kern w:val="0"/>
          <w:sz w:val="24"/>
          <w:szCs w:val="22"/>
        </w:rPr>
      </w:pPr>
      <w:r>
        <w:rPr>
          <w:rFonts w:hint="eastAsia"/>
          <w:snapToGrid w:val="0"/>
          <w:kern w:val="0"/>
          <w:sz w:val="24"/>
          <w:szCs w:val="22"/>
        </w:rPr>
        <w:t>（3）《仁化县养殖水域滩涂规划（2017-2030）》。</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exact"/>
        <w:ind w:firstLine="0" w:firstLineChars="0"/>
        <w:textAlignment w:val="auto"/>
        <w:outlineLvl w:val="1"/>
        <w:rPr>
          <w:rFonts w:hint="eastAsia"/>
          <w:b/>
          <w:bCs/>
          <w:snapToGrid w:val="0"/>
          <w:sz w:val="30"/>
          <w:szCs w:val="30"/>
        </w:rPr>
      </w:pPr>
      <w:r>
        <w:rPr>
          <w:rFonts w:hint="eastAsia"/>
          <w:b/>
          <w:bCs/>
          <w:snapToGrid w:val="0"/>
          <w:sz w:val="30"/>
          <w:szCs w:val="30"/>
        </w:rPr>
        <w:t>2项目评价</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exact"/>
        <w:ind w:firstLine="0" w:firstLineChars="0"/>
        <w:textAlignment w:val="auto"/>
        <w:outlineLvl w:val="2"/>
        <w:rPr>
          <w:rFonts w:hint="eastAsia"/>
          <w:b/>
          <w:bCs/>
          <w:snapToGrid w:val="0"/>
          <w:sz w:val="28"/>
          <w:szCs w:val="28"/>
        </w:rPr>
      </w:pPr>
      <w:bookmarkStart w:id="37" w:name="_Hlk133583956"/>
      <w:r>
        <w:rPr>
          <w:rFonts w:hint="eastAsia"/>
          <w:b/>
          <w:bCs/>
          <w:snapToGrid w:val="0"/>
          <w:sz w:val="28"/>
          <w:szCs w:val="28"/>
        </w:rPr>
        <w:t>2.1评价概述</w:t>
      </w:r>
    </w:p>
    <w:bookmarkEnd w:id="37"/>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2"/>
        </w:rPr>
      </w:pPr>
      <w:r>
        <w:rPr>
          <w:rFonts w:hint="eastAsia"/>
          <w:snapToGrid w:val="0"/>
          <w:kern w:val="0"/>
          <w:sz w:val="24"/>
          <w:szCs w:val="22"/>
        </w:rPr>
        <w:t>本电站位于韶关市仁化县</w:t>
      </w:r>
      <w:r>
        <w:rPr>
          <w:rFonts w:hint="eastAsia"/>
          <w:snapToGrid w:val="0"/>
          <w:kern w:val="0"/>
          <w:sz w:val="24"/>
          <w:szCs w:val="22"/>
          <w:lang w:val="en-US" w:eastAsia="zh-CN"/>
        </w:rPr>
        <w:t>城口镇</w:t>
      </w:r>
      <w:r>
        <w:rPr>
          <w:rFonts w:hint="eastAsia"/>
          <w:snapToGrid w:val="0"/>
          <w:kern w:val="0"/>
          <w:sz w:val="24"/>
          <w:szCs w:val="22"/>
        </w:rPr>
        <w:t>，已于20</w:t>
      </w:r>
      <w:r>
        <w:rPr>
          <w:snapToGrid w:val="0"/>
          <w:kern w:val="0"/>
          <w:sz w:val="24"/>
          <w:szCs w:val="22"/>
        </w:rPr>
        <w:t>0</w:t>
      </w:r>
      <w:r>
        <w:rPr>
          <w:rFonts w:hint="eastAsia"/>
          <w:snapToGrid w:val="0"/>
          <w:kern w:val="0"/>
          <w:sz w:val="24"/>
          <w:szCs w:val="22"/>
          <w:lang w:val="en-US" w:eastAsia="zh-CN"/>
        </w:rPr>
        <w:t>5</w:t>
      </w:r>
      <w:r>
        <w:rPr>
          <w:rFonts w:hint="eastAsia"/>
          <w:snapToGrid w:val="0"/>
          <w:kern w:val="0"/>
          <w:sz w:val="24"/>
          <w:szCs w:val="22"/>
        </w:rPr>
        <w:t>年建成并投入使用，装机容量为</w:t>
      </w:r>
      <w:r>
        <w:rPr>
          <w:rFonts w:hint="eastAsia"/>
          <w:snapToGrid w:val="0"/>
          <w:kern w:val="0"/>
          <w:sz w:val="24"/>
          <w:szCs w:val="22"/>
          <w:lang w:eastAsia="zh-CN"/>
        </w:rPr>
        <w:t>350kW</w:t>
      </w:r>
      <w:r>
        <w:rPr>
          <w:rFonts w:hint="eastAsia"/>
          <w:snapToGrid w:val="0"/>
          <w:kern w:val="0"/>
          <w:sz w:val="24"/>
          <w:szCs w:val="22"/>
        </w:rPr>
        <w:t>，属引水式电站，取水水体为</w:t>
      </w:r>
      <w:r>
        <w:rPr>
          <w:rFonts w:hint="eastAsia"/>
          <w:snapToGrid w:val="0"/>
          <w:kern w:val="0"/>
          <w:sz w:val="24"/>
          <w:szCs w:val="22"/>
          <w:lang w:val="en-US" w:eastAsia="zh-CN"/>
        </w:rPr>
        <w:t>为坑水</w:t>
      </w:r>
      <w:r>
        <w:rPr>
          <w:rFonts w:hint="eastAsia"/>
          <w:snapToGrid w:val="0"/>
          <w:kern w:val="0"/>
          <w:sz w:val="24"/>
          <w:szCs w:val="22"/>
        </w:rPr>
        <w:t>，</w:t>
      </w:r>
      <w:r>
        <w:rPr>
          <w:rFonts w:hint="eastAsia"/>
          <w:snapToGrid w:val="0"/>
          <w:kern w:val="0"/>
          <w:sz w:val="24"/>
          <w:szCs w:val="22"/>
          <w:lang w:val="en-US" w:eastAsia="zh-CN"/>
        </w:rPr>
        <w:t>为</w:t>
      </w:r>
      <w:r>
        <w:rPr>
          <w:rFonts w:hint="eastAsia" w:ascii="宋体" w:hAnsi="宋体" w:eastAsia="宋体" w:cs="宋体"/>
          <w:snapToGrid w:val="0"/>
          <w:kern w:val="0"/>
          <w:sz w:val="24"/>
          <w:szCs w:val="24"/>
          <w:lang w:val="en-US" w:eastAsia="zh-CN"/>
        </w:rPr>
        <w:t>坑水</w:t>
      </w:r>
      <w:r>
        <w:rPr>
          <w:rFonts w:hint="eastAsia" w:ascii="宋体" w:hAnsi="宋体" w:eastAsia="宋体" w:cs="宋体"/>
          <w:snapToGrid w:val="0"/>
          <w:kern w:val="0"/>
          <w:sz w:val="24"/>
          <w:szCs w:val="24"/>
        </w:rPr>
        <w:t>汇入</w:t>
      </w:r>
      <w:r>
        <w:rPr>
          <w:rFonts w:hint="eastAsia" w:ascii="宋体" w:hAnsi="宋体" w:eastAsia="宋体" w:cs="宋体"/>
          <w:sz w:val="24"/>
          <w:szCs w:val="24"/>
          <w:lang w:val="en-US" w:eastAsia="zh-CN"/>
        </w:rPr>
        <w:t>大麻溪（湖南省界</w:t>
      </w:r>
      <w:r>
        <w:rPr>
          <w:rFonts w:hint="eastAsia" w:ascii="宋体" w:hAnsi="宋体" w:eastAsia="宋体" w:cs="宋体"/>
          <w:sz w:val="24"/>
          <w:szCs w:val="24"/>
        </w:rPr>
        <w:t>-仁化水冈寨</w:t>
      </w:r>
      <w:r>
        <w:rPr>
          <w:rFonts w:hint="eastAsia" w:ascii="宋体" w:hAnsi="宋体" w:eastAsia="宋体" w:cs="宋体"/>
          <w:sz w:val="24"/>
          <w:szCs w:val="24"/>
          <w:lang w:eastAsia="zh-CN"/>
        </w:rPr>
        <w:t>）</w:t>
      </w:r>
      <w:r>
        <w:rPr>
          <w:rFonts w:hint="eastAsia"/>
          <w:snapToGrid w:val="0"/>
          <w:kern w:val="0"/>
          <w:sz w:val="24"/>
          <w:szCs w:val="22"/>
        </w:rPr>
        <w:t>，</w:t>
      </w:r>
      <w:r>
        <w:rPr>
          <w:rFonts w:hint="eastAsia" w:ascii="宋体" w:hAnsi="宋体" w:eastAsia="宋体" w:cs="宋体"/>
          <w:sz w:val="24"/>
          <w:szCs w:val="24"/>
          <w:lang w:val="en-US" w:eastAsia="zh-CN"/>
        </w:rPr>
        <w:t>大麻溪</w:t>
      </w:r>
      <w:r>
        <w:rPr>
          <w:rFonts w:hint="eastAsia" w:ascii="宋体" w:hAnsi="宋体" w:cs="宋体"/>
          <w:sz w:val="24"/>
          <w:szCs w:val="24"/>
          <w:lang w:val="en-US" w:eastAsia="zh-CN"/>
        </w:rPr>
        <w:t>最终</w:t>
      </w:r>
      <w:r>
        <w:rPr>
          <w:rFonts w:hint="eastAsia"/>
          <w:snapToGrid w:val="0"/>
          <w:kern w:val="0"/>
          <w:sz w:val="24"/>
          <w:szCs w:val="22"/>
        </w:rPr>
        <w:t>汇入</w:t>
      </w:r>
      <w:r>
        <w:rPr>
          <w:rFonts w:hint="eastAsia"/>
          <w:snapToGrid w:val="0"/>
          <w:kern w:val="0"/>
          <w:sz w:val="24"/>
          <w:szCs w:val="22"/>
          <w:lang w:val="en-US" w:eastAsia="zh-CN"/>
        </w:rPr>
        <w:t>城口水</w:t>
      </w:r>
      <w:r>
        <w:rPr>
          <w:rFonts w:hint="eastAsia"/>
          <w:snapToGrid w:val="0"/>
          <w:kern w:val="0"/>
          <w:sz w:val="24"/>
          <w:szCs w:val="22"/>
        </w:rPr>
        <w:t>，入</w:t>
      </w:r>
      <w:r>
        <w:rPr>
          <w:rFonts w:hint="eastAsia"/>
          <w:snapToGrid w:val="0"/>
          <w:kern w:val="0"/>
          <w:sz w:val="24"/>
          <w:szCs w:val="22"/>
          <w:lang w:val="en-US" w:eastAsia="zh-CN"/>
        </w:rPr>
        <w:t>锦江</w:t>
      </w:r>
      <w:r>
        <w:rPr>
          <w:rFonts w:hint="eastAsia"/>
          <w:snapToGrid w:val="0"/>
          <w:kern w:val="0"/>
          <w:sz w:val="24"/>
          <w:szCs w:val="22"/>
        </w:rPr>
        <w:t>。</w:t>
      </w:r>
    </w:p>
    <w:p>
      <w:pPr>
        <w:keepNext w:val="0"/>
        <w:keepLines w:val="0"/>
        <w:pageBreakBefore w:val="0"/>
        <w:wordWrap/>
        <w:overflowPunct/>
        <w:topLinePunct w:val="0"/>
        <w:bidi w:val="0"/>
        <w:adjustRightInd w:val="0"/>
        <w:snapToGrid w:val="0"/>
        <w:spacing w:line="420" w:lineRule="atLeast"/>
        <w:jc w:val="center"/>
      </w:pPr>
      <w:r>
        <w:drawing>
          <wp:anchor distT="0" distB="0" distL="114300" distR="114300" simplePos="0" relativeHeight="251676672" behindDoc="0" locked="0" layoutInCell="1" allowOverlap="1">
            <wp:simplePos x="0" y="0"/>
            <wp:positionH relativeFrom="column">
              <wp:posOffset>95250</wp:posOffset>
            </wp:positionH>
            <wp:positionV relativeFrom="paragraph">
              <wp:posOffset>2513330</wp:posOffset>
            </wp:positionV>
            <wp:extent cx="800100" cy="1447800"/>
            <wp:effectExtent l="0" t="0" r="0" b="0"/>
            <wp:wrapNone/>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25"/>
                    <a:stretch>
                      <a:fillRect/>
                    </a:stretch>
                  </pic:blipFill>
                  <pic:spPr>
                    <a:xfrm>
                      <a:off x="0" y="0"/>
                      <a:ext cx="800100" cy="1447800"/>
                    </a:xfrm>
                    <a:prstGeom prst="rect">
                      <a:avLst/>
                    </a:prstGeom>
                    <a:noFill/>
                    <a:ln>
                      <a:noFill/>
                    </a:ln>
                  </pic:spPr>
                </pic:pic>
              </a:graphicData>
            </a:graphic>
          </wp:anchor>
        </w:drawing>
      </w:r>
      <w:r>
        <w:rPr>
          <w:kern w:val="0"/>
          <w:sz w:val="24"/>
          <w:szCs w:val="22"/>
        </w:rPr>
        <mc:AlternateContent>
          <mc:Choice Requires="wps">
            <w:drawing>
              <wp:anchor distT="0" distB="0" distL="114300" distR="114300" simplePos="0" relativeHeight="251661312" behindDoc="0" locked="0" layoutInCell="1" allowOverlap="1">
                <wp:simplePos x="0" y="0"/>
                <wp:positionH relativeFrom="column">
                  <wp:posOffset>1325245</wp:posOffset>
                </wp:positionH>
                <wp:positionV relativeFrom="paragraph">
                  <wp:posOffset>771525</wp:posOffset>
                </wp:positionV>
                <wp:extent cx="723900" cy="304800"/>
                <wp:effectExtent l="0" t="0" r="0" b="0"/>
                <wp:wrapNone/>
                <wp:docPr id="3" name="自选图形 187"/>
                <wp:cNvGraphicFramePr/>
                <a:graphic xmlns:a="http://schemas.openxmlformats.org/drawingml/2006/main">
                  <a:graphicData uri="http://schemas.microsoft.com/office/word/2010/wordprocessingShape">
                    <wps:wsp>
                      <wps:cNvSpPr/>
                      <wps:spPr>
                        <a:xfrm>
                          <a:off x="0" y="0"/>
                          <a:ext cx="723900" cy="304800"/>
                        </a:xfrm>
                        <a:prstGeom prst="flowChartProcess">
                          <a:avLst/>
                        </a:prstGeom>
                        <a:noFill/>
                        <a:ln>
                          <a:noFill/>
                        </a:ln>
                      </wps:spPr>
                      <wps:txbx>
                        <w:txbxContent>
                          <w:p>
                            <w:pPr>
                              <w:rPr>
                                <w:b/>
                                <w:bCs/>
                                <w:color w:val="FF0000"/>
                              </w:rPr>
                            </w:pPr>
                            <w:r>
                              <w:rPr>
                                <w:rFonts w:hint="eastAsia"/>
                                <w:b/>
                                <w:bCs/>
                                <w:color w:val="FF0000"/>
                              </w:rPr>
                              <w:t>本项目</w:t>
                            </w:r>
                          </w:p>
                        </w:txbxContent>
                      </wps:txbx>
                      <wps:bodyPr upright="1"/>
                    </wps:wsp>
                  </a:graphicData>
                </a:graphic>
              </wp:anchor>
            </w:drawing>
          </mc:Choice>
          <mc:Fallback>
            <w:pict>
              <v:shape id="自选图形 187" o:spid="_x0000_s1026" o:spt="109" type="#_x0000_t109" style="position:absolute;left:0pt;margin-left:104.35pt;margin-top:60.75pt;height:24pt;width:57pt;z-index:251661312;mso-width-relative:page;mso-height-relative:page;" filled="f" stroked="f" coordsize="21600,21600" o:gfxdata="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1+7V71wAAAAsBAAAPAAAAAAAAAAEAIAAAACIAAABkcnMvZG93bnJldi54bWxQSwECFAAUAAAA&#10;CACHTuJAQ4nUa7YBAABUAwAADgAAAAAAAAABACAAAAAmAQAAZHJzL2Uyb0RvYy54bWxQSwUGAAAA&#10;AAYABgBZAQAATgUAAAAA&#10;">
                <v:fill on="f" focussize="0,0"/>
                <v:stroke on="f"/>
                <v:imagedata o:title=""/>
                <o:lock v:ext="edit" aspectratio="f"/>
                <v:textbox>
                  <w:txbxContent>
                    <w:p>
                      <w:pPr>
                        <w:rPr>
                          <w:b/>
                          <w:bCs/>
                          <w:color w:val="FF0000"/>
                        </w:rPr>
                      </w:pPr>
                      <w:r>
                        <w:rPr>
                          <w:rFonts w:hint="eastAsia"/>
                          <w:b/>
                          <w:bCs/>
                          <w:color w:val="FF0000"/>
                        </w:rPr>
                        <w:t>本项目</w:t>
                      </w:r>
                    </w:p>
                  </w:txbxContent>
                </v:textbox>
              </v:shape>
            </w:pict>
          </mc:Fallback>
        </mc:AlternateContent>
      </w:r>
      <w:r>
        <w:rPr>
          <w:kern w:val="0"/>
          <w:sz w:val="24"/>
          <w:szCs w:val="22"/>
        </w:rPr>
        <mc:AlternateContent>
          <mc:Choice Requires="wps">
            <w:drawing>
              <wp:anchor distT="0" distB="0" distL="114300" distR="114300" simplePos="0" relativeHeight="251661312" behindDoc="0" locked="0" layoutInCell="1" allowOverlap="1">
                <wp:simplePos x="0" y="0"/>
                <wp:positionH relativeFrom="column">
                  <wp:posOffset>1831975</wp:posOffset>
                </wp:positionH>
                <wp:positionV relativeFrom="paragraph">
                  <wp:posOffset>819785</wp:posOffset>
                </wp:positionV>
                <wp:extent cx="109220" cy="133350"/>
                <wp:effectExtent l="12065" t="19685" r="12065" b="18415"/>
                <wp:wrapNone/>
                <wp:docPr id="4" name="自选图形 186"/>
                <wp:cNvGraphicFramePr/>
                <a:graphic xmlns:a="http://schemas.openxmlformats.org/drawingml/2006/main">
                  <a:graphicData uri="http://schemas.microsoft.com/office/word/2010/wordprocessingShape">
                    <wps:wsp>
                      <wps:cNvSpPr/>
                      <wps:spPr>
                        <a:xfrm>
                          <a:off x="0" y="0"/>
                          <a:ext cx="109220" cy="13335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186" o:spid="_x0000_s1026" style="position:absolute;left:0pt;margin-left:144.25pt;margin-top:64.55pt;height:10.5pt;width:8.6pt;z-index:251661312;mso-width-relative:page;mso-height-relative:page;" fillcolor="#FF0000" filled="t" stroked="t" coordsize="109220,133350" o:gfxdata="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JU8vvYAAAACwEAAA8AAAAAAAAAAQAgAAAAIgAA&#10;AGRycy9kb3ducmV2LnhtbFBLAQIUABQAAAAIAIdO4kAor5LuCAIAACYEAAAOAAAAAAAAAAEAIAAA&#10;ACcBAABkcnMvZTJvRG9jLnhtbFBLBQYAAAAABgAGAFkBAAChBQAAAAA=&#10;" path="m0,50935l41718,50935,54610,0,67501,50935,109219,50935,75468,82414,88360,133349,54610,101869,20859,133349,33751,82414xe">
                <v:path o:connectlocs="54610,0;0,50935;20859,133349;88360,133349;109219,50935" o:connectangles="247,164,82,82,0"/>
                <v:fill on="t" focussize="0,0"/>
                <v:stroke color="#FF0000" joinstyle="miter"/>
                <v:imagedata o:title=""/>
                <o:lock v:ext="edit" aspectratio="f"/>
              </v:shape>
            </w:pict>
          </mc:Fallback>
        </mc:AlternateContent>
      </w:r>
      <w:r>
        <w:drawing>
          <wp:inline distT="0" distB="0" distL="114300" distR="114300">
            <wp:extent cx="5052695" cy="3966210"/>
            <wp:effectExtent l="0" t="0" r="14605" b="1524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26"/>
                    <a:stretch>
                      <a:fillRect/>
                    </a:stretch>
                  </pic:blipFill>
                  <pic:spPr>
                    <a:xfrm>
                      <a:off x="0" y="0"/>
                      <a:ext cx="5052695" cy="3966210"/>
                    </a:xfrm>
                    <a:prstGeom prst="rect">
                      <a:avLst/>
                    </a:prstGeom>
                    <a:noFill/>
                    <a:ln>
                      <a:noFill/>
                    </a:ln>
                  </pic:spPr>
                </pic:pic>
              </a:graphicData>
            </a:graphic>
          </wp:inline>
        </w:drawing>
      </w:r>
      <w:r>
        <w:drawing>
          <wp:anchor distT="0" distB="0" distL="114300" distR="114300" simplePos="0" relativeHeight="251661312" behindDoc="0" locked="0" layoutInCell="1" allowOverlap="1">
            <wp:simplePos x="0" y="0"/>
            <wp:positionH relativeFrom="column">
              <wp:posOffset>4812030</wp:posOffset>
            </wp:positionH>
            <wp:positionV relativeFrom="paragraph">
              <wp:posOffset>160655</wp:posOffset>
            </wp:positionV>
            <wp:extent cx="429895" cy="447675"/>
            <wp:effectExtent l="0" t="0" r="8255" b="9525"/>
            <wp:wrapNone/>
            <wp:docPr id="1" name="图片 182" descr="指向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82" descr="指向标"/>
                    <pic:cNvPicPr>
                      <a:picLocks noChangeAspect="1"/>
                    </pic:cNvPicPr>
                  </pic:nvPicPr>
                  <pic:blipFill>
                    <a:blip r:embed="rId27"/>
                    <a:stretch>
                      <a:fillRect/>
                    </a:stretch>
                  </pic:blipFill>
                  <pic:spPr>
                    <a:xfrm>
                      <a:off x="0" y="0"/>
                      <a:ext cx="429895" cy="447675"/>
                    </a:xfrm>
                    <a:prstGeom prst="rect">
                      <a:avLst/>
                    </a:prstGeom>
                    <a:noFill/>
                    <a:ln>
                      <a:noFill/>
                    </a:ln>
                  </pic:spPr>
                </pic:pic>
              </a:graphicData>
            </a:graphic>
          </wp:anchor>
        </w:drawing>
      </w:r>
    </w:p>
    <w:p>
      <w:pPr>
        <w:keepNext w:val="0"/>
        <w:keepLines w:val="0"/>
        <w:pageBreakBefore w:val="0"/>
        <w:widowControl/>
        <w:wordWrap/>
        <w:overflowPunct/>
        <w:topLinePunct w:val="0"/>
        <w:bidi w:val="0"/>
        <w:adjustRightInd w:val="0"/>
        <w:snapToGrid w:val="0"/>
        <w:spacing w:line="420" w:lineRule="atLeast"/>
        <w:jc w:val="center"/>
        <w:textAlignment w:val="bottom"/>
        <w:rPr>
          <w:b/>
          <w:color w:val="000000"/>
          <w:kern w:val="0"/>
          <w:szCs w:val="21"/>
        </w:rPr>
      </w:pPr>
      <w:r>
        <w:rPr>
          <w:rFonts w:hint="eastAsia"/>
          <w:b/>
          <w:color w:val="000000"/>
          <w:kern w:val="0"/>
          <w:szCs w:val="21"/>
        </w:rPr>
        <w:t>图</w:t>
      </w:r>
      <w:r>
        <w:rPr>
          <w:b/>
          <w:color w:val="000000"/>
          <w:kern w:val="0"/>
          <w:szCs w:val="21"/>
        </w:rPr>
        <w:t xml:space="preserve">1   </w:t>
      </w:r>
      <w:r>
        <w:rPr>
          <w:rFonts w:hint="eastAsia"/>
          <w:b/>
          <w:color w:val="000000"/>
          <w:kern w:val="0"/>
          <w:szCs w:val="21"/>
        </w:rPr>
        <w:t>本项目周边水文情况图</w:t>
      </w:r>
    </w:p>
    <w:p>
      <w:pPr>
        <w:keepNext w:val="0"/>
        <w:keepLines w:val="0"/>
        <w:pageBreakBefore w:val="0"/>
        <w:widowControl w:val="0"/>
        <w:kinsoku/>
        <w:wordWrap/>
        <w:overflowPunct/>
        <w:topLinePunct w:val="0"/>
        <w:autoSpaceDE/>
        <w:autoSpaceDN/>
        <w:bidi w:val="0"/>
        <w:adjustRightInd w:val="0"/>
        <w:snapToGrid w:val="0"/>
        <w:spacing w:line="400" w:lineRule="atLeast"/>
        <w:ind w:firstLine="480" w:firstLineChars="200"/>
        <w:textAlignment w:val="auto"/>
        <w:rPr>
          <w:sz w:val="24"/>
        </w:rPr>
      </w:pPr>
      <w:r>
        <w:rPr>
          <w:rFonts w:hint="eastAsia"/>
          <w:sz w:val="24"/>
        </w:rPr>
        <w:t>电站设有拦水坝</w:t>
      </w:r>
      <w:r>
        <w:rPr>
          <w:sz w:val="24"/>
        </w:rPr>
        <w:t>1座，</w:t>
      </w:r>
      <w:r>
        <w:rPr>
          <w:rFonts w:hint="eastAsia"/>
          <w:sz w:val="24"/>
        </w:rPr>
        <w:t>为浆砌石重力坝，</w:t>
      </w:r>
      <w:r>
        <w:rPr>
          <w:sz w:val="24"/>
        </w:rPr>
        <w:t>最大坝高</w:t>
      </w:r>
      <w:r>
        <w:rPr>
          <w:rFonts w:hint="eastAsia"/>
          <w:sz w:val="24"/>
          <w:lang w:val="en-US" w:eastAsia="zh-CN"/>
        </w:rPr>
        <w:t>8</w:t>
      </w:r>
      <w:r>
        <w:rPr>
          <w:sz w:val="24"/>
        </w:rPr>
        <w:t>.5m，坝址以上集水面积</w:t>
      </w:r>
      <w:r>
        <w:rPr>
          <w:rFonts w:hint="eastAsia"/>
          <w:sz w:val="24"/>
          <w:lang w:val="en-US" w:eastAsia="zh-CN"/>
        </w:rPr>
        <w:t>9.95</w:t>
      </w:r>
      <w:r>
        <w:rPr>
          <w:sz w:val="24"/>
        </w:rPr>
        <w:t>km</w:t>
      </w:r>
      <w:r>
        <w:rPr>
          <w:sz w:val="24"/>
          <w:vertAlign w:val="superscript"/>
        </w:rPr>
        <w:t>2</w:t>
      </w:r>
      <w:r>
        <w:rPr>
          <w:sz w:val="24"/>
        </w:rPr>
        <w:t>；</w:t>
      </w:r>
      <w:r>
        <w:rPr>
          <w:rFonts w:hint="eastAsia"/>
          <w:sz w:val="24"/>
        </w:rPr>
        <w:t>拦水坝将汇集的水通过引水隧洞、引水渠输送到压力前池，再经压力管将水输送至发电机房，以供发电。</w:t>
      </w:r>
    </w:p>
    <w:p>
      <w:pPr>
        <w:keepNext w:val="0"/>
        <w:keepLines w:val="0"/>
        <w:pageBreakBefore w:val="0"/>
        <w:wordWrap/>
        <w:overflowPunct/>
        <w:topLinePunct w:val="0"/>
        <w:bidi w:val="0"/>
        <w:adjustRightInd w:val="0"/>
        <w:snapToGrid w:val="0"/>
        <w:spacing w:line="420" w:lineRule="atLeast"/>
        <w:jc w:val="center"/>
        <w:rPr>
          <w:sz w:val="24"/>
        </w:rPr>
      </w:pPr>
      <w:r>
        <w:drawing>
          <wp:inline distT="0" distB="0" distL="114300" distR="114300">
            <wp:extent cx="4467225" cy="2514600"/>
            <wp:effectExtent l="0" t="0" r="0" b="0"/>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28"/>
                    <a:stretch>
                      <a:fillRect/>
                    </a:stretch>
                  </pic:blipFill>
                  <pic:spPr>
                    <a:xfrm>
                      <a:off x="0" y="0"/>
                      <a:ext cx="4467225" cy="2514600"/>
                    </a:xfrm>
                    <a:prstGeom prst="rect">
                      <a:avLst/>
                    </a:prstGeom>
                    <a:noFill/>
                    <a:ln>
                      <a:noFill/>
                    </a:ln>
                  </pic:spPr>
                </pic:pic>
              </a:graphicData>
            </a:graphic>
          </wp:inline>
        </w:drawing>
      </w:r>
    </w:p>
    <w:p>
      <w:pPr>
        <w:pStyle w:val="45"/>
        <w:keepNext w:val="0"/>
        <w:keepLines w:val="0"/>
        <w:pageBreakBefore w:val="0"/>
        <w:wordWrap/>
        <w:overflowPunct/>
        <w:topLinePunct w:val="0"/>
        <w:bidi w:val="0"/>
        <w:snapToGrid w:val="0"/>
        <w:spacing w:line="420" w:lineRule="atLeast"/>
        <w:ind w:firstLine="0" w:firstLineChars="0"/>
        <w:jc w:val="center"/>
        <w:rPr>
          <w:b/>
          <w:bCs/>
          <w:color w:val="000000"/>
        </w:rPr>
      </w:pPr>
      <w:r>
        <w:rPr>
          <w:b/>
          <w:kern w:val="28"/>
          <w:sz w:val="21"/>
          <w:szCs w:val="32"/>
        </w:rPr>
        <w:t xml:space="preserve">图2   </w:t>
      </w:r>
      <w:r>
        <w:rPr>
          <w:rFonts w:hint="eastAsia"/>
          <w:b/>
          <w:kern w:val="28"/>
          <w:sz w:val="21"/>
          <w:szCs w:val="32"/>
        </w:rPr>
        <w:t>项目总体布置图</w:t>
      </w:r>
    </w:p>
    <w:p>
      <w:pPr>
        <w:keepNext w:val="0"/>
        <w:keepLines w:val="0"/>
        <w:pageBreakBefore w:val="0"/>
        <w:widowControl w:val="0"/>
        <w:kinsoku/>
        <w:wordWrap/>
        <w:overflowPunct/>
        <w:topLinePunct w:val="0"/>
        <w:autoSpaceDE/>
        <w:autoSpaceDN/>
        <w:bidi w:val="0"/>
        <w:adjustRightInd w:val="0"/>
        <w:snapToGrid w:val="0"/>
        <w:spacing w:line="400" w:lineRule="atLeast"/>
        <w:ind w:firstLine="480" w:firstLineChars="200"/>
        <w:textAlignment w:val="auto"/>
        <w:rPr>
          <w:snapToGrid w:val="0"/>
          <w:kern w:val="0"/>
          <w:sz w:val="24"/>
          <w:szCs w:val="22"/>
        </w:rPr>
      </w:pPr>
      <w:r>
        <w:rPr>
          <w:rFonts w:hint="eastAsia"/>
          <w:snapToGrid w:val="0"/>
          <w:kern w:val="0"/>
          <w:sz w:val="24"/>
          <w:szCs w:val="22"/>
        </w:rPr>
        <w:t>因电站已稳定运行发电多年，期间未发生生产事故、环境事故等，对</w:t>
      </w:r>
      <w:r>
        <w:rPr>
          <w:rFonts w:hint="eastAsia"/>
          <w:snapToGrid w:val="0"/>
          <w:kern w:val="0"/>
          <w:sz w:val="24"/>
          <w:szCs w:val="22"/>
          <w:lang w:val="en-US" w:eastAsia="zh-CN"/>
        </w:rPr>
        <w:t>下游水体</w:t>
      </w:r>
      <w:r>
        <w:rPr>
          <w:rFonts w:hint="eastAsia"/>
          <w:snapToGrid w:val="0"/>
          <w:kern w:val="0"/>
          <w:sz w:val="24"/>
          <w:szCs w:val="22"/>
        </w:rPr>
        <w:t>等相关的影响已趋于十分稳定，因此本报告对电站周边环境现状进行调查与评价，对电站造成的水质影响和水文情势影响进行分析评价，不再对电站对地表水的影响进行预测。</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2"/>
        <w:rPr>
          <w:rFonts w:hint="eastAsia"/>
          <w:b/>
          <w:bCs/>
          <w:snapToGrid w:val="0"/>
          <w:sz w:val="28"/>
          <w:szCs w:val="28"/>
        </w:rPr>
      </w:pPr>
      <w:r>
        <w:rPr>
          <w:rFonts w:hint="eastAsia"/>
          <w:b/>
          <w:bCs/>
          <w:snapToGrid w:val="0"/>
          <w:sz w:val="28"/>
          <w:szCs w:val="28"/>
        </w:rPr>
        <w:t>2.2评价标准</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snapToGrid w:val="0"/>
          <w:kern w:val="0"/>
          <w:sz w:val="24"/>
          <w:szCs w:val="22"/>
        </w:rPr>
      </w:pPr>
      <w:r>
        <w:rPr>
          <w:rFonts w:hint="eastAsia"/>
          <w:snapToGrid w:val="0"/>
          <w:kern w:val="0"/>
          <w:sz w:val="24"/>
          <w:szCs w:val="22"/>
        </w:rPr>
        <w:t>本项目涉及河流为为坑水，为坑水属于大麻溪（湖南省界-仁化水冈寨）支流，未划定功能区划，其水质目标参照大麻溪水执行，根据《广东省地表水环境功能区划》(粤环[2011]14号)，大麻溪（湖南省界-仁化水冈寨）河段的用水功能为综合用水，执行Ⅱ类标准，标准限值见表1。</w:t>
      </w:r>
    </w:p>
    <w:p>
      <w:pPr>
        <w:pStyle w:val="56"/>
        <w:pageBreakBefore w:val="0"/>
        <w:wordWrap/>
        <w:overflowPunct/>
        <w:bidi w:val="0"/>
        <w:spacing w:before="120" w:beforeLines="50" w:line="440" w:lineRule="atLeast"/>
        <w:rPr>
          <w:color w:val="000000"/>
          <w:sz w:val="21"/>
          <w:szCs w:val="21"/>
        </w:rPr>
      </w:pPr>
      <w:r>
        <w:rPr>
          <w:color w:val="000000"/>
          <w:sz w:val="21"/>
          <w:szCs w:val="21"/>
        </w:rPr>
        <w:t>表1</w:t>
      </w:r>
      <w:r>
        <w:rPr>
          <w:rFonts w:hint="eastAsia"/>
          <w:color w:val="000000"/>
          <w:sz w:val="21"/>
          <w:szCs w:val="21"/>
        </w:rPr>
        <w:t xml:space="preserve"> </w:t>
      </w:r>
      <w:r>
        <w:rPr>
          <w:color w:val="000000"/>
          <w:sz w:val="21"/>
          <w:szCs w:val="21"/>
        </w:rPr>
        <w:t xml:space="preserve">  《地表水环境质量标准》（GB3838-2002）</w:t>
      </w:r>
      <w:r>
        <w:rPr>
          <w:rFonts w:hint="eastAsia"/>
          <w:color w:val="000000"/>
          <w:sz w:val="21"/>
          <w:szCs w:val="21"/>
        </w:rPr>
        <w:t>（摘录</w:t>
      </w:r>
      <w:r>
        <w:rPr>
          <w:color w:val="000000"/>
          <w:sz w:val="21"/>
          <w:szCs w:val="21"/>
        </w:rPr>
        <w:t>）</w:t>
      </w:r>
    </w:p>
    <w:tbl>
      <w:tblPr>
        <w:tblStyle w:val="2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05"/>
        <w:gridCol w:w="2553"/>
        <w:gridCol w:w="1543"/>
        <w:gridCol w:w="1447"/>
        <w:gridCol w:w="2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序号</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项目</w:t>
            </w:r>
          </w:p>
        </w:tc>
        <w:tc>
          <w:tcPr>
            <w:tcW w:w="91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Ⅱ类</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单位</w:t>
            </w:r>
          </w:p>
        </w:tc>
        <w:tc>
          <w:tcPr>
            <w:tcW w:w="134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1</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pH</w:t>
            </w:r>
          </w:p>
        </w:tc>
        <w:tc>
          <w:tcPr>
            <w:tcW w:w="91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6</w:t>
            </w:r>
            <w:r>
              <w:rPr>
                <w:rFonts w:hint="eastAsia"/>
                <w:color w:val="000000"/>
                <w:sz w:val="18"/>
                <w:szCs w:val="18"/>
              </w:rPr>
              <w:t>～</w:t>
            </w:r>
            <w:r>
              <w:rPr>
                <w:color w:val="000000"/>
                <w:sz w:val="18"/>
                <w:szCs w:val="18"/>
              </w:rPr>
              <w:t>9</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无量纲</w:t>
            </w:r>
          </w:p>
        </w:tc>
        <w:tc>
          <w:tcPr>
            <w:tcW w:w="1346" w:type="pct"/>
            <w:vMerge w:val="restar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《地表水环境质量标准》（</w:t>
            </w:r>
            <w:r>
              <w:rPr>
                <w:color w:val="000000"/>
                <w:sz w:val="18"/>
                <w:szCs w:val="18"/>
              </w:rPr>
              <w:t>GB3838-2002</w:t>
            </w:r>
            <w:r>
              <w:rPr>
                <w:rFonts w:hint="eastAsia"/>
                <w:color w:val="000000"/>
                <w:sz w:val="18"/>
                <w:szCs w:val="18"/>
              </w:rPr>
              <w:t>）Ⅱ类水质标准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2</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化学需氧量（C</w:t>
            </w:r>
            <w:r>
              <w:rPr>
                <w:color w:val="000000"/>
                <w:sz w:val="18"/>
                <w:szCs w:val="18"/>
              </w:rPr>
              <w:t>ODcr</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sz w:val="18"/>
                <w:szCs w:val="18"/>
                <w:lang w:val="en-US" w:eastAsia="zh-CN"/>
              </w:rPr>
            </w:pPr>
            <w:r>
              <w:rPr>
                <w:rFonts w:hint="eastAsia"/>
                <w:color w:val="000000"/>
                <w:sz w:val="18"/>
                <w:szCs w:val="18"/>
                <w:lang w:val="en-GB"/>
              </w:rPr>
              <w:t>≤</w:t>
            </w:r>
            <w:r>
              <w:rPr>
                <w:rFonts w:hint="eastAsia"/>
                <w:color w:val="000000"/>
                <w:sz w:val="18"/>
                <w:szCs w:val="18"/>
                <w:lang w:val="en-US" w:eastAsia="zh-CN"/>
              </w:rPr>
              <w:t>15</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3</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五日生化需氧量（B</w:t>
            </w:r>
            <w:r>
              <w:rPr>
                <w:color w:val="000000"/>
                <w:sz w:val="18"/>
                <w:szCs w:val="18"/>
              </w:rPr>
              <w:t>OD</w:t>
            </w:r>
            <w:r>
              <w:rPr>
                <w:color w:val="000000"/>
                <w:sz w:val="18"/>
                <w:szCs w:val="18"/>
                <w:vertAlign w:val="subscript"/>
              </w:rPr>
              <w:t>5</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kern w:val="2"/>
                <w:sz w:val="18"/>
                <w:szCs w:val="18"/>
                <w:lang w:val="en-US" w:eastAsia="zh-CN" w:bidi="ar-SA"/>
              </w:rPr>
            </w:pPr>
            <w:r>
              <w:rPr>
                <w:rFonts w:hint="eastAsia"/>
                <w:color w:val="000000"/>
                <w:sz w:val="18"/>
                <w:szCs w:val="18"/>
                <w:lang w:val="en-GB"/>
              </w:rPr>
              <w:t>≤</w:t>
            </w:r>
            <w:r>
              <w:rPr>
                <w:rFonts w:hint="eastAsia"/>
                <w:color w:val="000000"/>
                <w:sz w:val="18"/>
                <w:szCs w:val="18"/>
                <w:lang w:val="en-US" w:eastAsia="zh-CN"/>
              </w:rPr>
              <w:t>3</w:t>
            </w:r>
          </w:p>
        </w:tc>
        <w:tc>
          <w:tcPr>
            <w:tcW w:w="85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4</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氨氮（N</w:t>
            </w:r>
            <w:r>
              <w:rPr>
                <w:color w:val="000000"/>
                <w:sz w:val="18"/>
                <w:szCs w:val="18"/>
              </w:rPr>
              <w:t>H</w:t>
            </w:r>
            <w:r>
              <w:rPr>
                <w:color w:val="000000"/>
                <w:sz w:val="18"/>
                <w:szCs w:val="18"/>
                <w:vertAlign w:val="subscript"/>
              </w:rPr>
              <w:t>3</w:t>
            </w:r>
            <w:r>
              <w:rPr>
                <w:color w:val="000000"/>
                <w:sz w:val="18"/>
                <w:szCs w:val="18"/>
              </w:rPr>
              <w:t>-N</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18"/>
                <w:szCs w:val="18"/>
                <w:lang w:val="en-US" w:eastAsia="zh-CN" w:bidi="ar-SA"/>
              </w:rPr>
            </w:pPr>
            <w:r>
              <w:rPr>
                <w:rFonts w:hint="eastAsia"/>
                <w:color w:val="000000"/>
                <w:sz w:val="18"/>
                <w:szCs w:val="18"/>
                <w:lang w:val="en-GB"/>
              </w:rPr>
              <w:t>≤</w:t>
            </w:r>
            <w:r>
              <w:rPr>
                <w:rFonts w:hint="eastAsia"/>
                <w:color w:val="000000"/>
                <w:sz w:val="18"/>
                <w:szCs w:val="18"/>
                <w:lang w:val="en-US" w:eastAsia="zh-CN"/>
              </w:rPr>
              <w:t>0.5</w:t>
            </w:r>
          </w:p>
        </w:tc>
        <w:tc>
          <w:tcPr>
            <w:tcW w:w="85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5</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color w:val="000000"/>
                <w:sz w:val="18"/>
                <w:szCs w:val="18"/>
                <w:lang w:val="en-US" w:eastAsia="zh-CN"/>
              </w:rPr>
            </w:pPr>
            <w:r>
              <w:rPr>
                <w:rFonts w:hint="eastAsia"/>
                <w:color w:val="000000"/>
                <w:sz w:val="18"/>
                <w:szCs w:val="18"/>
                <w:lang w:val="en-US" w:eastAsia="zh-CN"/>
              </w:rPr>
              <w:t>悬浮物</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eastAsia="宋体"/>
                <w:sz w:val="18"/>
                <w:szCs w:val="18"/>
                <w:lang w:eastAsia="zh-CN"/>
              </w:rPr>
            </w:pPr>
            <w:r>
              <w:rPr>
                <w:rFonts w:hint="eastAsia"/>
                <w:sz w:val="18"/>
                <w:szCs w:val="18"/>
                <w:lang w:eastAsia="zh-CN"/>
              </w:rPr>
              <w:t>——</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sz w:val="18"/>
                <w:szCs w:val="18"/>
                <w:lang w:eastAsia="zh-CN"/>
              </w:rPr>
              <w:t>—</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6</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总磷（以P计）</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18"/>
                <w:szCs w:val="18"/>
                <w:lang w:val="en-US" w:eastAsia="zh-CN" w:bidi="ar-SA"/>
              </w:rPr>
            </w:pPr>
            <w:r>
              <w:rPr>
                <w:rFonts w:hint="eastAsia"/>
                <w:color w:val="000000"/>
                <w:sz w:val="18"/>
                <w:szCs w:val="18"/>
                <w:lang w:val="en-GB"/>
              </w:rPr>
              <w:t>≤</w:t>
            </w:r>
            <w:r>
              <w:rPr>
                <w:color w:val="000000"/>
                <w:sz w:val="18"/>
                <w:szCs w:val="18"/>
                <w:lang w:val="en-GB"/>
              </w:rPr>
              <w:t>0.</w:t>
            </w:r>
            <w:r>
              <w:rPr>
                <w:rFonts w:hint="eastAsia"/>
                <w:color w:val="000000"/>
                <w:sz w:val="18"/>
                <w:szCs w:val="18"/>
                <w:lang w:val="en-US" w:eastAsia="zh-CN"/>
              </w:rPr>
              <w:t>1</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7</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石油类</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18"/>
                <w:szCs w:val="18"/>
                <w:lang w:val="en-US" w:eastAsia="zh-CN" w:bidi="ar-SA"/>
              </w:rPr>
            </w:pPr>
            <w:r>
              <w:rPr>
                <w:rFonts w:hint="eastAsia"/>
                <w:color w:val="000000"/>
                <w:sz w:val="18"/>
                <w:szCs w:val="18"/>
                <w:lang w:val="en-GB"/>
              </w:rPr>
              <w:t>≤0</w:t>
            </w:r>
            <w:r>
              <w:rPr>
                <w:color w:val="000000"/>
                <w:sz w:val="18"/>
                <w:szCs w:val="18"/>
                <w:lang w:val="en-GB"/>
              </w:rPr>
              <w:t>.05</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bl>
    <w:p>
      <w:pPr>
        <w:pStyle w:val="45"/>
        <w:keepNext w:val="0"/>
        <w:keepLines w:val="0"/>
        <w:pageBreakBefore w:val="0"/>
        <w:widowControl w:val="0"/>
        <w:kinsoku/>
        <w:wordWrap/>
        <w:overflowPunct/>
        <w:topLinePunct w:val="0"/>
        <w:autoSpaceDE/>
        <w:autoSpaceDN/>
        <w:bidi w:val="0"/>
        <w:adjustRightInd/>
        <w:snapToGrid/>
        <w:spacing w:before="157" w:beforeLines="50" w:line="420" w:lineRule="atLeast"/>
        <w:ind w:firstLine="0" w:firstLineChars="0"/>
        <w:textAlignment w:val="auto"/>
        <w:outlineLvl w:val="2"/>
        <w:rPr>
          <w:rFonts w:hint="eastAsia"/>
          <w:b/>
          <w:bCs/>
          <w:snapToGrid w:val="0"/>
          <w:sz w:val="28"/>
          <w:szCs w:val="28"/>
        </w:rPr>
      </w:pPr>
      <w:r>
        <w:rPr>
          <w:rFonts w:hint="eastAsia"/>
          <w:b/>
          <w:bCs/>
          <w:snapToGrid w:val="0"/>
          <w:sz w:val="28"/>
          <w:szCs w:val="28"/>
        </w:rPr>
        <w:t>2.3评价等级</w:t>
      </w:r>
    </w:p>
    <w:p>
      <w:pPr>
        <w:pStyle w:val="45"/>
        <w:keepNext w:val="0"/>
        <w:keepLines w:val="0"/>
        <w:pageBreakBefore w:val="0"/>
        <w:wordWrap/>
        <w:overflowPunct/>
        <w:topLinePunct w:val="0"/>
        <w:bidi w:val="0"/>
        <w:spacing w:line="420" w:lineRule="atLeast"/>
        <w:ind w:firstLine="480"/>
        <w:rPr>
          <w:snapToGrid w:val="0"/>
        </w:rPr>
      </w:pPr>
      <w:r>
        <w:rPr>
          <w:snapToGrid w:val="0"/>
        </w:rPr>
        <w:t>地表水环境影响主要包括水污染影响和水文要素影响。本项目为水力发电项目属于非污染型生态影响项目，根据《环境影响评价技术导则 地表水环境》（HJ2.3-2018），本项目属于水文要素影响型建设项目，</w:t>
      </w:r>
      <w:r>
        <w:rPr>
          <w:rFonts w:hint="eastAsia"/>
          <w:snapToGrid w:val="0"/>
        </w:rPr>
        <w:t>应按水温、径流与受影响地表水域等三类水文要素的影响程度进行判定，详见下表。</w:t>
      </w:r>
    </w:p>
    <w:p>
      <w:pPr>
        <w:pageBreakBefore w:val="0"/>
        <w:wordWrap/>
        <w:overflowPunct/>
        <w:bidi w:val="0"/>
        <w:spacing w:beforeLines="50" w:line="440" w:lineRule="atLeast"/>
        <w:jc w:val="center"/>
        <w:rPr>
          <w:b/>
          <w:bCs/>
          <w:snapToGrid w:val="0"/>
          <w:kern w:val="0"/>
          <w:sz w:val="21"/>
          <w:szCs w:val="21"/>
        </w:rPr>
      </w:pPr>
      <w:r>
        <w:rPr>
          <w:b/>
          <w:bCs/>
          <w:snapToGrid w:val="0"/>
          <w:kern w:val="0"/>
          <w:szCs w:val="21"/>
        </w:rPr>
        <w:t>表2  水文要素影响型建设项目评价等级判定表</w:t>
      </w:r>
    </w:p>
    <w:tbl>
      <w:tblPr>
        <w:tblStyle w:val="26"/>
        <w:tblW w:w="8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992"/>
        <w:gridCol w:w="1184"/>
        <w:gridCol w:w="943"/>
        <w:gridCol w:w="1559"/>
        <w:gridCol w:w="1538"/>
        <w:gridCol w:w="1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04" w:type="dxa"/>
            <w:vMerge w:val="restart"/>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评</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价</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等</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rFonts w:hint="eastAsia"/>
                <w:b/>
                <w:bCs/>
                <w:sz w:val="18"/>
                <w:szCs w:val="18"/>
              </w:rPr>
              <w:t>级</w:t>
            </w:r>
          </w:p>
        </w:tc>
        <w:tc>
          <w:tcPr>
            <w:tcW w:w="992"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水温</w:t>
            </w:r>
          </w:p>
        </w:tc>
        <w:tc>
          <w:tcPr>
            <w:tcW w:w="2127" w:type="dxa"/>
            <w:gridSpan w:val="2"/>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径流</w:t>
            </w:r>
          </w:p>
        </w:tc>
        <w:tc>
          <w:tcPr>
            <w:tcW w:w="4677" w:type="dxa"/>
            <w:gridSpan w:val="3"/>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受影响地表水域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04" w:type="dxa"/>
            <w:vMerge w:val="continue"/>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p>
        </w:tc>
        <w:tc>
          <w:tcPr>
            <w:tcW w:w="992"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sz w:val="18"/>
                <w:szCs w:val="18"/>
              </w:rPr>
            </w:pPr>
            <w:r>
              <w:rPr>
                <w:sz w:val="18"/>
                <w:szCs w:val="18"/>
              </w:rPr>
              <w:t>年径流量与总库容之比α</w:t>
            </w:r>
          </w:p>
        </w:tc>
        <w:tc>
          <w:tcPr>
            <w:tcW w:w="1184" w:type="dxa"/>
            <w:vMerge w:val="restart"/>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sz w:val="18"/>
                <w:szCs w:val="18"/>
              </w:rPr>
              <w:t>兴利库容与年径流量百分比β/%</w:t>
            </w:r>
          </w:p>
        </w:tc>
        <w:tc>
          <w:tcPr>
            <w:tcW w:w="943" w:type="dxa"/>
            <w:vMerge w:val="restart"/>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sz w:val="18"/>
                <w:szCs w:val="18"/>
              </w:rPr>
              <w:t>取水量占多年平均径流量百分比γ/%</w:t>
            </w:r>
          </w:p>
        </w:tc>
        <w:tc>
          <w:tcPr>
            <w:tcW w:w="3097" w:type="dxa"/>
            <w:gridSpan w:val="2"/>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sz w:val="18"/>
                <w:szCs w:val="18"/>
              </w:rPr>
              <w:t>工程垂直投影面积及外扩范围A</w:t>
            </w:r>
            <w:r>
              <w:rPr>
                <w:sz w:val="18"/>
                <w:szCs w:val="18"/>
                <w:vertAlign w:val="subscript"/>
              </w:rPr>
              <w:t>1</w:t>
            </w:r>
            <w:r>
              <w:rPr>
                <w:sz w:val="18"/>
                <w:szCs w:val="18"/>
              </w:rPr>
              <w:t>/km</w:t>
            </w:r>
            <w:r>
              <w:rPr>
                <w:sz w:val="18"/>
                <w:szCs w:val="18"/>
                <w:vertAlign w:val="superscript"/>
              </w:rPr>
              <w:t>2</w:t>
            </w:r>
            <w:r>
              <w:rPr>
                <w:sz w:val="18"/>
                <w:szCs w:val="18"/>
              </w:rPr>
              <w:t>；工程扰动水底面积A</w:t>
            </w:r>
            <w:r>
              <w:rPr>
                <w:sz w:val="18"/>
                <w:szCs w:val="18"/>
                <w:vertAlign w:val="subscript"/>
              </w:rPr>
              <w:t>2</w:t>
            </w:r>
            <w:r>
              <w:rPr>
                <w:sz w:val="18"/>
                <w:szCs w:val="18"/>
              </w:rPr>
              <w:t xml:space="preserve"> /km</w:t>
            </w:r>
            <w:r>
              <w:rPr>
                <w:sz w:val="18"/>
                <w:szCs w:val="18"/>
                <w:vertAlign w:val="superscript"/>
              </w:rPr>
              <w:t>2</w:t>
            </w:r>
            <w:r>
              <w:rPr>
                <w:sz w:val="18"/>
                <w:szCs w:val="18"/>
              </w:rPr>
              <w:t>；过水断面宽度占用比例或占用水域面积比例R/%</w:t>
            </w:r>
          </w:p>
        </w:tc>
        <w:tc>
          <w:tcPr>
            <w:tcW w:w="1580"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工程垂直投影面积及外扩范围A</w:t>
            </w:r>
            <w:r>
              <w:rPr>
                <w:rFonts w:hint="eastAsia"/>
                <w:sz w:val="18"/>
                <w:szCs w:val="18"/>
                <w:vertAlign w:val="subscript"/>
              </w:rPr>
              <w:t>1</w:t>
            </w:r>
            <w:r>
              <w:rPr>
                <w:rFonts w:hint="eastAsia"/>
                <w:sz w:val="18"/>
                <w:szCs w:val="18"/>
              </w:rPr>
              <w:t>/km</w:t>
            </w:r>
            <w:r>
              <w:rPr>
                <w:rFonts w:hint="eastAsia"/>
                <w:sz w:val="18"/>
                <w:szCs w:val="18"/>
                <w:vertAlign w:val="superscript"/>
              </w:rPr>
              <w:t>2</w:t>
            </w:r>
            <w:r>
              <w:rPr>
                <w:rFonts w:hint="eastAsia"/>
                <w:sz w:val="18"/>
                <w:szCs w:val="18"/>
              </w:rPr>
              <w:t xml:space="preserve">；工程扰动水底面积A </w:t>
            </w:r>
            <w:r>
              <w:rPr>
                <w:rFonts w:hint="eastAsia"/>
                <w:sz w:val="18"/>
                <w:szCs w:val="18"/>
                <w:vertAlign w:val="subscript"/>
              </w:rPr>
              <w:t>2</w:t>
            </w:r>
            <w:r>
              <w:rPr>
                <w:rFonts w:hint="eastAsia"/>
                <w:sz w:val="18"/>
                <w:szCs w:val="18"/>
              </w:rPr>
              <w:t>/km</w:t>
            </w:r>
            <w:r>
              <w:rPr>
                <w:rFonts w:hint="eastAsia"/>
                <w:sz w:val="18"/>
                <w:szCs w:val="18"/>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04" w:type="dxa"/>
            <w:vMerge w:val="continue"/>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p>
        </w:tc>
        <w:tc>
          <w:tcPr>
            <w:tcW w:w="992" w:type="dxa"/>
            <w:vMerge w:val="continue"/>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p>
        </w:tc>
        <w:tc>
          <w:tcPr>
            <w:tcW w:w="1184" w:type="dxa"/>
            <w:vMerge w:val="continue"/>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p>
        </w:tc>
        <w:tc>
          <w:tcPr>
            <w:tcW w:w="943" w:type="dxa"/>
            <w:vMerge w:val="continue"/>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p>
        </w:tc>
        <w:tc>
          <w:tcPr>
            <w:tcW w:w="1559"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河流</w:t>
            </w:r>
          </w:p>
        </w:tc>
        <w:tc>
          <w:tcPr>
            <w:tcW w:w="1538"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湖库</w:t>
            </w:r>
          </w:p>
        </w:tc>
        <w:tc>
          <w:tcPr>
            <w:tcW w:w="1580"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入海河口、近岸海域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70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rFonts w:hint="eastAsia"/>
                <w:sz w:val="18"/>
                <w:szCs w:val="18"/>
              </w:rPr>
              <w:t>一级</w:t>
            </w:r>
          </w:p>
        </w:tc>
        <w:tc>
          <w:tcPr>
            <w:tcW w:w="992"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α</w:t>
            </w:r>
            <w:r>
              <w:rPr>
                <w:rFonts w:ascii="宋体" w:hAnsi="宋体"/>
                <w:sz w:val="18"/>
                <w:szCs w:val="18"/>
              </w:rPr>
              <w:t>≤</w:t>
            </w:r>
            <w:r>
              <w:rPr>
                <w:sz w:val="18"/>
                <w:szCs w:val="18"/>
              </w:rPr>
              <w:t>10；或稳定分层</w:t>
            </w:r>
          </w:p>
        </w:tc>
        <w:tc>
          <w:tcPr>
            <w:tcW w:w="118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β</w:t>
            </w:r>
            <w:r>
              <w:rPr>
                <w:rFonts w:ascii="宋体" w:hAnsi="宋体"/>
                <w:sz w:val="18"/>
                <w:szCs w:val="18"/>
              </w:rPr>
              <w:t>≥</w:t>
            </w:r>
            <w:r>
              <w:rPr>
                <w:sz w:val="18"/>
                <w:szCs w:val="18"/>
              </w:rPr>
              <w:t>20；或完全年调节与多年调节</w:t>
            </w:r>
          </w:p>
        </w:tc>
        <w:tc>
          <w:tcPr>
            <w:tcW w:w="943"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γ</w:t>
            </w:r>
            <w:r>
              <w:rPr>
                <w:rFonts w:ascii="宋体" w:hAnsi="宋体"/>
                <w:sz w:val="18"/>
                <w:szCs w:val="18"/>
              </w:rPr>
              <w:t>≥</w:t>
            </w:r>
            <w:r>
              <w:rPr>
                <w:sz w:val="18"/>
                <w:szCs w:val="18"/>
              </w:rPr>
              <w:t>30</w:t>
            </w:r>
          </w:p>
        </w:tc>
        <w:tc>
          <w:tcPr>
            <w:tcW w:w="1559"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A</w:t>
            </w:r>
            <w:r>
              <w:rPr>
                <w:sz w:val="18"/>
                <w:szCs w:val="18"/>
                <w:vertAlign w:val="subscript"/>
              </w:rPr>
              <w:t>1</w:t>
            </w:r>
            <w:r>
              <w:rPr>
                <w:rFonts w:ascii="宋体" w:hAnsi="宋体"/>
                <w:sz w:val="18"/>
                <w:szCs w:val="18"/>
              </w:rPr>
              <w:t>≥</w:t>
            </w:r>
            <w:r>
              <w:rPr>
                <w:sz w:val="18"/>
                <w:szCs w:val="18"/>
              </w:rPr>
              <w:t xml:space="preserve">0.3；或 A </w:t>
            </w:r>
            <w:r>
              <w:rPr>
                <w:sz w:val="18"/>
                <w:szCs w:val="18"/>
                <w:vertAlign w:val="subscript"/>
              </w:rPr>
              <w:t>2</w:t>
            </w:r>
            <w:r>
              <w:rPr>
                <w:sz w:val="18"/>
                <w:szCs w:val="18"/>
              </w:rPr>
              <w:t xml:space="preserve"> </w:t>
            </w:r>
            <w:r>
              <w:rPr>
                <w:rFonts w:ascii="宋体" w:hAnsi="宋体"/>
                <w:sz w:val="18"/>
                <w:szCs w:val="18"/>
              </w:rPr>
              <w:t>≥</w:t>
            </w:r>
            <w:r>
              <w:rPr>
                <w:sz w:val="18"/>
                <w:szCs w:val="18"/>
              </w:rPr>
              <w:t>1.5；或 R</w:t>
            </w:r>
            <w:r>
              <w:rPr>
                <w:rFonts w:ascii="宋体" w:hAnsi="宋体"/>
                <w:sz w:val="18"/>
                <w:szCs w:val="18"/>
              </w:rPr>
              <w:t>≥</w:t>
            </w:r>
            <w:r>
              <w:rPr>
                <w:sz w:val="18"/>
                <w:szCs w:val="18"/>
              </w:rPr>
              <w:t>10</w:t>
            </w:r>
          </w:p>
        </w:tc>
        <w:tc>
          <w:tcPr>
            <w:tcW w:w="1538"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 xml:space="preserve">A </w:t>
            </w:r>
            <w:r>
              <w:rPr>
                <w:sz w:val="18"/>
                <w:szCs w:val="18"/>
                <w:vertAlign w:val="subscript"/>
              </w:rPr>
              <w:t xml:space="preserve">1 </w:t>
            </w:r>
            <w:r>
              <w:rPr>
                <w:rFonts w:ascii="宋体" w:hAnsi="宋体"/>
                <w:sz w:val="18"/>
                <w:szCs w:val="18"/>
              </w:rPr>
              <w:t>≥</w:t>
            </w:r>
            <w:r>
              <w:rPr>
                <w:sz w:val="18"/>
                <w:szCs w:val="18"/>
              </w:rPr>
              <w:t>0.3；或</w:t>
            </w:r>
          </w:p>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 xml:space="preserve">A </w:t>
            </w:r>
            <w:r>
              <w:rPr>
                <w:sz w:val="18"/>
                <w:szCs w:val="18"/>
                <w:vertAlign w:val="subscript"/>
              </w:rPr>
              <w:t>2</w:t>
            </w:r>
            <w:r>
              <w:rPr>
                <w:rFonts w:ascii="宋体" w:hAnsi="宋体"/>
                <w:sz w:val="18"/>
                <w:szCs w:val="18"/>
              </w:rPr>
              <w:t>≥</w:t>
            </w:r>
            <w:r>
              <w:rPr>
                <w:sz w:val="18"/>
                <w:szCs w:val="18"/>
              </w:rPr>
              <w:t>1.5；或 R≥20</w:t>
            </w:r>
          </w:p>
        </w:tc>
        <w:tc>
          <w:tcPr>
            <w:tcW w:w="1580"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A</w:t>
            </w:r>
            <w:r>
              <w:rPr>
                <w:sz w:val="18"/>
                <w:szCs w:val="18"/>
                <w:vertAlign w:val="subscript"/>
              </w:rPr>
              <w:t>1</w:t>
            </w:r>
            <w:r>
              <w:rPr>
                <w:rFonts w:ascii="宋体" w:hAnsi="宋体"/>
                <w:sz w:val="18"/>
                <w:szCs w:val="18"/>
              </w:rPr>
              <w:t>≥</w:t>
            </w:r>
            <w:r>
              <w:rPr>
                <w:sz w:val="18"/>
                <w:szCs w:val="18"/>
              </w:rPr>
              <w:t>0.5；或 A</w:t>
            </w:r>
            <w:r>
              <w:rPr>
                <w:sz w:val="18"/>
                <w:szCs w:val="18"/>
                <w:vertAlign w:val="subscript"/>
              </w:rPr>
              <w:t>2</w:t>
            </w:r>
            <w:r>
              <w:rPr>
                <w:rFonts w:ascii="宋体" w:hAnsi="宋体"/>
                <w:sz w:val="18"/>
                <w:szCs w:val="18"/>
              </w:rPr>
              <w:t>≥</w:t>
            </w:r>
            <w:r>
              <w:rPr>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trPr>
        <w:tc>
          <w:tcPr>
            <w:tcW w:w="70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rFonts w:hint="eastAsia"/>
                <w:sz w:val="18"/>
                <w:szCs w:val="18"/>
              </w:rPr>
              <w:t>二级</w:t>
            </w:r>
          </w:p>
        </w:tc>
        <w:tc>
          <w:tcPr>
            <w:tcW w:w="992"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20＞α ＞10；或不稳定分层</w:t>
            </w:r>
          </w:p>
        </w:tc>
        <w:tc>
          <w:tcPr>
            <w:tcW w:w="118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20＞β ＞2；或季调节与不完全年调节</w:t>
            </w:r>
          </w:p>
        </w:tc>
        <w:tc>
          <w:tcPr>
            <w:tcW w:w="943"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30＞γ＞10</w:t>
            </w:r>
          </w:p>
        </w:tc>
        <w:tc>
          <w:tcPr>
            <w:tcW w:w="1559"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0.3＞A</w:t>
            </w:r>
            <w:r>
              <w:rPr>
                <w:sz w:val="18"/>
                <w:szCs w:val="18"/>
                <w:vertAlign w:val="subscript"/>
              </w:rPr>
              <w:t>1</w:t>
            </w:r>
            <w:r>
              <w:rPr>
                <w:sz w:val="18"/>
                <w:szCs w:val="18"/>
              </w:rPr>
              <w:t>＞0.05；或1.5＞A</w:t>
            </w:r>
            <w:r>
              <w:rPr>
                <w:sz w:val="18"/>
                <w:szCs w:val="18"/>
                <w:vertAlign w:val="subscript"/>
              </w:rPr>
              <w:t>2</w:t>
            </w:r>
            <w:r>
              <w:rPr>
                <w:sz w:val="18"/>
                <w:szCs w:val="18"/>
              </w:rPr>
              <w:t>＞0.2；或10＞R＞5</w:t>
            </w:r>
          </w:p>
        </w:tc>
        <w:tc>
          <w:tcPr>
            <w:tcW w:w="1538"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0.3＞A</w:t>
            </w:r>
            <w:r>
              <w:rPr>
                <w:sz w:val="18"/>
                <w:szCs w:val="18"/>
                <w:vertAlign w:val="subscript"/>
              </w:rPr>
              <w:t>1</w:t>
            </w:r>
            <w:r>
              <w:rPr>
                <w:sz w:val="18"/>
                <w:szCs w:val="18"/>
              </w:rPr>
              <w:t>＞0.05；或1.5＞A</w:t>
            </w:r>
            <w:r>
              <w:rPr>
                <w:sz w:val="18"/>
                <w:szCs w:val="18"/>
                <w:vertAlign w:val="subscript"/>
              </w:rPr>
              <w:t>2</w:t>
            </w:r>
            <w:r>
              <w:rPr>
                <w:sz w:val="18"/>
                <w:szCs w:val="18"/>
              </w:rPr>
              <w:t>＞0.2；或 20＞R＞5</w:t>
            </w:r>
          </w:p>
        </w:tc>
        <w:tc>
          <w:tcPr>
            <w:tcW w:w="1580"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0.5＞A</w:t>
            </w:r>
            <w:r>
              <w:rPr>
                <w:sz w:val="18"/>
                <w:szCs w:val="18"/>
                <w:vertAlign w:val="subscript"/>
              </w:rPr>
              <w:t>1</w:t>
            </w:r>
            <w:r>
              <w:rPr>
                <w:sz w:val="18"/>
                <w:szCs w:val="18"/>
              </w:rPr>
              <w:t>＞0.15；或3＞A 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0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rFonts w:hint="eastAsia"/>
                <w:sz w:val="18"/>
                <w:szCs w:val="18"/>
              </w:rPr>
              <w:t>三级</w:t>
            </w:r>
          </w:p>
        </w:tc>
        <w:tc>
          <w:tcPr>
            <w:tcW w:w="992"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b/>
                <w:bCs/>
                <w:sz w:val="18"/>
                <w:szCs w:val="18"/>
              </w:rPr>
            </w:pPr>
            <w:r>
              <w:rPr>
                <w:b/>
                <w:bCs/>
                <w:sz w:val="18"/>
                <w:szCs w:val="18"/>
              </w:rPr>
              <w:t>α</w:t>
            </w:r>
            <w:r>
              <w:rPr>
                <w:rFonts w:ascii="宋体" w:hAnsi="宋体"/>
                <w:b/>
                <w:bCs/>
                <w:sz w:val="18"/>
                <w:szCs w:val="18"/>
              </w:rPr>
              <w:t>≥</w:t>
            </w:r>
            <w:r>
              <w:rPr>
                <w:b/>
                <w:bCs/>
                <w:sz w:val="18"/>
                <w:szCs w:val="18"/>
              </w:rPr>
              <w:t>20；或混合型</w:t>
            </w:r>
          </w:p>
        </w:tc>
        <w:tc>
          <w:tcPr>
            <w:tcW w:w="118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b/>
                <w:bCs/>
                <w:sz w:val="18"/>
                <w:szCs w:val="18"/>
              </w:rPr>
            </w:pPr>
            <w:r>
              <w:rPr>
                <w:b/>
                <w:bCs/>
                <w:sz w:val="18"/>
                <w:szCs w:val="18"/>
              </w:rPr>
              <w:t>β</w:t>
            </w:r>
            <w:r>
              <w:rPr>
                <w:rFonts w:ascii="宋体" w:hAnsi="宋体"/>
                <w:b/>
                <w:bCs/>
                <w:sz w:val="18"/>
                <w:szCs w:val="18"/>
              </w:rPr>
              <w:t>≤</w:t>
            </w:r>
            <w:r>
              <w:rPr>
                <w:b/>
                <w:bCs/>
                <w:sz w:val="18"/>
                <w:szCs w:val="18"/>
              </w:rPr>
              <w:t>2；或无调节</w:t>
            </w:r>
          </w:p>
        </w:tc>
        <w:tc>
          <w:tcPr>
            <w:tcW w:w="943"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γ</w:t>
            </w:r>
            <w:r>
              <w:rPr>
                <w:rFonts w:ascii="宋体" w:hAnsi="宋体"/>
                <w:sz w:val="18"/>
                <w:szCs w:val="18"/>
              </w:rPr>
              <w:t>≤</w:t>
            </w:r>
            <w:r>
              <w:rPr>
                <w:sz w:val="18"/>
                <w:szCs w:val="18"/>
              </w:rPr>
              <w:t>10</w:t>
            </w:r>
          </w:p>
        </w:tc>
        <w:tc>
          <w:tcPr>
            <w:tcW w:w="1559"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b/>
                <w:bCs/>
                <w:sz w:val="18"/>
                <w:szCs w:val="18"/>
              </w:rPr>
            </w:pPr>
            <w:r>
              <w:rPr>
                <w:b/>
                <w:bCs/>
                <w:sz w:val="18"/>
                <w:szCs w:val="18"/>
              </w:rPr>
              <w:t>A</w:t>
            </w:r>
            <w:r>
              <w:rPr>
                <w:b/>
                <w:bCs/>
                <w:sz w:val="18"/>
                <w:szCs w:val="18"/>
                <w:vertAlign w:val="subscript"/>
              </w:rPr>
              <w:t>1</w:t>
            </w:r>
            <w:r>
              <w:rPr>
                <w:rFonts w:ascii="宋体" w:hAnsi="宋体"/>
                <w:b/>
                <w:bCs/>
                <w:sz w:val="18"/>
                <w:szCs w:val="18"/>
              </w:rPr>
              <w:t>≤</w:t>
            </w:r>
            <w:r>
              <w:rPr>
                <w:b/>
                <w:bCs/>
                <w:sz w:val="18"/>
                <w:szCs w:val="18"/>
              </w:rPr>
              <w:t>0.05；或A</w:t>
            </w:r>
            <w:r>
              <w:rPr>
                <w:b/>
                <w:bCs/>
                <w:sz w:val="18"/>
                <w:szCs w:val="18"/>
                <w:vertAlign w:val="subscript"/>
              </w:rPr>
              <w:t>2</w:t>
            </w:r>
            <w:r>
              <w:rPr>
                <w:b/>
                <w:bCs/>
                <w:sz w:val="18"/>
                <w:szCs w:val="18"/>
              </w:rPr>
              <w:t xml:space="preserve"> </w:t>
            </w:r>
            <w:r>
              <w:rPr>
                <w:rFonts w:ascii="宋体" w:hAnsi="宋体"/>
                <w:b/>
                <w:bCs/>
                <w:sz w:val="18"/>
                <w:szCs w:val="18"/>
              </w:rPr>
              <w:t>≤</w:t>
            </w:r>
            <w:r>
              <w:rPr>
                <w:b/>
                <w:bCs/>
                <w:sz w:val="18"/>
                <w:szCs w:val="18"/>
              </w:rPr>
              <w:t>0.2；或 R</w:t>
            </w:r>
            <w:r>
              <w:rPr>
                <w:rFonts w:ascii="宋体" w:hAnsi="宋体"/>
                <w:b/>
                <w:bCs/>
                <w:sz w:val="18"/>
                <w:szCs w:val="18"/>
              </w:rPr>
              <w:t>≤</w:t>
            </w:r>
            <w:r>
              <w:rPr>
                <w:b/>
                <w:bCs/>
                <w:sz w:val="18"/>
                <w:szCs w:val="18"/>
              </w:rPr>
              <w:t>5</w:t>
            </w:r>
          </w:p>
        </w:tc>
        <w:tc>
          <w:tcPr>
            <w:tcW w:w="1538"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A1</w:t>
            </w:r>
            <w:r>
              <w:rPr>
                <w:rFonts w:ascii="宋体" w:hAnsi="宋体"/>
                <w:sz w:val="18"/>
                <w:szCs w:val="18"/>
              </w:rPr>
              <w:t>≤</w:t>
            </w:r>
            <w:r>
              <w:rPr>
                <w:sz w:val="18"/>
                <w:szCs w:val="18"/>
              </w:rPr>
              <w:t>0.05；或 A</w:t>
            </w:r>
            <w:r>
              <w:rPr>
                <w:sz w:val="18"/>
                <w:szCs w:val="18"/>
                <w:vertAlign w:val="subscript"/>
              </w:rPr>
              <w:t>2</w:t>
            </w:r>
            <w:r>
              <w:rPr>
                <w:rFonts w:ascii="宋体" w:hAnsi="宋体"/>
                <w:sz w:val="18"/>
                <w:szCs w:val="18"/>
              </w:rPr>
              <w:t>≤</w:t>
            </w:r>
            <w:r>
              <w:rPr>
                <w:sz w:val="18"/>
                <w:szCs w:val="18"/>
              </w:rPr>
              <w:t>0.2；或     R</w:t>
            </w:r>
            <w:r>
              <w:rPr>
                <w:rFonts w:ascii="宋体" w:hAnsi="宋体"/>
                <w:sz w:val="18"/>
                <w:szCs w:val="18"/>
              </w:rPr>
              <w:t>≤</w:t>
            </w:r>
            <w:r>
              <w:rPr>
                <w:sz w:val="18"/>
                <w:szCs w:val="18"/>
              </w:rPr>
              <w:t>5</w:t>
            </w:r>
          </w:p>
        </w:tc>
        <w:tc>
          <w:tcPr>
            <w:tcW w:w="1580"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A1</w:t>
            </w:r>
            <w:r>
              <w:rPr>
                <w:rFonts w:ascii="宋体" w:hAnsi="宋体"/>
                <w:sz w:val="18"/>
                <w:szCs w:val="18"/>
              </w:rPr>
              <w:t>≤</w:t>
            </w:r>
            <w:r>
              <w:rPr>
                <w:sz w:val="18"/>
                <w:szCs w:val="18"/>
              </w:rPr>
              <w:t>0.15；或A2</w:t>
            </w:r>
            <w:r>
              <w:rPr>
                <w:rFonts w:ascii="宋体" w:hAnsi="宋体"/>
                <w:sz w:val="18"/>
                <w:szCs w:val="18"/>
              </w:rPr>
              <w:t>≤</w:t>
            </w:r>
            <w:r>
              <w:rPr>
                <w:sz w:val="18"/>
                <w:szCs w:val="18"/>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8500" w:type="dxa"/>
            <w:gridSpan w:val="7"/>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注1：影响范围涉及饮用水水源保护区、重点保护与珍稀水生生物的栖息地、重要水生生物的自然产卵场、自然保护区等保护目标，评价等级应不低于二级。</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注2：跨流域调水、引水式电站、可能受到大型河流感潮河段咸潮影响的建设项目，评价等级不低于二级。</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注3：造成入海河口（湾口）宽度束窄（束窄尺度达到原宽度的 5%以上），评价等级应不低于二级。</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注4：对不透水的单方向建筑尺度较长的水工建筑物（如防波堤、导流堤等），其与潮流或水流主流向切线垂直方向投影长度大于 2 km 时，评价等级应不低于二级。</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注5：允许在一类海域建设的项目，评价等级为一级。</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注6：同时存在多个水文要素影响的建设项目，分别判定各水文要素影响评价等级，并取其中最高等级作为水文要素影响型建设项目评价等级。</w:t>
            </w:r>
          </w:p>
        </w:tc>
      </w:tr>
    </w:tbl>
    <w:p>
      <w:pPr>
        <w:pStyle w:val="45"/>
        <w:keepNext w:val="0"/>
        <w:keepLines w:val="0"/>
        <w:pageBreakBefore w:val="0"/>
        <w:widowControl w:val="0"/>
        <w:kinsoku/>
        <w:wordWrap/>
        <w:overflowPunct/>
        <w:topLinePunct w:val="0"/>
        <w:autoSpaceDE/>
        <w:autoSpaceDN/>
        <w:bidi w:val="0"/>
        <w:spacing w:line="440" w:lineRule="atLeast"/>
        <w:ind w:firstLine="480"/>
        <w:textAlignment w:val="auto"/>
        <w:rPr>
          <w:snapToGrid w:val="0"/>
          <w:kern w:val="2"/>
          <w:szCs w:val="32"/>
        </w:rPr>
      </w:pPr>
      <w:r>
        <w:rPr>
          <w:rFonts w:hint="eastAsia"/>
          <w:snapToGrid w:val="0"/>
          <w:kern w:val="2"/>
          <w:szCs w:val="32"/>
        </w:rPr>
        <w:t>根据</w:t>
      </w:r>
      <w:r>
        <w:rPr>
          <w:rFonts w:hint="eastAsia"/>
          <w:snapToGrid w:val="0"/>
          <w:kern w:val="2"/>
          <w:szCs w:val="32"/>
          <w:lang w:eastAsia="zh-CN"/>
        </w:rPr>
        <w:t>小明地电站</w:t>
      </w:r>
      <w:r>
        <w:rPr>
          <w:rFonts w:hint="eastAsia"/>
          <w:snapToGrid w:val="0"/>
          <w:kern w:val="2"/>
          <w:szCs w:val="32"/>
        </w:rPr>
        <w:t>可行性研究报告及工程安全鉴定报告书可知，本项目电站所在的</w:t>
      </w:r>
      <w:r>
        <w:rPr>
          <w:rFonts w:hint="eastAsia"/>
          <w:snapToGrid w:val="0"/>
          <w:kern w:val="2"/>
          <w:szCs w:val="32"/>
          <w:lang w:val="en-US" w:eastAsia="zh-CN"/>
        </w:rPr>
        <w:t>为坑水</w:t>
      </w:r>
      <w:r>
        <w:rPr>
          <w:rFonts w:hint="eastAsia"/>
          <w:snapToGrid w:val="0"/>
          <w:kern w:val="2"/>
          <w:szCs w:val="32"/>
        </w:rPr>
        <w:t>河段年径流量为</w:t>
      </w:r>
      <w:r>
        <w:rPr>
          <w:snapToGrid w:val="0"/>
          <w:kern w:val="2"/>
          <w:szCs w:val="32"/>
        </w:rPr>
        <w:t>1</w:t>
      </w:r>
      <w:r>
        <w:rPr>
          <w:rFonts w:hint="eastAsia"/>
          <w:snapToGrid w:val="0"/>
          <w:kern w:val="2"/>
          <w:szCs w:val="32"/>
          <w:lang w:val="en-US" w:eastAsia="zh-CN"/>
        </w:rPr>
        <w:t>026</w:t>
      </w:r>
      <w:r>
        <w:rPr>
          <w:snapToGrid w:val="0"/>
          <w:kern w:val="2"/>
          <w:szCs w:val="32"/>
        </w:rPr>
        <w:t>.</w:t>
      </w:r>
      <w:r>
        <w:rPr>
          <w:rFonts w:hint="eastAsia"/>
          <w:snapToGrid w:val="0"/>
          <w:kern w:val="2"/>
          <w:szCs w:val="32"/>
          <w:lang w:val="en-US" w:eastAsia="zh-CN"/>
        </w:rPr>
        <w:t>8</w:t>
      </w:r>
      <w:r>
        <w:rPr>
          <w:rFonts w:hint="eastAsia"/>
          <w:snapToGrid w:val="0"/>
          <w:kern w:val="2"/>
          <w:szCs w:val="32"/>
        </w:rPr>
        <w:t>万m</w:t>
      </w:r>
      <w:r>
        <w:rPr>
          <w:rFonts w:hint="eastAsia"/>
          <w:snapToGrid w:val="0"/>
          <w:kern w:val="2"/>
          <w:szCs w:val="32"/>
          <w:vertAlign w:val="superscript"/>
        </w:rPr>
        <w:t>3</w:t>
      </w:r>
      <w:r>
        <w:rPr>
          <w:rFonts w:hint="eastAsia"/>
          <w:snapToGrid w:val="0"/>
          <w:kern w:val="2"/>
          <w:szCs w:val="32"/>
        </w:rPr>
        <w:t>，正常水位库容为</w:t>
      </w:r>
      <w:r>
        <w:rPr>
          <w:rFonts w:hint="eastAsia"/>
          <w:snapToGrid w:val="0"/>
          <w:kern w:val="2"/>
          <w:szCs w:val="32"/>
          <w:lang w:val="en-US" w:eastAsia="zh-CN"/>
        </w:rPr>
        <w:t>2</w:t>
      </w:r>
      <w:r>
        <w:rPr>
          <w:rFonts w:hint="eastAsia"/>
          <w:snapToGrid w:val="0"/>
          <w:kern w:val="2"/>
          <w:szCs w:val="32"/>
        </w:rPr>
        <w:t>万m</w:t>
      </w:r>
      <w:r>
        <w:rPr>
          <w:rFonts w:hint="eastAsia"/>
          <w:snapToGrid w:val="0"/>
          <w:kern w:val="2"/>
          <w:szCs w:val="32"/>
          <w:vertAlign w:val="superscript"/>
        </w:rPr>
        <w:t>3</w:t>
      </w:r>
      <w:r>
        <w:rPr>
          <w:rFonts w:hint="eastAsia"/>
          <w:snapToGrid w:val="0"/>
          <w:kern w:val="2"/>
          <w:szCs w:val="32"/>
        </w:rPr>
        <w:t>，a=</w:t>
      </w:r>
      <w:r>
        <w:rPr>
          <w:rFonts w:hint="eastAsia"/>
          <w:snapToGrid w:val="0"/>
          <w:kern w:val="2"/>
          <w:szCs w:val="32"/>
          <w:lang w:val="en-US" w:eastAsia="zh-CN"/>
        </w:rPr>
        <w:t>513.4</w:t>
      </w:r>
      <w:r>
        <w:rPr>
          <w:rFonts w:hint="eastAsia"/>
          <w:snapToGrid w:val="0"/>
          <w:kern w:val="2"/>
          <w:szCs w:val="32"/>
        </w:rPr>
        <w:t>&gt;20；本项目电站库容较小，基本无调节功能，由于电站取水量和退水量一致，无水量损耗，不进行γ判定；本项目垂直投影面积及外扩范围A</w:t>
      </w:r>
      <w:r>
        <w:rPr>
          <w:rFonts w:hint="eastAsia"/>
          <w:snapToGrid w:val="0"/>
          <w:kern w:val="2"/>
          <w:szCs w:val="32"/>
          <w:vertAlign w:val="subscript"/>
        </w:rPr>
        <w:t>1</w:t>
      </w:r>
      <w:r>
        <w:rPr>
          <w:rFonts w:hint="eastAsia"/>
          <w:snapToGrid w:val="0"/>
          <w:kern w:val="2"/>
          <w:szCs w:val="32"/>
        </w:rPr>
        <w:t>＜0.05km</w:t>
      </w:r>
      <w:r>
        <w:rPr>
          <w:rFonts w:hint="eastAsia"/>
          <w:snapToGrid w:val="0"/>
          <w:kern w:val="2"/>
          <w:szCs w:val="32"/>
          <w:vertAlign w:val="superscript"/>
        </w:rPr>
        <w:t>2</w:t>
      </w:r>
      <w:r>
        <w:rPr>
          <w:rFonts w:hint="eastAsia"/>
          <w:snapToGrid w:val="0"/>
          <w:kern w:val="2"/>
          <w:szCs w:val="32"/>
        </w:rPr>
        <w:t>，扰动水底面积A</w:t>
      </w:r>
      <w:r>
        <w:rPr>
          <w:rFonts w:hint="eastAsia"/>
          <w:snapToGrid w:val="0"/>
          <w:kern w:val="2"/>
          <w:szCs w:val="32"/>
          <w:vertAlign w:val="subscript"/>
        </w:rPr>
        <w:t>2</w:t>
      </w:r>
      <w:r>
        <w:rPr>
          <w:rFonts w:hint="eastAsia"/>
          <w:snapToGrid w:val="0"/>
          <w:kern w:val="2"/>
          <w:szCs w:val="32"/>
        </w:rPr>
        <w:t>＜0.2km</w:t>
      </w:r>
      <w:r>
        <w:rPr>
          <w:rFonts w:hint="eastAsia"/>
          <w:snapToGrid w:val="0"/>
          <w:kern w:val="2"/>
          <w:szCs w:val="32"/>
          <w:vertAlign w:val="superscript"/>
        </w:rPr>
        <w:t>2</w:t>
      </w:r>
      <w:r>
        <w:rPr>
          <w:snapToGrid w:val="0"/>
          <w:kern w:val="2"/>
          <w:szCs w:val="32"/>
        </w:rPr>
        <w:t>，</w:t>
      </w:r>
      <w:r>
        <w:rPr>
          <w:rFonts w:hint="eastAsia"/>
          <w:snapToGrid w:val="0"/>
          <w:kern w:val="2"/>
          <w:szCs w:val="32"/>
        </w:rPr>
        <w:t>综合等级为三级，又因</w:t>
      </w:r>
      <w:r>
        <w:rPr>
          <w:snapToGrid w:val="0"/>
          <w:kern w:val="2"/>
          <w:szCs w:val="32"/>
        </w:rPr>
        <w:t>引水式水电站评价等级不低于二</w:t>
      </w:r>
      <w:r>
        <w:rPr>
          <w:snapToGrid w:val="0"/>
          <w:kern w:val="2"/>
          <w:szCs w:val="40"/>
        </w:rPr>
        <w:t>级</w:t>
      </w:r>
      <w:r>
        <w:rPr>
          <w:rFonts w:hint="eastAsia"/>
          <w:snapToGrid w:val="0"/>
          <w:kern w:val="2"/>
          <w:szCs w:val="40"/>
        </w:rPr>
        <w:t>，</w:t>
      </w:r>
      <w:r>
        <w:rPr>
          <w:snapToGrid w:val="0"/>
          <w:kern w:val="2"/>
          <w:szCs w:val="40"/>
        </w:rPr>
        <w:t>因</w:t>
      </w:r>
      <w:r>
        <w:rPr>
          <w:snapToGrid w:val="0"/>
          <w:kern w:val="2"/>
          <w:szCs w:val="32"/>
        </w:rPr>
        <w:t>此本项目地表水</w:t>
      </w:r>
      <w:r>
        <w:rPr>
          <w:rFonts w:hint="eastAsia"/>
          <w:snapToGrid w:val="0"/>
          <w:kern w:val="2"/>
          <w:szCs w:val="32"/>
        </w:rPr>
        <w:t>评价</w:t>
      </w:r>
      <w:r>
        <w:rPr>
          <w:snapToGrid w:val="0"/>
          <w:kern w:val="2"/>
          <w:szCs w:val="32"/>
        </w:rPr>
        <w:t>等级为二级</w:t>
      </w:r>
      <w:r>
        <w:rPr>
          <w:rFonts w:hint="eastAsia"/>
          <w:snapToGrid w:val="0"/>
          <w:kern w:val="2"/>
          <w:szCs w:val="32"/>
        </w:rPr>
        <w:t>，应按水温、径流与受影响地表水域等三类水文要素的影响程度进行分析。</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2"/>
        <w:rPr>
          <w:rFonts w:hint="eastAsia"/>
          <w:b/>
          <w:bCs/>
          <w:snapToGrid w:val="0"/>
          <w:sz w:val="28"/>
          <w:szCs w:val="28"/>
        </w:rPr>
      </w:pPr>
      <w:r>
        <w:rPr>
          <w:rFonts w:hint="eastAsia"/>
          <w:b/>
          <w:bCs/>
          <w:snapToGrid w:val="0"/>
          <w:sz w:val="28"/>
          <w:szCs w:val="28"/>
        </w:rPr>
        <w:t>2.</w:t>
      </w:r>
      <w:r>
        <w:rPr>
          <w:rFonts w:hint="eastAsia"/>
          <w:b/>
          <w:bCs/>
          <w:snapToGrid w:val="0"/>
          <w:sz w:val="28"/>
          <w:szCs w:val="28"/>
          <w:lang w:val="en-US" w:eastAsia="zh-CN"/>
        </w:rPr>
        <w:t>4</w:t>
      </w:r>
      <w:r>
        <w:rPr>
          <w:rFonts w:hint="eastAsia"/>
          <w:b/>
          <w:bCs/>
          <w:snapToGrid w:val="0"/>
          <w:sz w:val="28"/>
          <w:szCs w:val="28"/>
        </w:rPr>
        <w:t>地表水环境保护目标</w:t>
      </w:r>
    </w:p>
    <w:p>
      <w:pPr>
        <w:pStyle w:val="103"/>
        <w:keepNext w:val="0"/>
        <w:keepLines w:val="0"/>
        <w:pageBreakBefore w:val="0"/>
        <w:widowControl w:val="0"/>
        <w:kinsoku/>
        <w:wordWrap/>
        <w:overflowPunct/>
        <w:topLinePunct w:val="0"/>
        <w:autoSpaceDE/>
        <w:autoSpaceDN/>
        <w:bidi w:val="0"/>
        <w:adjustRightInd w:val="0"/>
        <w:snapToGrid w:val="0"/>
        <w:spacing w:before="0" w:beforeLines="0" w:line="440" w:lineRule="atLeast"/>
        <w:textAlignment w:val="auto"/>
        <w:rPr>
          <w:color w:val="000000"/>
        </w:rPr>
      </w:pPr>
      <w:r>
        <w:rPr>
          <w:rFonts w:hint="eastAsia"/>
          <w:color w:val="000000"/>
        </w:rPr>
        <w:t>本项目取水水体为</w:t>
      </w:r>
      <w:r>
        <w:rPr>
          <w:rFonts w:hint="eastAsia"/>
          <w:color w:val="000000"/>
          <w:lang w:val="en-US" w:eastAsia="zh-CN"/>
        </w:rPr>
        <w:t>为坑水</w:t>
      </w:r>
      <w:r>
        <w:rPr>
          <w:rFonts w:hint="eastAsia"/>
          <w:color w:val="000000"/>
        </w:rPr>
        <w:t>，</w:t>
      </w:r>
      <w:r>
        <w:rPr>
          <w:rFonts w:hint="eastAsia"/>
          <w:color w:val="000000"/>
          <w:lang w:val="en-US" w:eastAsia="zh-CN"/>
        </w:rPr>
        <w:t>属于大麻溪一级支流，为坑水发源于仁化县红山镇的踩顶子，流经新田、红城采育场、新村至乌龟地汇入大麻溪河，在城口镇河木坑汇入城口河，</w:t>
      </w:r>
      <w:r>
        <w:rPr>
          <w:rFonts w:hint="eastAsia"/>
          <w:color w:val="000000"/>
        </w:rPr>
        <w:t>根据</w:t>
      </w:r>
      <w:r>
        <w:rPr>
          <w:rFonts w:hint="eastAsia"/>
          <w:color w:val="000000"/>
          <w:lang w:val="en-US" w:eastAsia="zh-CN"/>
        </w:rPr>
        <w:t>地表水</w:t>
      </w:r>
      <w:r>
        <w:rPr>
          <w:rFonts w:hint="eastAsia"/>
          <w:color w:val="000000"/>
        </w:rPr>
        <w:t>评价范围确定地表水环境保护目标为</w:t>
      </w:r>
      <w:r>
        <w:rPr>
          <w:rFonts w:hint="eastAsia"/>
          <w:color w:val="000000"/>
          <w:lang w:val="en-US" w:eastAsia="zh-CN"/>
        </w:rPr>
        <w:t>坑水河段</w:t>
      </w:r>
      <w:r>
        <w:rPr>
          <w:rFonts w:hint="eastAsia"/>
          <w:color w:val="000000"/>
        </w:rPr>
        <w:t>。</w:t>
      </w:r>
    </w:p>
    <w:p>
      <w:pPr>
        <w:pStyle w:val="56"/>
        <w:keepNext w:val="0"/>
        <w:keepLines w:val="0"/>
        <w:pageBreakBefore w:val="0"/>
        <w:wordWrap/>
        <w:overflowPunct/>
        <w:topLinePunct w:val="0"/>
        <w:bidi w:val="0"/>
        <w:spacing w:line="420" w:lineRule="atLeast"/>
        <w:rPr>
          <w:color w:val="000000"/>
          <w:sz w:val="21"/>
          <w:szCs w:val="21"/>
        </w:rPr>
      </w:pPr>
      <w:r>
        <w:rPr>
          <w:color w:val="000000"/>
          <w:sz w:val="21"/>
          <w:szCs w:val="21"/>
        </w:rPr>
        <w:t xml:space="preserve">表3 </w:t>
      </w:r>
      <w:r>
        <w:rPr>
          <w:rFonts w:hint="eastAsia"/>
          <w:color w:val="000000"/>
          <w:sz w:val="21"/>
          <w:szCs w:val="21"/>
        </w:rPr>
        <w:t xml:space="preserve"> </w:t>
      </w:r>
      <w:r>
        <w:rPr>
          <w:color w:val="000000"/>
          <w:sz w:val="21"/>
          <w:szCs w:val="21"/>
        </w:rPr>
        <w:t xml:space="preserve"> </w:t>
      </w:r>
      <w:r>
        <w:rPr>
          <w:rFonts w:hint="eastAsia"/>
          <w:color w:val="000000"/>
          <w:sz w:val="21"/>
          <w:szCs w:val="21"/>
        </w:rPr>
        <w:t>本项目地表水环境保护目标</w:t>
      </w:r>
    </w:p>
    <w:tbl>
      <w:tblPr>
        <w:tblStyle w:val="26"/>
        <w:tblW w:w="0" w:type="auto"/>
        <w:tblInd w:w="3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1516"/>
        <w:gridCol w:w="834"/>
        <w:gridCol w:w="1386"/>
        <w:gridCol w:w="1236"/>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698"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20"/>
              </w:rPr>
            </w:pPr>
            <w:r>
              <w:rPr>
                <w:rFonts w:hint="eastAsia" w:ascii="宋体" w:hAnsi="宋体"/>
                <w:b/>
                <w:bCs/>
                <w:snapToGrid w:val="0"/>
                <w:sz w:val="21"/>
                <w:szCs w:val="20"/>
              </w:rPr>
              <w:t>序号</w:t>
            </w:r>
          </w:p>
        </w:tc>
        <w:tc>
          <w:tcPr>
            <w:tcW w:w="1516"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20"/>
              </w:rPr>
            </w:pPr>
            <w:r>
              <w:rPr>
                <w:rFonts w:hint="eastAsia" w:ascii="宋体" w:hAnsi="宋体"/>
                <w:b/>
                <w:bCs/>
                <w:snapToGrid w:val="0"/>
                <w:sz w:val="21"/>
                <w:szCs w:val="20"/>
              </w:rPr>
              <w:t>环境保护目标</w:t>
            </w:r>
          </w:p>
        </w:tc>
        <w:tc>
          <w:tcPr>
            <w:tcW w:w="834"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20"/>
              </w:rPr>
            </w:pPr>
            <w:r>
              <w:rPr>
                <w:rFonts w:hint="eastAsia" w:ascii="宋体" w:hAnsi="宋体"/>
                <w:b/>
                <w:bCs/>
                <w:snapToGrid w:val="0"/>
                <w:sz w:val="21"/>
                <w:szCs w:val="20"/>
              </w:rPr>
              <w:t>方位</w:t>
            </w:r>
          </w:p>
        </w:tc>
        <w:tc>
          <w:tcPr>
            <w:tcW w:w="1386"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18"/>
              </w:rPr>
            </w:pPr>
            <w:r>
              <w:rPr>
                <w:rFonts w:ascii="宋体" w:hAnsi="宋体" w:cs="宋体"/>
                <w:b/>
                <w:bCs/>
                <w:spacing w:val="2"/>
                <w:sz w:val="21"/>
                <w:szCs w:val="18"/>
              </w:rPr>
              <w:t>距电站机房</w:t>
            </w:r>
            <w:r>
              <w:rPr>
                <w:rFonts w:ascii="宋体" w:hAnsi="宋体" w:cs="宋体"/>
                <w:b/>
                <w:bCs/>
                <w:spacing w:val="8"/>
                <w:sz w:val="21"/>
                <w:szCs w:val="18"/>
              </w:rPr>
              <w:t>距离</w:t>
            </w:r>
            <w:r>
              <w:rPr>
                <w:b/>
                <w:bCs/>
                <w:spacing w:val="8"/>
                <w:sz w:val="21"/>
                <w:szCs w:val="18"/>
              </w:rPr>
              <w:t>（m）</w:t>
            </w:r>
          </w:p>
        </w:tc>
        <w:tc>
          <w:tcPr>
            <w:tcW w:w="1236"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18"/>
              </w:rPr>
            </w:pPr>
            <w:r>
              <w:rPr>
                <w:rFonts w:ascii="宋体" w:hAnsi="宋体" w:cs="宋体"/>
                <w:b/>
                <w:bCs/>
                <w:spacing w:val="-3"/>
                <w:sz w:val="21"/>
                <w:szCs w:val="18"/>
              </w:rPr>
              <w:t>保护目标</w:t>
            </w:r>
            <w:r>
              <w:rPr>
                <w:rFonts w:ascii="宋体" w:hAnsi="宋体" w:cs="宋体"/>
                <w:b/>
                <w:bCs/>
                <w:spacing w:val="11"/>
                <w:sz w:val="21"/>
                <w:szCs w:val="18"/>
              </w:rPr>
              <w:t>性质</w:t>
            </w:r>
          </w:p>
        </w:tc>
        <w:tc>
          <w:tcPr>
            <w:tcW w:w="2268"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20"/>
              </w:rPr>
            </w:pPr>
            <w:r>
              <w:rPr>
                <w:rFonts w:hint="eastAsia" w:ascii="宋体" w:hAnsi="宋体"/>
                <w:b/>
                <w:bCs/>
                <w:snapToGrid w:val="0"/>
                <w:sz w:val="21"/>
                <w:szCs w:val="20"/>
              </w:rPr>
              <w:t>环境质量标准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698"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0"/>
              </w:rPr>
            </w:pPr>
            <w:r>
              <w:rPr>
                <w:snapToGrid w:val="0"/>
                <w:sz w:val="21"/>
                <w:szCs w:val="20"/>
              </w:rPr>
              <w:t>1</w:t>
            </w:r>
          </w:p>
        </w:tc>
        <w:tc>
          <w:tcPr>
            <w:tcW w:w="1516"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napToGrid w:val="0"/>
                <w:sz w:val="21"/>
                <w:szCs w:val="20"/>
                <w:lang w:eastAsia="zh-CN"/>
              </w:rPr>
            </w:pPr>
            <w:r>
              <w:rPr>
                <w:rFonts w:hint="eastAsia"/>
                <w:snapToGrid w:val="0"/>
                <w:sz w:val="21"/>
                <w:szCs w:val="20"/>
                <w:lang w:eastAsia="zh-CN"/>
              </w:rPr>
              <w:t>为坑水</w:t>
            </w:r>
          </w:p>
        </w:tc>
        <w:tc>
          <w:tcPr>
            <w:tcW w:w="834"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0"/>
              </w:rPr>
            </w:pPr>
            <w:r>
              <w:rPr>
                <w:snapToGrid w:val="0"/>
                <w:sz w:val="21"/>
                <w:szCs w:val="20"/>
              </w:rPr>
              <w:t>N</w:t>
            </w:r>
          </w:p>
        </w:tc>
        <w:tc>
          <w:tcPr>
            <w:tcW w:w="1386"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0"/>
              </w:rPr>
            </w:pPr>
            <w:r>
              <w:rPr>
                <w:snapToGrid w:val="0"/>
                <w:sz w:val="21"/>
                <w:szCs w:val="20"/>
              </w:rPr>
              <w:t>2m</w:t>
            </w:r>
          </w:p>
        </w:tc>
        <w:tc>
          <w:tcPr>
            <w:tcW w:w="1236"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0"/>
              </w:rPr>
            </w:pPr>
            <w:r>
              <w:rPr>
                <w:snapToGrid w:val="0"/>
                <w:sz w:val="21"/>
                <w:szCs w:val="20"/>
              </w:rPr>
              <w:t>取水、汇入水体</w:t>
            </w:r>
          </w:p>
        </w:tc>
        <w:tc>
          <w:tcPr>
            <w:tcW w:w="2268"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0"/>
              </w:rPr>
            </w:pPr>
            <w:r>
              <w:rPr>
                <w:snapToGrid w:val="0"/>
                <w:sz w:val="21"/>
                <w:szCs w:val="20"/>
              </w:rPr>
              <w:t>《地表水环境质量标准》（GB3838-2002）中</w:t>
            </w:r>
            <w:r>
              <w:rPr>
                <w:rFonts w:hint="eastAsia" w:ascii="宋体" w:hAnsi="宋体"/>
                <w:snapToGrid w:val="0"/>
                <w:sz w:val="21"/>
                <w:szCs w:val="20"/>
              </w:rPr>
              <w:t>Ⅱ</w:t>
            </w:r>
            <w:r>
              <w:rPr>
                <w:snapToGrid w:val="0"/>
                <w:sz w:val="21"/>
                <w:szCs w:val="20"/>
              </w:rPr>
              <w:t>类标准</w:t>
            </w:r>
          </w:p>
        </w:tc>
      </w:tr>
    </w:tbl>
    <w:p>
      <w:pPr>
        <w:pStyle w:val="45"/>
        <w:keepNext w:val="0"/>
        <w:keepLines w:val="0"/>
        <w:pageBreakBefore w:val="0"/>
        <w:wordWrap/>
        <w:overflowPunct/>
        <w:topLinePunct w:val="0"/>
        <w:bidi w:val="0"/>
        <w:spacing w:line="420" w:lineRule="atLeast"/>
        <w:ind w:firstLine="480"/>
        <w:rPr>
          <w:snapToGrid w:val="0"/>
        </w:rPr>
        <w:sectPr>
          <w:pgSz w:w="11906" w:h="16838"/>
          <w:pgMar w:top="1440" w:right="1800" w:bottom="1440" w:left="1800" w:header="851" w:footer="1077" w:gutter="0"/>
          <w:pgNumType w:start="1"/>
          <w:cols w:space="720" w:num="1"/>
          <w:docGrid w:linePitch="312" w:charSpace="0"/>
        </w:sectPr>
      </w:pPr>
    </w:p>
    <w:p>
      <w:pPr>
        <w:pStyle w:val="45"/>
        <w:keepNext w:val="0"/>
        <w:keepLines w:val="0"/>
        <w:pageBreakBefore w:val="0"/>
        <w:widowControl w:val="0"/>
        <w:kinsoku/>
        <w:wordWrap/>
        <w:overflowPunct/>
        <w:topLinePunct w:val="0"/>
        <w:autoSpaceDE/>
        <w:autoSpaceDN/>
        <w:bidi w:val="0"/>
        <w:adjustRightInd/>
        <w:snapToGrid/>
        <w:spacing w:before="157" w:beforeLines="50" w:line="420" w:lineRule="atLeast"/>
        <w:ind w:firstLine="0" w:firstLineChars="0"/>
        <w:textAlignment w:val="auto"/>
        <w:outlineLvl w:val="2"/>
        <w:rPr>
          <w:rFonts w:hint="eastAsia"/>
          <w:b/>
          <w:bCs/>
          <w:snapToGrid w:val="0"/>
          <w:sz w:val="28"/>
          <w:szCs w:val="28"/>
        </w:rPr>
      </w:pPr>
      <w:r>
        <w:rPr>
          <w:rFonts w:hint="eastAsia"/>
          <w:b/>
          <w:bCs/>
          <w:snapToGrid w:val="0"/>
          <w:sz w:val="28"/>
          <w:szCs w:val="28"/>
        </w:rPr>
        <w:t>2.</w:t>
      </w:r>
      <w:r>
        <w:rPr>
          <w:rFonts w:hint="eastAsia"/>
          <w:b/>
          <w:bCs/>
          <w:snapToGrid w:val="0"/>
          <w:sz w:val="28"/>
          <w:szCs w:val="28"/>
          <w:lang w:val="en-US" w:eastAsia="zh-CN"/>
        </w:rPr>
        <w:t>5</w:t>
      </w:r>
      <w:r>
        <w:rPr>
          <w:rFonts w:hint="eastAsia"/>
          <w:b/>
          <w:bCs/>
          <w:snapToGrid w:val="0"/>
          <w:sz w:val="28"/>
          <w:szCs w:val="28"/>
        </w:rPr>
        <w:t>评价范围</w:t>
      </w:r>
    </w:p>
    <w:p>
      <w:pPr>
        <w:keepNext w:val="0"/>
        <w:keepLines w:val="0"/>
        <w:pageBreakBefore w:val="0"/>
        <w:wordWrap/>
        <w:overflowPunct/>
        <w:topLinePunct w:val="0"/>
        <w:bidi w:val="0"/>
        <w:spacing w:line="420" w:lineRule="atLeast"/>
        <w:ind w:firstLine="480" w:firstLineChars="200"/>
        <w:rPr>
          <w:snapToGrid w:val="0"/>
          <w:kern w:val="0"/>
          <w:sz w:val="24"/>
          <w:szCs w:val="22"/>
        </w:rPr>
      </w:pPr>
      <w:r>
        <w:rPr>
          <w:rFonts w:hint="eastAsia"/>
          <w:snapToGrid w:val="0"/>
          <w:kern w:val="0"/>
          <w:sz w:val="24"/>
          <w:szCs w:val="22"/>
        </w:rPr>
        <w:t>本次评价范围为</w:t>
      </w:r>
      <w:r>
        <w:rPr>
          <w:rFonts w:hint="eastAsia"/>
          <w:snapToGrid w:val="0"/>
          <w:kern w:val="0"/>
          <w:sz w:val="24"/>
          <w:szCs w:val="22"/>
          <w:lang w:val="en-US" w:eastAsia="zh-CN"/>
        </w:rPr>
        <w:t>为坑</w:t>
      </w:r>
      <w:r>
        <w:rPr>
          <w:rFonts w:hint="eastAsia"/>
          <w:snapToGrid w:val="0"/>
          <w:kern w:val="0"/>
          <w:sz w:val="24"/>
          <w:szCs w:val="22"/>
        </w:rPr>
        <w:t>水的“电站拦水坝库区上游100米—电站机房出水口下游</w:t>
      </w:r>
      <w:r>
        <w:rPr>
          <w:rFonts w:hint="eastAsia"/>
          <w:snapToGrid w:val="0"/>
          <w:kern w:val="0"/>
          <w:sz w:val="24"/>
          <w:szCs w:val="22"/>
          <w:lang w:val="en-US" w:eastAsia="zh-CN"/>
        </w:rPr>
        <w:t>3</w:t>
      </w:r>
      <w:r>
        <w:rPr>
          <w:snapToGrid w:val="0"/>
          <w:kern w:val="0"/>
          <w:sz w:val="24"/>
          <w:szCs w:val="22"/>
        </w:rPr>
        <w:t>00</w:t>
      </w:r>
      <w:r>
        <w:rPr>
          <w:rFonts w:hint="eastAsia"/>
          <w:snapToGrid w:val="0"/>
          <w:kern w:val="0"/>
          <w:sz w:val="24"/>
          <w:szCs w:val="22"/>
        </w:rPr>
        <w:t>m处”河段，长度约</w:t>
      </w:r>
      <w:r>
        <w:rPr>
          <w:snapToGrid w:val="0"/>
          <w:kern w:val="0"/>
          <w:sz w:val="24"/>
          <w:szCs w:val="22"/>
        </w:rPr>
        <w:t>1.5</w:t>
      </w:r>
      <w:r>
        <w:rPr>
          <w:rFonts w:hint="eastAsia"/>
          <w:snapToGrid w:val="0"/>
          <w:kern w:val="0"/>
          <w:sz w:val="24"/>
          <w:szCs w:val="22"/>
        </w:rPr>
        <w:t>km，具体如图</w:t>
      </w:r>
      <w:r>
        <w:rPr>
          <w:snapToGrid w:val="0"/>
          <w:kern w:val="0"/>
          <w:sz w:val="24"/>
          <w:szCs w:val="22"/>
        </w:rPr>
        <w:t>3</w:t>
      </w:r>
      <w:r>
        <w:rPr>
          <w:rFonts w:hint="eastAsia"/>
          <w:snapToGrid w:val="0"/>
          <w:kern w:val="0"/>
          <w:sz w:val="24"/>
          <w:szCs w:val="22"/>
        </w:rPr>
        <w:t>所示。</w:t>
      </w:r>
    </w:p>
    <w:p>
      <w:pPr>
        <w:keepNext w:val="0"/>
        <w:keepLines w:val="0"/>
        <w:pageBreakBefore w:val="0"/>
        <w:wordWrap/>
        <w:overflowPunct/>
        <w:topLinePunct w:val="0"/>
        <w:bidi w:val="0"/>
        <w:spacing w:line="420" w:lineRule="atLeast"/>
        <w:jc w:val="center"/>
      </w:pPr>
      <w:r>
        <w:drawing>
          <wp:anchor distT="0" distB="0" distL="114300" distR="114300" simplePos="0" relativeHeight="251686912" behindDoc="0" locked="0" layoutInCell="1" allowOverlap="1">
            <wp:simplePos x="0" y="0"/>
            <wp:positionH relativeFrom="column">
              <wp:posOffset>7686675</wp:posOffset>
            </wp:positionH>
            <wp:positionV relativeFrom="paragraph">
              <wp:posOffset>3095625</wp:posOffset>
            </wp:positionV>
            <wp:extent cx="581025" cy="504825"/>
            <wp:effectExtent l="0" t="0" r="0" b="0"/>
            <wp:wrapNone/>
            <wp:docPr id="1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
                    <pic:cNvPicPr>
                      <a:picLocks noChangeAspect="1"/>
                    </pic:cNvPicPr>
                  </pic:nvPicPr>
                  <pic:blipFill>
                    <a:blip r:embed="rId29"/>
                    <a:stretch>
                      <a:fillRect/>
                    </a:stretch>
                  </pic:blipFill>
                  <pic:spPr>
                    <a:xfrm>
                      <a:off x="0" y="0"/>
                      <a:ext cx="581025" cy="504825"/>
                    </a:xfrm>
                    <a:prstGeom prst="rect">
                      <a:avLst/>
                    </a:prstGeom>
                    <a:noFill/>
                    <a:ln>
                      <a:noFill/>
                    </a:ln>
                  </pic:spPr>
                </pic:pic>
              </a:graphicData>
            </a:graphic>
          </wp:anchor>
        </w:drawing>
      </w:r>
      <w:r>
        <w:rPr>
          <w:sz w:val="21"/>
        </w:rPr>
        <mc:AlternateContent>
          <mc:Choice Requires="wps">
            <w:drawing>
              <wp:anchor distT="0" distB="0" distL="114300" distR="114300" simplePos="0" relativeHeight="251685888" behindDoc="0" locked="0" layoutInCell="1" allowOverlap="1">
                <wp:simplePos x="0" y="0"/>
                <wp:positionH relativeFrom="column">
                  <wp:posOffset>7255510</wp:posOffset>
                </wp:positionH>
                <wp:positionV relativeFrom="paragraph">
                  <wp:posOffset>1380490</wp:posOffset>
                </wp:positionV>
                <wp:extent cx="1284605" cy="257175"/>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28460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机房下游300m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1.3pt;margin-top:108.7pt;height:20.25pt;width:101.15pt;z-index:251685888;mso-width-relative:page;mso-height-relative:page;" filled="f" stroked="f" coordsize="21600,21600" o:gfxdata="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JfgB/3QAAAA0BAAAPAAAAAAAAAAEAIAAAACIA&#10;AABkcnMvZG93bnJldi54bWxQSwECFAAUAAAACACHTuJAg9592j0CAABqBAAADgAAAAAAAAABACAA&#10;AAAsAQAAZHJzL2Uyb0RvYy54bWxQSwUGAAAAAAYABgBZAQAA2wUAAAAA&#10;">
                <v:fill on="f" focussize="0,0"/>
                <v:stroke on="f" weight="0.5pt"/>
                <v:imagedata o:title=""/>
                <o:lock v:ext="edit" aspectratio="f"/>
                <v:textbo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机房下游300m</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1530350</wp:posOffset>
                </wp:positionH>
                <wp:positionV relativeFrom="paragraph">
                  <wp:posOffset>2809240</wp:posOffset>
                </wp:positionV>
                <wp:extent cx="1284605" cy="257175"/>
                <wp:effectExtent l="0" t="0" r="0" b="0"/>
                <wp:wrapNone/>
                <wp:docPr id="100" name="文本框 100"/>
                <wp:cNvGraphicFramePr/>
                <a:graphic xmlns:a="http://schemas.openxmlformats.org/drawingml/2006/main">
                  <a:graphicData uri="http://schemas.microsoft.com/office/word/2010/wordprocessingShape">
                    <wps:wsp>
                      <wps:cNvSpPr txBox="1"/>
                      <wps:spPr>
                        <a:xfrm>
                          <a:off x="2668270" y="4956810"/>
                          <a:ext cx="128460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FFFFFF" w:themeColor="background1"/>
                                <w:lang w:val="en-US" w:eastAsia="zh-CN"/>
                                <w14:textFill>
                                  <w14:solidFill>
                                    <w14:schemeClr w14:val="bg1"/>
                                  </w14:solidFill>
                                </w14:textFill>
                              </w:rPr>
                              <w:t>库区上游100m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0.5pt;margin-top:221.2pt;height:20.25pt;width:101.15pt;z-index:251684864;mso-width-relative:page;mso-height-relative:page;" filled="f" stroked="f" coordsize="21600,21600" o:gfxdata="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5mymzcAAAACwEAAA8AAAAA&#10;AAAAAQAgAAAAIgAAAGRycy9kb3ducmV2LnhtbFBLAQIUABQAAAAIAIdO4kCX4bWiSQIAAHYEAAAO&#10;AAAAAAAAAAEAIAAAACsBAABkcnMvZTJvRG9jLnhtbFBLBQYAAAAABgAGAFkBAADmBQAAAAA=&#10;">
                <v:fill on="f" focussize="0,0"/>
                <v:stroke on="f" weight="0.5pt"/>
                <v:imagedata o:title=""/>
                <o:lock v:ext="edit" aspectratio="f"/>
                <v:textbox>
                  <w:txbxContent>
                    <w:p>
                      <w:pPr>
                        <w:rPr>
                          <w:rFonts w:hint="default" w:eastAsia="宋体"/>
                          <w:lang w:val="en-US" w:eastAsia="zh-CN"/>
                        </w:rPr>
                      </w:pPr>
                      <w:r>
                        <w:rPr>
                          <w:rFonts w:hint="eastAsia"/>
                          <w:color w:val="FFFFFF" w:themeColor="background1"/>
                          <w:lang w:val="en-US" w:eastAsia="zh-CN"/>
                          <w14:textFill>
                            <w14:solidFill>
                              <w14:schemeClr w14:val="bg1"/>
                            </w14:solidFill>
                          </w14:textFill>
                        </w:rPr>
                        <w:t>库区上游100m</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7716520</wp:posOffset>
                </wp:positionH>
                <wp:positionV relativeFrom="paragraph">
                  <wp:posOffset>1151255</wp:posOffset>
                </wp:positionV>
                <wp:extent cx="95250" cy="219075"/>
                <wp:effectExtent l="8890" t="3810" r="10160" b="5715"/>
                <wp:wrapNone/>
                <wp:docPr id="17" name="自选图形 240"/>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w="19050" cap="flat" cmpd="sng">
                          <a:solidFill>
                            <a:srgbClr val="FFFF00"/>
                          </a:solidFill>
                          <a:prstDash val="solid"/>
                          <a:headEnd type="none" w="med" len="med"/>
                          <a:tailEnd type="none" w="med" len="med"/>
                        </a:ln>
                      </wps:spPr>
                      <wps:bodyPr/>
                    </wps:wsp>
                  </a:graphicData>
                </a:graphic>
              </wp:anchor>
            </w:drawing>
          </mc:Choice>
          <mc:Fallback>
            <w:pict>
              <v:shape id="自选图形 240" o:spid="_x0000_s1026" o:spt="32" type="#_x0000_t32" style="position:absolute;left:0pt;margin-left:607.6pt;margin-top:90.65pt;height:17.25pt;width:7.5pt;z-index:251661312;mso-width-relative:page;mso-height-relative:page;" filled="f" stroked="t" coordsize="21600,21600" o:gfxdata="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VtDYU2wAAAA0BAAAPAAAAAAAAAAEAIAAAACIAAABkcnMvZG93bnJldi54&#10;bWxQSwECFAAUAAAACACHTuJAn5hkWvcBAADqAwAADgAAAAAAAAABACAAAAAqAQAAZHJzL2Uyb0Rv&#10;Yy54bWxQSwUGAAAAAAYABgBZAQAAkwUAAAAA&#10;">
                <v:fill on="f" focussize="0,0"/>
                <v:stroke weight="1.5pt" color="#FFFF00" joinstyle="round"/>
                <v:imagedata o:title=""/>
                <o:lock v:ext="edit" aspectratio="f"/>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1852295</wp:posOffset>
                </wp:positionH>
                <wp:positionV relativeFrom="paragraph">
                  <wp:posOffset>2557780</wp:posOffset>
                </wp:positionV>
                <wp:extent cx="123825" cy="219075"/>
                <wp:effectExtent l="8255" t="4445" r="20320" b="5080"/>
                <wp:wrapNone/>
                <wp:docPr id="16" name="自选图形 241"/>
                <wp:cNvGraphicFramePr/>
                <a:graphic xmlns:a="http://schemas.openxmlformats.org/drawingml/2006/main">
                  <a:graphicData uri="http://schemas.microsoft.com/office/word/2010/wordprocessingShape">
                    <wps:wsp>
                      <wps:cNvCnPr/>
                      <wps:spPr>
                        <a:xfrm>
                          <a:off x="0" y="0"/>
                          <a:ext cx="123825" cy="219075"/>
                        </a:xfrm>
                        <a:prstGeom prst="straightConnector1">
                          <a:avLst/>
                        </a:prstGeom>
                        <a:ln w="19050" cap="flat" cmpd="sng">
                          <a:solidFill>
                            <a:srgbClr val="FFFF00"/>
                          </a:solidFill>
                          <a:prstDash val="solid"/>
                          <a:headEnd type="none" w="med" len="med"/>
                          <a:tailEnd type="none" w="med" len="med"/>
                        </a:ln>
                      </wps:spPr>
                      <wps:bodyPr/>
                    </wps:wsp>
                  </a:graphicData>
                </a:graphic>
              </wp:anchor>
            </w:drawing>
          </mc:Choice>
          <mc:Fallback>
            <w:pict>
              <v:shape id="自选图形 241" o:spid="_x0000_s1026" o:spt="32" type="#_x0000_t32" style="position:absolute;left:0pt;margin-left:145.85pt;margin-top:201.4pt;height:17.25pt;width:9.75pt;z-index:251661312;mso-width-relative:page;mso-height-relative:page;" filled="f" stroked="t" coordsize="21600,21600" o:gfxdata="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c9tJi2gAAAAsBAAAPAAAAAAAAAAEAIAAAACIAAABkcnMvZG93&#10;bnJldi54bWxQSwECFAAUAAAACACHTuJA2xxMJP4BAADrAwAADgAAAAAAAAABACAAAAApAQAAZHJz&#10;L2Uyb0RvYy54bWxQSwUGAAAAAAYABgBZAQAAmQUAAAAA&#10;">
                <v:fill on="f" focussize="0,0"/>
                <v:stroke weight="1.5pt" color="#FFFF00" joinstyle="round"/>
                <v:imagedata o:title=""/>
                <o:lock v:ext="edit" aspectratio="f"/>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3037840</wp:posOffset>
                </wp:positionH>
                <wp:positionV relativeFrom="paragraph">
                  <wp:posOffset>2466340</wp:posOffset>
                </wp:positionV>
                <wp:extent cx="704850" cy="304800"/>
                <wp:effectExtent l="0" t="0" r="0" b="0"/>
                <wp:wrapNone/>
                <wp:docPr id="99" name="自选图形 243"/>
                <wp:cNvGraphicFramePr/>
                <a:graphic xmlns:a="http://schemas.openxmlformats.org/drawingml/2006/main">
                  <a:graphicData uri="http://schemas.microsoft.com/office/word/2010/wordprocessingShape">
                    <wps:wsp>
                      <wps:cNvSpPr/>
                      <wps:spPr>
                        <a:xfrm>
                          <a:off x="0" y="0"/>
                          <a:ext cx="704850" cy="304800"/>
                        </a:xfrm>
                        <a:prstGeom prst="flowChartProcess">
                          <a:avLst/>
                        </a:prstGeom>
                        <a:noFill/>
                        <a:ln>
                          <a:noFill/>
                        </a:ln>
                      </wps:spPr>
                      <wps:txb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库区</w:t>
                            </w:r>
                          </w:p>
                        </w:txbxContent>
                      </wps:txbx>
                      <wps:bodyPr upright="1"/>
                    </wps:wsp>
                  </a:graphicData>
                </a:graphic>
              </wp:anchor>
            </w:drawing>
          </mc:Choice>
          <mc:Fallback>
            <w:pict>
              <v:shape id="自选图形 243" o:spid="_x0000_s1026" o:spt="109" type="#_x0000_t109" style="position:absolute;left:0pt;margin-left:239.2pt;margin-top:194.2pt;height:24pt;width:55.5pt;z-index:251683840;mso-width-relative:page;mso-height-relative:page;" filled="f" stroked="f" coordsize="21600,21600" o:gfxdata="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Dztpn1wAAAAsBAAAPAAAAAAAAAAEAIAAAACIAAABkcnMvZG93bnJldi54bWxQSwECFAAUAAAA&#10;CACHTuJAym6VxrYBAABVAwAADgAAAAAAAAABACAAAAAmAQAAZHJzL2Uyb0RvYy54bWxQSwUGAAAA&#10;AAYABgBZAQAATgUAAAAA&#10;">
                <v:fill on="f" focussize="0,0"/>
                <v:stroke on="f"/>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库区</w:t>
                      </w:r>
                    </w:p>
                  </w:txbxContent>
                </v:textbox>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4357370</wp:posOffset>
                </wp:positionH>
                <wp:positionV relativeFrom="paragraph">
                  <wp:posOffset>2109470</wp:posOffset>
                </wp:positionV>
                <wp:extent cx="704850" cy="304800"/>
                <wp:effectExtent l="0" t="0" r="0" b="0"/>
                <wp:wrapNone/>
                <wp:docPr id="98" name="自选图形 243"/>
                <wp:cNvGraphicFramePr/>
                <a:graphic xmlns:a="http://schemas.openxmlformats.org/drawingml/2006/main">
                  <a:graphicData uri="http://schemas.microsoft.com/office/word/2010/wordprocessingShape">
                    <wps:wsp>
                      <wps:cNvSpPr/>
                      <wps:spPr>
                        <a:xfrm>
                          <a:off x="0" y="0"/>
                          <a:ext cx="704850" cy="304800"/>
                        </a:xfrm>
                        <a:prstGeom prst="flowChartProcess">
                          <a:avLst/>
                        </a:prstGeom>
                        <a:noFill/>
                        <a:ln>
                          <a:noFill/>
                        </a:ln>
                      </wps:spPr>
                      <wps:txbx>
                        <w:txbxContent>
                          <w:p>
                            <w:pPr>
                              <w:rPr>
                                <w:rFonts w:hint="eastAsia"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拦水坝</w:t>
                            </w:r>
                          </w:p>
                        </w:txbxContent>
                      </wps:txbx>
                      <wps:bodyPr upright="1"/>
                    </wps:wsp>
                  </a:graphicData>
                </a:graphic>
              </wp:anchor>
            </w:drawing>
          </mc:Choice>
          <mc:Fallback>
            <w:pict>
              <v:shape id="自选图形 243" o:spid="_x0000_s1026" o:spt="109" type="#_x0000_t109" style="position:absolute;left:0pt;margin-left:343.1pt;margin-top:166.1pt;height:24pt;width:55.5pt;z-index:251682816;mso-width-relative:page;mso-height-relative:page;" filled="f" stroked="f" coordsize="21600,21600" o:gfxdata="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CB9np7XAAAACwEAAA8AAAAAAAAAAQAgAAAAIgAAAGRycy9kb3ducmV2LnhtbFBLAQIUABQAAAAI&#10;AIdO4kAXHRd2tQEAAFUDAAAOAAAAAAAAAAEAIAAAACYBAABkcnMvZTJvRG9jLnhtbFBLBQYAAAAA&#10;BgAGAFkBAABNBQAAAAA=&#10;">
                <v:fill on="f" focussize="0,0"/>
                <v:stroke on="f"/>
                <v:imagedata o:title=""/>
                <o:lock v:ext="edit" aspectratio="f"/>
                <v:textbox>
                  <w:txbxContent>
                    <w:p>
                      <w:pPr>
                        <w:rPr>
                          <w:rFonts w:hint="eastAsia"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拦水坝</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4106545</wp:posOffset>
                </wp:positionH>
                <wp:positionV relativeFrom="paragraph">
                  <wp:posOffset>2227580</wp:posOffset>
                </wp:positionV>
                <wp:extent cx="261620" cy="27940"/>
                <wp:effectExtent l="1270" t="9525" r="3810" b="10160"/>
                <wp:wrapNone/>
                <wp:docPr id="97" name="自选图形 241"/>
                <wp:cNvGraphicFramePr/>
                <a:graphic xmlns:a="http://schemas.openxmlformats.org/drawingml/2006/main">
                  <a:graphicData uri="http://schemas.microsoft.com/office/word/2010/wordprocessingShape">
                    <wps:wsp>
                      <wps:cNvCnPr/>
                      <wps:spPr>
                        <a:xfrm flipV="1">
                          <a:off x="0" y="0"/>
                          <a:ext cx="261620" cy="27940"/>
                        </a:xfrm>
                        <a:prstGeom prst="straightConnector1">
                          <a:avLst/>
                        </a:prstGeom>
                        <a:ln w="19050" cap="flat" cmpd="sng">
                          <a:solidFill>
                            <a:schemeClr val="bg1"/>
                          </a:solidFill>
                          <a:prstDash val="solid"/>
                          <a:headEnd type="none" w="med" len="med"/>
                          <a:tailEnd type="none" w="med" len="med"/>
                        </a:ln>
                      </wps:spPr>
                      <wps:bodyPr/>
                    </wps:wsp>
                  </a:graphicData>
                </a:graphic>
              </wp:anchor>
            </w:drawing>
          </mc:Choice>
          <mc:Fallback>
            <w:pict>
              <v:shape id="自选图形 241" o:spid="_x0000_s1026" o:spt="32" type="#_x0000_t32" style="position:absolute;left:0pt;flip:y;margin-left:323.35pt;margin-top:175.4pt;height:2.2pt;width:20.6pt;z-index:251681792;mso-width-relative:page;mso-height-relative:page;" filled="f" stroked="t" coordsize="21600,21600" o:gfxdata="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DreONkAAAALAQAADwAAAAAAAAABACAAAAAiAAAAZHJz&#10;L2Rvd25yZXYueG1sUEsBAhQAFAAAAAgAh07iQN3bNN0DAgAA9AMAAA4AAAAAAAAAAQAgAAAAKAEA&#10;AGRycy9lMm9Eb2MueG1sUEsFBgAAAAAGAAYAWQEAAJ0FAAAAAA==&#10;">
                <v:fill on="f" focussize="0,0"/>
                <v:stroke weight="1.5pt" color="#FFFFFF [3212]" joinstyle="round"/>
                <v:imagedata o:title=""/>
                <o:lock v:ext="edit" aspectratio="f"/>
              </v:shape>
            </w:pict>
          </mc:Fallback>
        </mc:AlternateContent>
      </w:r>
      <w:r>
        <w:drawing>
          <wp:inline distT="0" distB="0" distL="114300" distR="114300">
            <wp:extent cx="7686675" cy="3638550"/>
            <wp:effectExtent l="0" t="0" r="9525" b="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30"/>
                    <a:stretch>
                      <a:fillRect/>
                    </a:stretch>
                  </pic:blipFill>
                  <pic:spPr>
                    <a:xfrm>
                      <a:off x="0" y="0"/>
                      <a:ext cx="7686675" cy="3638550"/>
                    </a:xfrm>
                    <a:prstGeom prst="rect">
                      <a:avLst/>
                    </a:prstGeom>
                    <a:noFill/>
                    <a:ln>
                      <a:noFill/>
                    </a:ln>
                  </pic:spPr>
                </pic:pic>
              </a:graphicData>
            </a:graphic>
          </wp:inline>
        </w:drawing>
      </w:r>
      <w:r>
        <mc:AlternateContent>
          <mc:Choice Requires="wps">
            <w:drawing>
              <wp:anchor distT="0" distB="0" distL="114300" distR="114300" simplePos="0" relativeHeight="251677696" behindDoc="0" locked="0" layoutInCell="1" allowOverlap="1">
                <wp:simplePos x="0" y="0"/>
                <wp:positionH relativeFrom="column">
                  <wp:posOffset>1282065</wp:posOffset>
                </wp:positionH>
                <wp:positionV relativeFrom="paragraph">
                  <wp:posOffset>2629535</wp:posOffset>
                </wp:positionV>
                <wp:extent cx="328295" cy="47625"/>
                <wp:effectExtent l="635" t="26670" r="4445" b="11430"/>
                <wp:wrapNone/>
                <wp:docPr id="88" name="自选图形 291"/>
                <wp:cNvGraphicFramePr/>
                <a:graphic xmlns:a="http://schemas.openxmlformats.org/drawingml/2006/main">
                  <a:graphicData uri="http://schemas.microsoft.com/office/word/2010/wordprocessingShape">
                    <wps:wsp>
                      <wps:cNvCnPr/>
                      <wps:spPr>
                        <a:xfrm flipV="1">
                          <a:off x="0" y="0"/>
                          <a:ext cx="328295" cy="47625"/>
                        </a:xfrm>
                        <a:prstGeom prst="straightConnector1">
                          <a:avLst/>
                        </a:prstGeom>
                        <a:ln w="9525" cap="flat" cmpd="sng">
                          <a:solidFill>
                            <a:srgbClr val="22CCEE"/>
                          </a:solidFill>
                          <a:prstDash val="solid"/>
                          <a:headEnd type="none" w="med" len="med"/>
                          <a:tailEnd type="triangle" w="med" len="med"/>
                        </a:ln>
                      </wps:spPr>
                      <wps:bodyPr/>
                    </wps:wsp>
                  </a:graphicData>
                </a:graphic>
              </wp:anchor>
            </w:drawing>
          </mc:Choice>
          <mc:Fallback>
            <w:pict>
              <v:shape id="自选图形 291" o:spid="_x0000_s1026" o:spt="32" type="#_x0000_t32" style="position:absolute;left:0pt;flip:y;margin-left:100.95pt;margin-top:207.05pt;height:3.75pt;width:25.85pt;z-index:251677696;mso-width-relative:page;mso-height-relative:page;" filled="f" stroked="t" coordsize="21600,21600" o:gfxdata="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laWOZ2gAAAAsBAAAPAAAAAAAAAAEAIAAA&#10;ACIAAABkcnMvZG93bnJldi54bWxQSwECFAAUAAAACACHTuJAhJQx0QoCAAD3AwAADgAAAAAAAAAB&#10;ACAAAAApAQAAZHJzL2Uyb0RvYy54bWxQSwUGAAAAAAYABgBZAQAApQUAAAAA&#10;">
                <v:fill on="f" focussize="0,0"/>
                <v:stroke color="#22CCEE" joinstyle="round" endarrow="block"/>
                <v:imagedata o:title=""/>
                <o:lock v:ext="edit" aspectratio="f"/>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6110605</wp:posOffset>
                </wp:positionH>
                <wp:positionV relativeFrom="paragraph">
                  <wp:posOffset>1238250</wp:posOffset>
                </wp:positionV>
                <wp:extent cx="704850" cy="304800"/>
                <wp:effectExtent l="0" t="0" r="0" b="0"/>
                <wp:wrapNone/>
                <wp:docPr id="96" name="自选图形 243"/>
                <wp:cNvGraphicFramePr/>
                <a:graphic xmlns:a="http://schemas.openxmlformats.org/drawingml/2006/main">
                  <a:graphicData uri="http://schemas.microsoft.com/office/word/2010/wordprocessingShape">
                    <wps:wsp>
                      <wps:cNvSpPr/>
                      <wps:spPr>
                        <a:xfrm>
                          <a:off x="0" y="0"/>
                          <a:ext cx="704850" cy="304800"/>
                        </a:xfrm>
                        <a:prstGeom prst="flowChartProcess">
                          <a:avLst/>
                        </a:prstGeom>
                        <a:noFill/>
                        <a:ln>
                          <a:noFill/>
                        </a:ln>
                      </wps:spPr>
                      <wps:txbx>
                        <w:txbxContent>
                          <w:p>
                            <w:pPr>
                              <w:rPr>
                                <w:rFonts w:hint="default"/>
                                <w:b/>
                                <w:bCs/>
                                <w:color w:val="FFFFFF" w:themeColor="background1"/>
                                <w:lang w:val="en-US"/>
                                <w14:textFill>
                                  <w14:solidFill>
                                    <w14:schemeClr w14:val="bg1"/>
                                  </w14:solidFill>
                                </w14:textFill>
                              </w:rPr>
                            </w:pPr>
                            <w:r>
                              <w:rPr>
                                <w:rFonts w:hint="eastAsia"/>
                                <w:b/>
                                <w:bCs/>
                                <w:color w:val="FFFFFF" w:themeColor="background1"/>
                                <w:lang w:val="en-US" w:eastAsia="zh-CN"/>
                                <w14:textFill>
                                  <w14:solidFill>
                                    <w14:schemeClr w14:val="bg1"/>
                                  </w14:solidFill>
                                </w14:textFill>
                              </w:rPr>
                              <w:t>机房</w:t>
                            </w:r>
                          </w:p>
                        </w:txbxContent>
                      </wps:txbx>
                      <wps:bodyPr upright="1"/>
                    </wps:wsp>
                  </a:graphicData>
                </a:graphic>
              </wp:anchor>
            </w:drawing>
          </mc:Choice>
          <mc:Fallback>
            <w:pict>
              <v:shape id="自选图形 243" o:spid="_x0000_s1026" o:spt="109" type="#_x0000_t109" style="position:absolute;left:0pt;margin-left:481.15pt;margin-top:97.5pt;height:24pt;width:55.5pt;z-index:251680768;mso-width-relative:page;mso-height-relative:page;" filled="f" stroked="f" coordsize="21600,21600" o:gfxdata="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wF/NgAAAAMAQAADwAAAAAAAAABACAAAAAiAAAAZHJzL2Rvd25yZXYueG1sUEsBAhQAFAAA&#10;AAgAh07iQHS0vOe2AQAAVQMAAA4AAAAAAAAAAQAgAAAAJwEAAGRycy9lMm9Eb2MueG1sUEsFBgAA&#10;AAAGAAYAWQEAAE8FAAAAAA==&#10;">
                <v:fill on="f" focussize="0,0"/>
                <v:stroke on="f"/>
                <v:imagedata o:title=""/>
                <o:lock v:ext="edit" aspectratio="f"/>
                <v:textbox>
                  <w:txbxContent>
                    <w:p>
                      <w:pPr>
                        <w:rPr>
                          <w:rFonts w:hint="default"/>
                          <w:b/>
                          <w:bCs/>
                          <w:color w:val="FFFFFF" w:themeColor="background1"/>
                          <w:lang w:val="en-US"/>
                          <w14:textFill>
                            <w14:solidFill>
                              <w14:schemeClr w14:val="bg1"/>
                            </w14:solidFill>
                          </w14:textFill>
                        </w:rPr>
                      </w:pPr>
                      <w:r>
                        <w:rPr>
                          <w:rFonts w:hint="eastAsia"/>
                          <w:b/>
                          <w:bCs/>
                          <w:color w:val="FFFFFF" w:themeColor="background1"/>
                          <w:lang w:val="en-US" w:eastAsia="zh-CN"/>
                          <w14:textFill>
                            <w14:solidFill>
                              <w14:schemeClr w14:val="bg1"/>
                            </w14:solidFill>
                          </w14:textFill>
                        </w:rPr>
                        <w:t>机房</w:t>
                      </w:r>
                    </w:p>
                  </w:txbxContent>
                </v:textbox>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6469380</wp:posOffset>
                </wp:positionH>
                <wp:positionV relativeFrom="paragraph">
                  <wp:posOffset>1407795</wp:posOffset>
                </wp:positionV>
                <wp:extent cx="147320" cy="90805"/>
                <wp:effectExtent l="6350" t="6350" r="8255" b="7620"/>
                <wp:wrapNone/>
                <wp:docPr id="95" name="矩形 95"/>
                <wp:cNvGraphicFramePr/>
                <a:graphic xmlns:a="http://schemas.openxmlformats.org/drawingml/2006/main">
                  <a:graphicData uri="http://schemas.microsoft.com/office/word/2010/wordprocessingShape">
                    <wps:wsp>
                      <wps:cNvSpPr/>
                      <wps:spPr>
                        <a:xfrm>
                          <a:off x="7125970" y="3150235"/>
                          <a:ext cx="147320" cy="9080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9.4pt;margin-top:110.85pt;height:7.15pt;width:11.6pt;z-index:251679744;v-text-anchor:middle;mso-width-relative:page;mso-height-relative:page;" fillcolor="#FFFFFF [3212]" filled="t" stroked="t" coordsize="21600,21600" o:gfxdata="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Apin39oA&#10;AAANAQAADwAAAAAAAAABACAAAAAiAAAAZHJzL2Rvd25yZXYueG1sUEsBAhQAFAAAAAgAh07iQGF3&#10;i2KPAgAAIQUAAA4AAAAAAAAAAQAgAAAAKQEAAGRycy9lMm9Eb2MueG1sUEsFBgAAAAAGAAYAWQEA&#10;ACoGAAAAAA==&#10;">
                <v:fill on="t" focussize="0,0"/>
                <v:stroke weight="1pt" color="#2F528F [3204]" miterlimit="8" joinstyle="miter"/>
                <v:imagedata o:title=""/>
                <o:lock v:ext="edit" aspectratio="f"/>
              </v:rect>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6396990</wp:posOffset>
                </wp:positionH>
                <wp:positionV relativeFrom="paragraph">
                  <wp:posOffset>1758315</wp:posOffset>
                </wp:positionV>
                <wp:extent cx="308610" cy="119380"/>
                <wp:effectExtent l="1905" t="8255" r="3810" b="5715"/>
                <wp:wrapNone/>
                <wp:docPr id="94" name="自选图形 291"/>
                <wp:cNvGraphicFramePr/>
                <a:graphic xmlns:a="http://schemas.openxmlformats.org/drawingml/2006/main">
                  <a:graphicData uri="http://schemas.microsoft.com/office/word/2010/wordprocessingShape">
                    <wps:wsp>
                      <wps:cNvCnPr/>
                      <wps:spPr>
                        <a:xfrm flipV="1">
                          <a:off x="0" y="0"/>
                          <a:ext cx="308610" cy="119380"/>
                        </a:xfrm>
                        <a:prstGeom prst="straightConnector1">
                          <a:avLst/>
                        </a:prstGeom>
                        <a:ln w="9525" cap="flat" cmpd="sng">
                          <a:solidFill>
                            <a:srgbClr val="22CCEE"/>
                          </a:solidFill>
                          <a:prstDash val="solid"/>
                          <a:headEnd type="none" w="med" len="med"/>
                          <a:tailEnd type="triangle" w="med" len="med"/>
                        </a:ln>
                      </wps:spPr>
                      <wps:bodyPr/>
                    </wps:wsp>
                  </a:graphicData>
                </a:graphic>
              </wp:anchor>
            </w:drawing>
          </mc:Choice>
          <mc:Fallback>
            <w:pict>
              <v:shape id="自选图形 291" o:spid="_x0000_s1026" o:spt="32" type="#_x0000_t32" style="position:absolute;left:0pt;flip:y;margin-left:503.7pt;margin-top:138.45pt;height:9.4pt;width:24.3pt;z-index:251678720;mso-width-relative:page;mso-height-relative:page;" filled="f" stroked="t" coordsize="21600,21600" o:gfxdata="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4oXqn2wAAAA0BAAAPAAAAAAAA&#10;AAEAIAAAACIAAABkcnMvZG93bnJldi54bWxQSwECFAAUAAAACACHTuJAJC+RnA8CAAD4AwAADgAA&#10;AAAAAAABACAAAAAqAQAAZHJzL2Uyb0RvYy54bWxQSwUGAAAAAAYABgBZAQAAqwUAAAAA&#10;">
                <v:fill on="f" focussize="0,0"/>
                <v:stroke color="#22CCEE" joinstyle="round" endarrow="block"/>
                <v:imagedata o:title=""/>
                <o:lock v:ext="edit" aspectratio="f"/>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4458970</wp:posOffset>
                </wp:positionH>
                <wp:positionV relativeFrom="paragraph">
                  <wp:posOffset>1800860</wp:posOffset>
                </wp:positionV>
                <wp:extent cx="284480" cy="144145"/>
                <wp:effectExtent l="1905" t="0" r="8890" b="8255"/>
                <wp:wrapNone/>
                <wp:docPr id="12" name="自选图形 291"/>
                <wp:cNvGraphicFramePr/>
                <a:graphic xmlns:a="http://schemas.openxmlformats.org/drawingml/2006/main">
                  <a:graphicData uri="http://schemas.microsoft.com/office/word/2010/wordprocessingShape">
                    <wps:wsp>
                      <wps:cNvCnPr/>
                      <wps:spPr>
                        <a:xfrm flipV="1">
                          <a:off x="0" y="0"/>
                          <a:ext cx="284480" cy="144145"/>
                        </a:xfrm>
                        <a:prstGeom prst="straightConnector1">
                          <a:avLst/>
                        </a:prstGeom>
                        <a:ln w="9525" cap="flat" cmpd="sng">
                          <a:solidFill>
                            <a:srgbClr val="22CCEE"/>
                          </a:solidFill>
                          <a:prstDash val="solid"/>
                          <a:headEnd type="none" w="med" len="med"/>
                          <a:tailEnd type="triangle" w="med" len="med"/>
                        </a:ln>
                      </wps:spPr>
                      <wps:bodyPr/>
                    </wps:wsp>
                  </a:graphicData>
                </a:graphic>
              </wp:anchor>
            </w:drawing>
          </mc:Choice>
          <mc:Fallback>
            <w:pict>
              <v:shape id="自选图形 291" o:spid="_x0000_s1026" o:spt="32" type="#_x0000_t32" style="position:absolute;left:0pt;flip:y;margin-left:351.1pt;margin-top:141.8pt;height:11.35pt;width:22.4pt;z-index:251661312;mso-width-relative:page;mso-height-relative:page;" filled="f" stroked="t" coordsize="21600,21600" o:gfxdata="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7ujvENoAAAALAQAADwAAAAAAAAABACAA&#10;AAAiAAAAZHJzL2Rvd25yZXYueG1sUEsBAhQAFAAAAAgAh07iQN64SdQLAgAA+AMAAA4AAAAAAAAA&#10;AQAgAAAAKQEAAGRycy9lMm9Eb2MueG1sUEsFBgAAAAAGAAYAWQEAAKYFAAAAAA==&#10;">
                <v:fill on="f" focussize="0,0"/>
                <v:stroke color="#22CCEE" joinstyle="round" endarrow="block"/>
                <v:imagedata o:title=""/>
                <o:lock v:ext="edit" aspectratio="f"/>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5029200</wp:posOffset>
                </wp:positionH>
                <wp:positionV relativeFrom="paragraph">
                  <wp:posOffset>1257300</wp:posOffset>
                </wp:positionV>
                <wp:extent cx="704850" cy="304800"/>
                <wp:effectExtent l="0" t="0" r="0" b="0"/>
                <wp:wrapNone/>
                <wp:docPr id="15" name="自选图形 243"/>
                <wp:cNvGraphicFramePr/>
                <a:graphic xmlns:a="http://schemas.openxmlformats.org/drawingml/2006/main">
                  <a:graphicData uri="http://schemas.microsoft.com/office/word/2010/wordprocessingShape">
                    <wps:wsp>
                      <wps:cNvSpPr/>
                      <wps:spPr>
                        <a:xfrm>
                          <a:off x="0" y="0"/>
                          <a:ext cx="704850" cy="304800"/>
                        </a:xfrm>
                        <a:prstGeom prst="flowChartProcess">
                          <a:avLst/>
                        </a:prstGeom>
                        <a:noFill/>
                        <a:ln>
                          <a:noFill/>
                        </a:ln>
                      </wps:spPr>
                      <wps:txbx>
                        <w:txbxContent>
                          <w:p>
                            <w:pPr>
                              <w:rPr>
                                <w:b/>
                                <w:bCs/>
                                <w:color w:val="00B0F0"/>
                              </w:rPr>
                            </w:pPr>
                            <w:r>
                              <w:rPr>
                                <w:rFonts w:hint="eastAsia"/>
                                <w:b/>
                                <w:bCs/>
                                <w:color w:val="00B0F0"/>
                                <w:lang w:val="en-US" w:eastAsia="zh-CN"/>
                              </w:rPr>
                              <w:t>为坑</w:t>
                            </w:r>
                            <w:r>
                              <w:rPr>
                                <w:rFonts w:hint="eastAsia"/>
                                <w:b/>
                                <w:bCs/>
                                <w:color w:val="00B0F0"/>
                              </w:rPr>
                              <w:t>水</w:t>
                            </w:r>
                          </w:p>
                        </w:txbxContent>
                      </wps:txbx>
                      <wps:bodyPr upright="1"/>
                    </wps:wsp>
                  </a:graphicData>
                </a:graphic>
              </wp:anchor>
            </w:drawing>
          </mc:Choice>
          <mc:Fallback>
            <w:pict>
              <v:shape id="自选图形 243" o:spid="_x0000_s1026" o:spt="109" type="#_x0000_t109" style="position:absolute;left:0pt;margin-left:396pt;margin-top:99pt;height:24pt;width:55.5pt;z-index:251661312;mso-width-relative:page;mso-height-relative:page;" filled="f" stroked="f" coordsize="21600,21600" o:gfxdata="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DTBjQ1wAAAAsBAAAPAAAAAAAAAAEAIAAAACIAAABkcnMvZG93bnJldi54bWxQSwECFAAUAAAA&#10;CACHTuJAhl8eRrYBAABVAwAADgAAAAAAAAABACAAAAAmAQAAZHJzL2Uyb0RvYy54bWxQSwUGAAAA&#10;AAYABgBZAQAATgUAAAAA&#10;">
                <v:fill on="f" focussize="0,0"/>
                <v:stroke on="f"/>
                <v:imagedata o:title=""/>
                <o:lock v:ext="edit" aspectratio="f"/>
                <v:textbox>
                  <w:txbxContent>
                    <w:p>
                      <w:pPr>
                        <w:rPr>
                          <w:b/>
                          <w:bCs/>
                          <w:color w:val="00B0F0"/>
                        </w:rPr>
                      </w:pPr>
                      <w:r>
                        <w:rPr>
                          <w:rFonts w:hint="eastAsia"/>
                          <w:b/>
                          <w:bCs/>
                          <w:color w:val="00B0F0"/>
                          <w:lang w:val="en-US" w:eastAsia="zh-CN"/>
                        </w:rPr>
                        <w:t>为坑</w:t>
                      </w:r>
                      <w:r>
                        <w:rPr>
                          <w:rFonts w:hint="eastAsia"/>
                          <w:b/>
                          <w:bCs/>
                          <w:color w:val="00B0F0"/>
                        </w:rPr>
                        <w:t>水</w:t>
                      </w:r>
                    </w:p>
                  </w:txbxContent>
                </v:textbox>
              </v:shape>
            </w:pict>
          </mc:Fallback>
        </mc:AlternateContent>
      </w:r>
      <w:r>
        <w:drawing>
          <wp:anchor distT="0" distB="0" distL="114300" distR="114300" simplePos="0" relativeHeight="251661312" behindDoc="0" locked="0" layoutInCell="1" allowOverlap="1">
            <wp:simplePos x="0" y="0"/>
            <wp:positionH relativeFrom="column">
              <wp:posOffset>7819390</wp:posOffset>
            </wp:positionH>
            <wp:positionV relativeFrom="paragraph">
              <wp:posOffset>33020</wp:posOffset>
            </wp:positionV>
            <wp:extent cx="448310" cy="466725"/>
            <wp:effectExtent l="0" t="0" r="8890" b="0"/>
            <wp:wrapNone/>
            <wp:docPr id="5" name="图片 242" descr="指向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42" descr="指向标"/>
                    <pic:cNvPicPr>
                      <a:picLocks noChangeAspect="1"/>
                    </pic:cNvPicPr>
                  </pic:nvPicPr>
                  <pic:blipFill>
                    <a:blip r:embed="rId27"/>
                    <a:stretch>
                      <a:fillRect/>
                    </a:stretch>
                  </pic:blipFill>
                  <pic:spPr>
                    <a:xfrm>
                      <a:off x="0" y="0"/>
                      <a:ext cx="448310" cy="466725"/>
                    </a:xfrm>
                    <a:prstGeom prst="rect">
                      <a:avLst/>
                    </a:prstGeom>
                    <a:noFill/>
                    <a:ln>
                      <a:noFill/>
                    </a:ln>
                  </pic:spPr>
                </pic:pic>
              </a:graphicData>
            </a:graphic>
          </wp:anchor>
        </w:drawing>
      </w:r>
    </w:p>
    <w:p>
      <w:pPr>
        <w:keepNext w:val="0"/>
        <w:keepLines w:val="0"/>
        <w:pageBreakBefore w:val="0"/>
        <w:widowControl/>
        <w:wordWrap/>
        <w:overflowPunct/>
        <w:topLinePunct w:val="0"/>
        <w:bidi w:val="0"/>
        <w:adjustRightInd w:val="0"/>
        <w:snapToGrid w:val="0"/>
        <w:spacing w:line="420" w:lineRule="atLeast"/>
        <w:jc w:val="center"/>
        <w:textAlignment w:val="bottom"/>
        <w:rPr>
          <w:b/>
          <w:color w:val="000000"/>
          <w:kern w:val="0"/>
          <w:szCs w:val="21"/>
        </w:rPr>
      </w:pPr>
      <w:bookmarkStart w:id="38" w:name="_Hlk134191029"/>
      <w:r>
        <w:rPr>
          <w:rFonts w:hint="eastAsia"/>
          <w:b/>
          <w:color w:val="000000"/>
          <w:kern w:val="0"/>
          <w:szCs w:val="21"/>
        </w:rPr>
        <w:t>图</w:t>
      </w:r>
      <w:r>
        <w:rPr>
          <w:b/>
          <w:color w:val="000000"/>
          <w:kern w:val="0"/>
          <w:szCs w:val="21"/>
        </w:rPr>
        <w:t xml:space="preserve">3    </w:t>
      </w:r>
      <w:r>
        <w:rPr>
          <w:rFonts w:hint="eastAsia"/>
          <w:b/>
          <w:color w:val="000000"/>
          <w:kern w:val="0"/>
          <w:szCs w:val="21"/>
        </w:rPr>
        <w:t>本项目</w:t>
      </w:r>
      <w:r>
        <w:rPr>
          <w:rFonts w:hint="eastAsia"/>
          <w:b/>
          <w:color w:val="000000"/>
          <w:kern w:val="0"/>
          <w:szCs w:val="21"/>
          <w:lang w:val="en-US" w:eastAsia="zh-CN"/>
        </w:rPr>
        <w:t>地表水</w:t>
      </w:r>
      <w:r>
        <w:rPr>
          <w:rFonts w:hint="eastAsia"/>
          <w:b/>
          <w:color w:val="000000"/>
          <w:kern w:val="0"/>
          <w:szCs w:val="21"/>
        </w:rPr>
        <w:t>评价范围图</w:t>
      </w:r>
    </w:p>
    <w:bookmarkEnd w:id="38"/>
    <w:p>
      <w:pPr>
        <w:keepNext w:val="0"/>
        <w:keepLines w:val="0"/>
        <w:pageBreakBefore w:val="0"/>
        <w:wordWrap/>
        <w:overflowPunct/>
        <w:topLinePunct w:val="0"/>
        <w:bidi w:val="0"/>
        <w:spacing w:line="420" w:lineRule="atLeast"/>
        <w:rPr>
          <w:snapToGrid w:val="0"/>
          <w:kern w:val="0"/>
          <w:sz w:val="24"/>
          <w:szCs w:val="22"/>
        </w:rPr>
        <w:sectPr>
          <w:pgSz w:w="16838" w:h="11906" w:orient="landscape"/>
          <w:pgMar w:top="1800" w:right="1440" w:bottom="1800" w:left="1440" w:header="851" w:footer="1077" w:gutter="0"/>
          <w:cols w:space="720" w:num="1"/>
          <w:docGrid w:linePitch="312" w:charSpace="0"/>
        </w:sectPr>
      </w:pPr>
    </w:p>
    <w:p>
      <w:pPr>
        <w:pStyle w:val="45"/>
        <w:keepNext w:val="0"/>
        <w:keepLines w:val="0"/>
        <w:pageBreakBefore w:val="0"/>
        <w:widowControl w:val="0"/>
        <w:kinsoku/>
        <w:wordWrap/>
        <w:overflowPunct/>
        <w:topLinePunct w:val="0"/>
        <w:autoSpaceDE/>
        <w:autoSpaceDN/>
        <w:bidi w:val="0"/>
        <w:adjustRightInd/>
        <w:snapToGrid/>
        <w:spacing w:line="400" w:lineRule="atLeast"/>
        <w:ind w:firstLine="0" w:firstLineChars="0"/>
        <w:textAlignment w:val="auto"/>
        <w:outlineLvl w:val="1"/>
        <w:rPr>
          <w:rFonts w:hint="eastAsia"/>
          <w:b/>
          <w:bCs/>
          <w:snapToGrid w:val="0"/>
          <w:sz w:val="30"/>
          <w:szCs w:val="30"/>
        </w:rPr>
      </w:pPr>
      <w:r>
        <w:rPr>
          <w:rFonts w:hint="eastAsia"/>
          <w:b/>
          <w:bCs/>
          <w:snapToGrid w:val="0"/>
          <w:sz w:val="30"/>
          <w:szCs w:val="30"/>
        </w:rPr>
        <w:t>3环境现状调查与评价</w:t>
      </w:r>
    </w:p>
    <w:p>
      <w:pPr>
        <w:pStyle w:val="45"/>
        <w:keepNext w:val="0"/>
        <w:keepLines w:val="0"/>
        <w:pageBreakBefore w:val="0"/>
        <w:widowControl w:val="0"/>
        <w:kinsoku/>
        <w:wordWrap/>
        <w:overflowPunct/>
        <w:topLinePunct w:val="0"/>
        <w:autoSpaceDE/>
        <w:autoSpaceDN/>
        <w:bidi w:val="0"/>
        <w:adjustRightInd/>
        <w:snapToGrid/>
        <w:spacing w:before="157" w:beforeLines="50" w:line="400" w:lineRule="atLeast"/>
        <w:ind w:firstLine="0" w:firstLineChars="0"/>
        <w:textAlignment w:val="auto"/>
        <w:outlineLvl w:val="2"/>
        <w:rPr>
          <w:rFonts w:hint="eastAsia"/>
          <w:b/>
          <w:bCs/>
          <w:snapToGrid w:val="0"/>
          <w:sz w:val="28"/>
          <w:szCs w:val="28"/>
        </w:rPr>
      </w:pPr>
      <w:r>
        <w:rPr>
          <w:rFonts w:hint="eastAsia"/>
          <w:b/>
          <w:bCs/>
          <w:snapToGrid w:val="0"/>
          <w:sz w:val="28"/>
          <w:szCs w:val="28"/>
        </w:rPr>
        <w:t>3.1建设项目水污染源调查</w:t>
      </w:r>
    </w:p>
    <w:p>
      <w:pPr>
        <w:keepNext w:val="0"/>
        <w:keepLines w:val="0"/>
        <w:pageBreakBefore w:val="0"/>
        <w:widowControl w:val="0"/>
        <w:kinsoku/>
        <w:wordWrap/>
        <w:overflowPunct/>
        <w:topLinePunct w:val="0"/>
        <w:autoSpaceDE/>
        <w:autoSpaceDN/>
        <w:bidi w:val="0"/>
        <w:adjustRightInd w:val="0"/>
        <w:snapToGrid w:val="0"/>
        <w:spacing w:line="400" w:lineRule="atLeast"/>
        <w:ind w:firstLine="480" w:firstLineChars="200"/>
        <w:textAlignment w:val="auto"/>
        <w:rPr>
          <w:bCs/>
          <w:color w:val="000000"/>
          <w:sz w:val="24"/>
          <w:szCs w:val="32"/>
        </w:rPr>
      </w:pPr>
      <w:r>
        <w:rPr>
          <w:sz w:val="24"/>
          <w:szCs w:val="32"/>
        </w:rPr>
        <w:t>本项目运营期</w:t>
      </w:r>
      <w:r>
        <w:rPr>
          <w:rFonts w:hint="eastAsia"/>
          <w:sz w:val="24"/>
          <w:szCs w:val="32"/>
        </w:rPr>
        <w:t>禁止厂房冲洗，</w:t>
      </w:r>
      <w:r>
        <w:rPr>
          <w:sz w:val="24"/>
          <w:szCs w:val="32"/>
        </w:rPr>
        <w:t>无生产废水产生</w:t>
      </w:r>
      <w:r>
        <w:rPr>
          <w:rFonts w:hint="eastAsia"/>
          <w:sz w:val="24"/>
          <w:szCs w:val="32"/>
        </w:rPr>
        <w:t>，仅</w:t>
      </w:r>
      <w:r>
        <w:rPr>
          <w:sz w:val="24"/>
          <w:szCs w:val="32"/>
        </w:rPr>
        <w:t>工作人员</w:t>
      </w:r>
      <w:r>
        <w:rPr>
          <w:rFonts w:hint="eastAsia"/>
          <w:sz w:val="24"/>
          <w:szCs w:val="32"/>
        </w:rPr>
        <w:t>办公生活</w:t>
      </w:r>
      <w:r>
        <w:rPr>
          <w:sz w:val="24"/>
          <w:szCs w:val="32"/>
        </w:rPr>
        <w:t>产生的生活污水。项目劳动定员2人，在电站内</w:t>
      </w:r>
      <w:r>
        <w:rPr>
          <w:rFonts w:hint="eastAsia"/>
          <w:sz w:val="24"/>
          <w:szCs w:val="32"/>
        </w:rPr>
        <w:t>休息不住宿</w:t>
      </w:r>
      <w:r>
        <w:rPr>
          <w:sz w:val="24"/>
          <w:szCs w:val="32"/>
        </w:rPr>
        <w:t>，参照广东省地方标准《用水定额第3部分：生活》（DB44/T1461.3-2021）</w:t>
      </w:r>
      <w:r>
        <w:rPr>
          <w:rFonts w:hint="eastAsia"/>
          <w:sz w:val="24"/>
          <w:szCs w:val="32"/>
        </w:rPr>
        <w:t>，</w:t>
      </w:r>
      <w:r>
        <w:rPr>
          <w:rFonts w:hint="eastAsia"/>
          <w:bCs/>
          <w:color w:val="000000"/>
          <w:sz w:val="24"/>
          <w:szCs w:val="32"/>
        </w:rPr>
        <w:t>国家行政机构（922）办公楼无食堂和浴室先进值</w:t>
      </w:r>
      <w:r>
        <w:rPr>
          <w:bCs/>
          <w:color w:val="000000"/>
          <w:sz w:val="24"/>
          <w:szCs w:val="32"/>
        </w:rPr>
        <w:t>10</w:t>
      </w:r>
      <w:r>
        <w:rPr>
          <w:rFonts w:hint="eastAsia"/>
          <w:bCs/>
          <w:color w:val="000000"/>
          <w:sz w:val="24"/>
          <w:szCs w:val="32"/>
        </w:rPr>
        <w:t>m</w:t>
      </w:r>
      <w:r>
        <w:rPr>
          <w:rFonts w:hint="eastAsia"/>
          <w:bCs/>
          <w:color w:val="000000"/>
          <w:sz w:val="24"/>
          <w:szCs w:val="32"/>
          <w:vertAlign w:val="superscript"/>
        </w:rPr>
        <w:t>3</w:t>
      </w:r>
      <w:r>
        <w:rPr>
          <w:rFonts w:hint="eastAsia"/>
          <w:bCs/>
          <w:color w:val="000000"/>
          <w:sz w:val="24"/>
          <w:szCs w:val="32"/>
        </w:rPr>
        <w:t xml:space="preserve"> /（人·a）计，</w:t>
      </w:r>
      <w:r>
        <w:rPr>
          <w:bCs/>
          <w:color w:val="000000"/>
          <w:sz w:val="24"/>
          <w:szCs w:val="32"/>
        </w:rPr>
        <w:t>则生活用水量约20m³/a</w:t>
      </w:r>
      <w:r>
        <w:rPr>
          <w:rFonts w:hint="eastAsia"/>
          <w:bCs/>
          <w:color w:val="000000"/>
          <w:sz w:val="24"/>
          <w:szCs w:val="32"/>
        </w:rPr>
        <w:t>。</w:t>
      </w:r>
      <w:r>
        <w:rPr>
          <w:sz w:val="24"/>
          <w:szCs w:val="32"/>
        </w:rPr>
        <w:t>生活污水产生量按用水量的90%计，则生活污水量为0.05</w:t>
      </w:r>
      <w:r>
        <w:rPr>
          <w:rFonts w:hint="eastAsia"/>
          <w:sz w:val="24"/>
          <w:szCs w:val="32"/>
        </w:rPr>
        <w:t>m</w:t>
      </w:r>
      <w:r>
        <w:rPr>
          <w:sz w:val="24"/>
          <w:szCs w:val="32"/>
          <w:vertAlign w:val="superscript"/>
        </w:rPr>
        <w:t>3</w:t>
      </w:r>
      <w:r>
        <w:rPr>
          <w:rFonts w:hint="eastAsia"/>
          <w:sz w:val="24"/>
          <w:szCs w:val="32"/>
        </w:rPr>
        <w:t>/d（</w:t>
      </w:r>
      <w:r>
        <w:rPr>
          <w:sz w:val="24"/>
          <w:szCs w:val="32"/>
        </w:rPr>
        <w:t>18</w:t>
      </w:r>
      <w:r>
        <w:rPr>
          <w:rFonts w:hint="eastAsia"/>
          <w:sz w:val="24"/>
          <w:szCs w:val="32"/>
        </w:rPr>
        <w:t>m</w:t>
      </w:r>
      <w:r>
        <w:rPr>
          <w:sz w:val="24"/>
          <w:szCs w:val="32"/>
          <w:vertAlign w:val="superscript"/>
        </w:rPr>
        <w:t>3</w:t>
      </w:r>
      <w:r>
        <w:rPr>
          <w:rFonts w:hint="eastAsia"/>
          <w:sz w:val="24"/>
          <w:szCs w:val="32"/>
        </w:rPr>
        <w:t>/a），</w:t>
      </w:r>
      <w:r>
        <w:rPr>
          <w:sz w:val="24"/>
          <w:szCs w:val="32"/>
        </w:rPr>
        <w:t>类比其他同类型项目，污水水质见表4。员工</w:t>
      </w:r>
      <w:r>
        <w:rPr>
          <w:rFonts w:hint="eastAsia"/>
          <w:sz w:val="24"/>
          <w:szCs w:val="32"/>
        </w:rPr>
        <w:t>办公、</w:t>
      </w:r>
      <w:r>
        <w:rPr>
          <w:sz w:val="24"/>
          <w:szCs w:val="32"/>
        </w:rPr>
        <w:t>生活产生的生活污水三级化粪池处理后达到《农田灌溉水质标准》</w:t>
      </w:r>
      <w:r>
        <w:rPr>
          <w:rFonts w:ascii="宋体" w:hAnsi="宋体"/>
          <w:sz w:val="24"/>
          <w:szCs w:val="32"/>
        </w:rPr>
        <w:t>（</w:t>
      </w:r>
      <w:r>
        <w:rPr>
          <w:sz w:val="24"/>
          <w:szCs w:val="32"/>
        </w:rPr>
        <w:t>GB5084-2021</w:t>
      </w:r>
      <w:r>
        <w:rPr>
          <w:rFonts w:ascii="宋体" w:hAnsi="宋体"/>
          <w:sz w:val="24"/>
          <w:szCs w:val="32"/>
        </w:rPr>
        <w:t>）</w:t>
      </w:r>
      <w:r>
        <w:rPr>
          <w:sz w:val="24"/>
          <w:szCs w:val="32"/>
        </w:rPr>
        <w:t>中旱地作物标准后</w:t>
      </w:r>
      <w:r>
        <w:rPr>
          <w:rFonts w:hint="eastAsia"/>
          <w:sz w:val="24"/>
          <w:szCs w:val="32"/>
        </w:rPr>
        <w:t>回</w:t>
      </w:r>
      <w:r>
        <w:rPr>
          <w:sz w:val="24"/>
          <w:szCs w:val="32"/>
        </w:rPr>
        <w:t>用于</w:t>
      </w:r>
      <w:r>
        <w:rPr>
          <w:rFonts w:hint="eastAsia"/>
          <w:sz w:val="24"/>
          <w:szCs w:val="32"/>
        </w:rPr>
        <w:t>厂区绿化及周边</w:t>
      </w:r>
      <w:r>
        <w:rPr>
          <w:sz w:val="24"/>
          <w:szCs w:val="32"/>
        </w:rPr>
        <w:t>林地灌溉，不外排。</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bottom"/>
        <w:rPr>
          <w:b/>
          <w:color w:val="000000"/>
          <w:kern w:val="0"/>
          <w:szCs w:val="21"/>
        </w:rPr>
      </w:pPr>
      <w:r>
        <w:rPr>
          <w:b/>
          <w:color w:val="000000"/>
          <w:kern w:val="0"/>
          <w:szCs w:val="21"/>
        </w:rPr>
        <w:t>表4</w:t>
      </w:r>
      <w:r>
        <w:rPr>
          <w:rFonts w:hint="eastAsia"/>
          <w:b/>
          <w:color w:val="000000"/>
          <w:kern w:val="0"/>
          <w:szCs w:val="21"/>
        </w:rPr>
        <w:t xml:space="preserve">  </w:t>
      </w:r>
      <w:r>
        <w:rPr>
          <w:b/>
          <w:color w:val="000000"/>
          <w:kern w:val="0"/>
          <w:szCs w:val="21"/>
        </w:rPr>
        <w:t>本项目生活</w:t>
      </w:r>
      <w:r>
        <w:rPr>
          <w:rFonts w:hint="eastAsia"/>
          <w:b/>
          <w:color w:val="000000"/>
          <w:kern w:val="0"/>
          <w:szCs w:val="21"/>
        </w:rPr>
        <w:t>污水产排情况</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34"/>
        <w:gridCol w:w="1136"/>
        <w:gridCol w:w="1136"/>
        <w:gridCol w:w="1137"/>
        <w:gridCol w:w="1136"/>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4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Cs w:val="20"/>
              </w:rPr>
            </w:pPr>
            <w:r>
              <w:rPr>
                <w:b/>
                <w:bCs/>
                <w:szCs w:val="20"/>
              </w:rPr>
              <w:t>污染物</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Cs w:val="20"/>
              </w:rPr>
            </w:pPr>
            <w:r>
              <w:rPr>
                <w:rFonts w:hint="eastAsia"/>
                <w:b/>
                <w:bCs/>
                <w:szCs w:val="20"/>
              </w:rPr>
              <w:t>C</w:t>
            </w:r>
            <w:r>
              <w:rPr>
                <w:b/>
                <w:bCs/>
                <w:szCs w:val="20"/>
              </w:rPr>
              <w:t>OD</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Cs w:val="20"/>
              </w:rPr>
            </w:pPr>
            <w:r>
              <w:rPr>
                <w:rFonts w:hint="eastAsia"/>
                <w:b/>
                <w:bCs/>
                <w:szCs w:val="20"/>
              </w:rPr>
              <w:t>B</w:t>
            </w:r>
            <w:r>
              <w:rPr>
                <w:b/>
                <w:bCs/>
                <w:szCs w:val="20"/>
              </w:rPr>
              <w:t>OD</w:t>
            </w:r>
            <w:r>
              <w:rPr>
                <w:b/>
                <w:bCs/>
                <w:szCs w:val="20"/>
                <w:vertAlign w:val="subscript"/>
              </w:rPr>
              <w:t>5</w:t>
            </w:r>
          </w:p>
        </w:tc>
        <w:tc>
          <w:tcPr>
            <w:tcW w:w="1137"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Cs w:val="20"/>
              </w:rPr>
            </w:pPr>
            <w:r>
              <w:rPr>
                <w:rFonts w:hint="eastAsia"/>
                <w:b/>
                <w:bCs/>
                <w:szCs w:val="20"/>
              </w:rPr>
              <w:t>S</w:t>
            </w:r>
            <w:r>
              <w:rPr>
                <w:b/>
                <w:bCs/>
                <w:szCs w:val="20"/>
              </w:rPr>
              <w:t>S</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Cs w:val="20"/>
              </w:rPr>
            </w:pPr>
            <w:r>
              <w:rPr>
                <w:rFonts w:hint="eastAsia"/>
                <w:b/>
                <w:bCs/>
                <w:szCs w:val="20"/>
              </w:rPr>
              <w:t>N</w:t>
            </w:r>
            <w:r>
              <w:rPr>
                <w:b/>
                <w:bCs/>
                <w:szCs w:val="20"/>
              </w:rPr>
              <w:t>H</w:t>
            </w:r>
            <w:r>
              <w:rPr>
                <w:b/>
                <w:bCs/>
                <w:szCs w:val="20"/>
                <w:vertAlign w:val="subscript"/>
              </w:rPr>
              <w:t>3</w:t>
            </w:r>
            <w:r>
              <w:rPr>
                <w:b/>
                <w:bCs/>
                <w:szCs w:val="20"/>
              </w:rPr>
              <w:t>-N</w:t>
            </w:r>
          </w:p>
        </w:tc>
        <w:tc>
          <w:tcPr>
            <w:tcW w:w="1298"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Cs w:val="20"/>
              </w:rPr>
            </w:pPr>
            <w:r>
              <w:rPr>
                <w:rFonts w:hint="eastAsia"/>
                <w:b/>
                <w:bCs/>
                <w:szCs w:val="20"/>
              </w:rPr>
              <w:t>T</w:t>
            </w:r>
            <w:r>
              <w:rPr>
                <w:b/>
                <w:bCs/>
                <w:szCs w:val="20"/>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4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szCs w:val="20"/>
              </w:rPr>
              <w:t>产生浓度（</w:t>
            </w:r>
            <w:r>
              <w:rPr>
                <w:rFonts w:hint="eastAsia"/>
                <w:szCs w:val="20"/>
              </w:rPr>
              <w:t>mg/</w:t>
            </w:r>
            <w:r>
              <w:rPr>
                <w:szCs w:val="20"/>
              </w:rPr>
              <w:t>L）</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2</w:t>
            </w:r>
            <w:r>
              <w:rPr>
                <w:szCs w:val="20"/>
              </w:rPr>
              <w:t>50</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1</w:t>
            </w:r>
            <w:r>
              <w:rPr>
                <w:szCs w:val="20"/>
              </w:rPr>
              <w:t>25</w:t>
            </w:r>
          </w:p>
        </w:tc>
        <w:tc>
          <w:tcPr>
            <w:tcW w:w="1137"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1</w:t>
            </w:r>
            <w:r>
              <w:rPr>
                <w:szCs w:val="20"/>
              </w:rPr>
              <w:t>00</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3</w:t>
            </w:r>
            <w:r>
              <w:rPr>
                <w:szCs w:val="20"/>
              </w:rPr>
              <w:t>0</w:t>
            </w:r>
          </w:p>
        </w:tc>
        <w:tc>
          <w:tcPr>
            <w:tcW w:w="1298"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4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szCs w:val="20"/>
              </w:rPr>
              <w:t>产生量（</w:t>
            </w:r>
            <w:r>
              <w:rPr>
                <w:rFonts w:hint="eastAsia"/>
                <w:szCs w:val="20"/>
              </w:rPr>
              <w:t>t/a</w:t>
            </w:r>
            <w:r>
              <w:rPr>
                <w:szCs w:val="20"/>
              </w:rPr>
              <w:t>）</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0</w:t>
            </w:r>
            <w:r>
              <w:rPr>
                <w:szCs w:val="20"/>
              </w:rPr>
              <w:t>.0045</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0</w:t>
            </w:r>
            <w:r>
              <w:rPr>
                <w:szCs w:val="20"/>
              </w:rPr>
              <w:t>.0023</w:t>
            </w:r>
          </w:p>
        </w:tc>
        <w:tc>
          <w:tcPr>
            <w:tcW w:w="1137"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0</w:t>
            </w:r>
            <w:r>
              <w:rPr>
                <w:szCs w:val="20"/>
              </w:rPr>
              <w:t>.0018</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0</w:t>
            </w:r>
            <w:r>
              <w:rPr>
                <w:szCs w:val="20"/>
              </w:rPr>
              <w:t>.0005</w:t>
            </w:r>
          </w:p>
        </w:tc>
        <w:tc>
          <w:tcPr>
            <w:tcW w:w="1298"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0</w:t>
            </w:r>
            <w:r>
              <w:rPr>
                <w:szCs w:val="20"/>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4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szCs w:val="20"/>
              </w:rPr>
              <w:t>处理措施</w:t>
            </w:r>
          </w:p>
        </w:tc>
        <w:tc>
          <w:tcPr>
            <w:tcW w:w="5843" w:type="dxa"/>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szCs w:val="20"/>
              </w:rPr>
              <w:t>经三级化粪池处理后回用于厂区绿化及周边林地浇灌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4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szCs w:val="20"/>
              </w:rPr>
              <w:t>处理后浓度</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2</w:t>
            </w:r>
            <w:r>
              <w:rPr>
                <w:szCs w:val="20"/>
              </w:rPr>
              <w:t>00</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1</w:t>
            </w:r>
            <w:r>
              <w:rPr>
                <w:szCs w:val="20"/>
              </w:rPr>
              <w:t>00</w:t>
            </w:r>
          </w:p>
        </w:tc>
        <w:tc>
          <w:tcPr>
            <w:tcW w:w="1137"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szCs w:val="20"/>
              </w:rPr>
              <w:t>80</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3</w:t>
            </w:r>
            <w:r>
              <w:rPr>
                <w:szCs w:val="20"/>
              </w:rPr>
              <w:t>0</w:t>
            </w:r>
          </w:p>
        </w:tc>
        <w:tc>
          <w:tcPr>
            <w:tcW w:w="1298"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24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排放量（t/a）</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0</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0</w:t>
            </w:r>
          </w:p>
        </w:tc>
        <w:tc>
          <w:tcPr>
            <w:tcW w:w="1137"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0</w:t>
            </w:r>
          </w:p>
        </w:tc>
        <w:tc>
          <w:tcPr>
            <w:tcW w:w="113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0</w:t>
            </w:r>
          </w:p>
        </w:tc>
        <w:tc>
          <w:tcPr>
            <w:tcW w:w="1298"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Cs w:val="20"/>
              </w:rPr>
            </w:pPr>
            <w:r>
              <w:rPr>
                <w:rFonts w:hint="eastAsia"/>
                <w:szCs w:val="20"/>
              </w:rPr>
              <w:t>0</w:t>
            </w:r>
          </w:p>
        </w:tc>
      </w:tr>
    </w:tbl>
    <w:p>
      <w:pPr>
        <w:pStyle w:val="45"/>
        <w:keepNext w:val="0"/>
        <w:keepLines w:val="0"/>
        <w:pageBreakBefore w:val="0"/>
        <w:widowControl w:val="0"/>
        <w:kinsoku/>
        <w:wordWrap/>
        <w:overflowPunct/>
        <w:topLinePunct w:val="0"/>
        <w:autoSpaceDE/>
        <w:autoSpaceDN/>
        <w:bidi w:val="0"/>
        <w:adjustRightInd/>
        <w:snapToGrid/>
        <w:spacing w:before="157" w:beforeLines="50" w:line="400" w:lineRule="atLeast"/>
        <w:ind w:firstLine="0" w:firstLineChars="0"/>
        <w:textAlignment w:val="auto"/>
        <w:outlineLvl w:val="2"/>
        <w:rPr>
          <w:rFonts w:hint="eastAsia"/>
          <w:b/>
          <w:bCs/>
          <w:snapToGrid w:val="0"/>
          <w:sz w:val="28"/>
          <w:szCs w:val="28"/>
        </w:rPr>
      </w:pPr>
      <w:r>
        <w:rPr>
          <w:rFonts w:hint="eastAsia"/>
          <w:b/>
          <w:bCs/>
          <w:snapToGrid w:val="0"/>
          <w:sz w:val="28"/>
          <w:szCs w:val="28"/>
        </w:rPr>
        <w:t>3.2区域水污染源调查</w:t>
      </w: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rFonts w:hint="default" w:ascii="宋体" w:hAnsi="宋体" w:eastAsia="宋体"/>
          <w:snapToGrid w:val="0"/>
          <w:lang w:val="en-US" w:eastAsia="zh-CN"/>
        </w:rPr>
      </w:pPr>
      <w:r>
        <w:rPr>
          <w:rFonts w:hint="eastAsia" w:ascii="宋体" w:hAnsi="宋体"/>
          <w:snapToGrid w:val="0"/>
        </w:rPr>
        <w:t>根据现场踏勘结果和卫星图，电站所在地</w:t>
      </w:r>
      <w:r>
        <w:rPr>
          <w:snapToGrid w:val="0"/>
        </w:rPr>
        <w:t>3km</w:t>
      </w:r>
      <w:r>
        <w:rPr>
          <w:rFonts w:hint="eastAsia" w:ascii="宋体" w:hAnsi="宋体"/>
          <w:snapToGrid w:val="0"/>
        </w:rPr>
        <w:t>范围内无其他工厂企业等工业污染源，</w:t>
      </w:r>
      <w:r>
        <w:rPr>
          <w:rFonts w:hint="eastAsia" w:ascii="宋体" w:hAnsi="宋体"/>
          <w:snapToGrid w:val="0"/>
          <w:lang w:val="en-US" w:eastAsia="zh-CN"/>
        </w:rPr>
        <w:t>电站周边主要以林地为主，无农村生活及农业污染源。</w:t>
      </w:r>
    </w:p>
    <w:p>
      <w:pPr>
        <w:pStyle w:val="45"/>
        <w:keepNext w:val="0"/>
        <w:keepLines w:val="0"/>
        <w:pageBreakBefore w:val="0"/>
        <w:wordWrap/>
        <w:overflowPunct/>
        <w:topLinePunct w:val="0"/>
        <w:bidi w:val="0"/>
        <w:spacing w:line="420" w:lineRule="atLeast"/>
        <w:ind w:firstLine="0" w:firstLineChars="0"/>
        <w:jc w:val="center"/>
      </w:pPr>
      <w:r>
        <w:rPr>
          <w:sz w:val="24"/>
        </w:rPr>
        <mc:AlternateContent>
          <mc:Choice Requires="wps">
            <w:drawing>
              <wp:anchor distT="0" distB="0" distL="114300" distR="114300" simplePos="0" relativeHeight="251691008" behindDoc="0" locked="0" layoutInCell="1" allowOverlap="1">
                <wp:simplePos x="0" y="0"/>
                <wp:positionH relativeFrom="column">
                  <wp:posOffset>2607310</wp:posOffset>
                </wp:positionH>
                <wp:positionV relativeFrom="paragraph">
                  <wp:posOffset>2169795</wp:posOffset>
                </wp:positionV>
                <wp:extent cx="862330" cy="33782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862330" cy="3378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河流流向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3pt;margin-top:170.85pt;height:26.6pt;width:67.9pt;z-index:251691008;mso-width-relative:page;mso-height-relative:page;" filled="f" stroked="f" coordsize="21600,21600" o:gfxdata="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yM8gLd0AAAALAQAADwAAAAAAAAABACAAAAAi&#10;AAAAZHJzL2Rvd25yZXYueG1sUEsBAhQAFAAAAAgAh07iQINLseM+AgAAaQQAAA4AAAAAAAAAAQAg&#10;AAAALAEAAGRycy9lMm9Eb2MueG1sUEsFBgAAAAAGAAYAWQEAANwFAAAAAA==&#10;">
                <v:fill on="f" focussize="0,0"/>
                <v:stroke on="f" weight="0.5pt"/>
                <v:imagedata o:title=""/>
                <o:lock v:ext="edit" aspectratio="f"/>
                <v:textbo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河流流向</w:t>
                      </w:r>
                    </w:p>
                  </w:txbxContent>
                </v:textbox>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2544445</wp:posOffset>
                </wp:positionH>
                <wp:positionV relativeFrom="paragraph">
                  <wp:posOffset>2098675</wp:posOffset>
                </wp:positionV>
                <wp:extent cx="333375" cy="95250"/>
                <wp:effectExtent l="1270" t="24130" r="8255" b="4445"/>
                <wp:wrapNone/>
                <wp:docPr id="123" name="直接箭头连接符 123"/>
                <wp:cNvGraphicFramePr/>
                <a:graphic xmlns:a="http://schemas.openxmlformats.org/drawingml/2006/main">
                  <a:graphicData uri="http://schemas.microsoft.com/office/word/2010/wordprocessingShape">
                    <wps:wsp>
                      <wps:cNvCnPr/>
                      <wps:spPr>
                        <a:xfrm flipV="1">
                          <a:off x="3850005" y="3601085"/>
                          <a:ext cx="333375" cy="95250"/>
                        </a:xfrm>
                        <a:prstGeom prst="straightConnector1">
                          <a:avLst/>
                        </a:prstGeom>
                        <a:ln>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00.35pt;margin-top:165.25pt;height:7.5pt;width:26.25pt;z-index:251689984;mso-width-relative:page;mso-height-relative:page;" filled="f" stroked="t" coordsize="21600,21600" o:gfxdata="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YTz0Lb&#10;AAAACwEAAA8AAAAAAAAAAQAgAAAAIgAAAGRycy9kb3ducmV2LnhtbFBLAQIUABQAAAAIAIdO4kDd&#10;z0CfHQIAAPsDAAAOAAAAAAAAAAEAIAAAACoBAABkcnMvZTJvRG9jLnhtbFBLBQYAAAAABgAGAFkB&#10;AAC5BQAAAAA=&#10;">
                <v:fill on="f" focussize="0,0"/>
                <v:stroke weight="0.5pt" color="#00B0F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2673985</wp:posOffset>
                </wp:positionH>
                <wp:positionV relativeFrom="paragraph">
                  <wp:posOffset>1098550</wp:posOffset>
                </wp:positionV>
                <wp:extent cx="505460" cy="337820"/>
                <wp:effectExtent l="0" t="0" r="8890" b="5080"/>
                <wp:wrapNone/>
                <wp:docPr id="122" name="文本框 122"/>
                <wp:cNvGraphicFramePr/>
                <a:graphic xmlns:a="http://schemas.openxmlformats.org/drawingml/2006/main">
                  <a:graphicData uri="http://schemas.microsoft.com/office/word/2010/wordprocessingShape">
                    <wps:wsp>
                      <wps:cNvSpPr txBox="1"/>
                      <wps:spPr>
                        <a:xfrm>
                          <a:off x="3816985" y="2395855"/>
                          <a:ext cx="505460" cy="3378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3km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55pt;margin-top:86.5pt;height:26.6pt;width:39.8pt;z-index:251688960;mso-width-relative:page;mso-height-relative:page;" filled="f" stroked="f" coordsize="21600,21600" o:gfxdata="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0xnZP2wAAAAsBAAAPAAAA&#10;AAAAAAEAIAAAACIAAABkcnMvZG93bnJldi54bWxQSwECFAAUAAAACACHTuJAM9VFHksCAAB1BAAA&#10;DgAAAAAAAAABACAAAAAqAQAAZHJzL2Uyb0RvYy54bWxQSwUGAAAAAAYABgBZAQAA5wUAAAAA&#10;">
                <v:fill on="f" focussize="0,0"/>
                <v:stroke on="f" weight="0.5pt"/>
                <v:imagedata o:title=""/>
                <o:lock v:ext="edit" aspectratio="f"/>
                <v:textbo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3km</w:t>
                      </w:r>
                    </w:p>
                  </w:txbxContent>
                </v:textbox>
              </v:shap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2868930</wp:posOffset>
                </wp:positionH>
                <wp:positionV relativeFrom="paragraph">
                  <wp:posOffset>412750</wp:posOffset>
                </wp:positionV>
                <wp:extent cx="285750" cy="1538605"/>
                <wp:effectExtent l="4445" t="0" r="33655" b="4445"/>
                <wp:wrapNone/>
                <wp:docPr id="121" name="直接箭头连接符 121"/>
                <wp:cNvGraphicFramePr/>
                <a:graphic xmlns:a="http://schemas.openxmlformats.org/drawingml/2006/main">
                  <a:graphicData uri="http://schemas.microsoft.com/office/word/2010/wordprocessingShape">
                    <wps:wsp>
                      <wps:cNvCnPr/>
                      <wps:spPr>
                        <a:xfrm flipV="1">
                          <a:off x="4011930" y="1919605"/>
                          <a:ext cx="285750" cy="1538605"/>
                        </a:xfrm>
                        <a:prstGeom prst="straightConnector1">
                          <a:avLst/>
                        </a:prstGeom>
                        <a:ln>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25.9pt;margin-top:32.5pt;height:121.15pt;width:22.5pt;z-index:251687936;mso-width-relative:page;mso-height-relative:page;" filled="f" stroked="t" coordsize="21600,21600" o:gfxdata="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KjOtS&#10;2wAAAAoBAAAPAAAAAAAAAAEAIAAAACIAAABkcnMvZG93bnJldi54bWxQSwECFAAUAAAACACHTuJA&#10;1ldXLB4CAAD9AwAADgAAAAAAAAABACAAAAAqAQAAZHJzL2Uyb0RvYy54bWxQSwUGAAAAAAYABgBZ&#10;AQAAugUAAAAA&#10;">
                <v:fill on="f" focussize="0,0"/>
                <v:stroke weight="0.5pt" color="#FFFF00 [3204]" miterlimit="8" joinstyle="miter" endarrow="open"/>
                <v:imagedata o:title=""/>
                <o:lock v:ext="edit" aspectratio="f"/>
              </v:shape>
            </w:pict>
          </mc:Fallback>
        </mc:AlternateContent>
      </w:r>
      <w:r>
        <w:drawing>
          <wp:inline distT="0" distB="0" distL="114300" distR="114300">
            <wp:extent cx="5067300" cy="3771900"/>
            <wp:effectExtent l="0" t="0" r="0" b="0"/>
            <wp:docPr id="1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pic:cNvPicPr>
                      <a:picLocks noChangeAspect="1"/>
                    </pic:cNvPicPr>
                  </pic:nvPicPr>
                  <pic:blipFill>
                    <a:blip r:embed="rId31"/>
                    <a:stretch>
                      <a:fillRect/>
                    </a:stretch>
                  </pic:blipFill>
                  <pic:spPr>
                    <a:xfrm>
                      <a:off x="0" y="0"/>
                      <a:ext cx="5067300" cy="3771900"/>
                    </a:xfrm>
                    <a:prstGeom prst="rect">
                      <a:avLst/>
                    </a:prstGeom>
                    <a:noFill/>
                    <a:ln>
                      <a:noFill/>
                    </a:ln>
                  </pic:spPr>
                </pic:pic>
              </a:graphicData>
            </a:graphic>
          </wp:inline>
        </w:drawing>
      </w:r>
    </w:p>
    <w:p>
      <w:pPr>
        <w:keepNext w:val="0"/>
        <w:keepLines w:val="0"/>
        <w:pageBreakBefore w:val="0"/>
        <w:widowControl/>
        <w:wordWrap/>
        <w:overflowPunct/>
        <w:topLinePunct w:val="0"/>
        <w:bidi w:val="0"/>
        <w:adjustRightInd w:val="0"/>
        <w:snapToGrid w:val="0"/>
        <w:spacing w:line="420" w:lineRule="atLeast"/>
        <w:jc w:val="center"/>
        <w:textAlignment w:val="bottom"/>
        <w:rPr>
          <w:b/>
          <w:color w:val="000000"/>
          <w:kern w:val="0"/>
          <w:szCs w:val="21"/>
        </w:rPr>
      </w:pPr>
      <w:bookmarkStart w:id="39" w:name="_Hlk133673355"/>
      <w:r>
        <w:rPr>
          <w:rFonts w:hint="eastAsia"/>
          <w:b/>
          <w:color w:val="000000"/>
          <w:kern w:val="0"/>
          <w:szCs w:val="21"/>
        </w:rPr>
        <w:t>图</w:t>
      </w:r>
      <w:r>
        <w:rPr>
          <w:b/>
          <w:color w:val="000000"/>
          <w:kern w:val="0"/>
          <w:szCs w:val="21"/>
        </w:rPr>
        <w:t>4</w:t>
      </w:r>
      <w:r>
        <w:rPr>
          <w:rFonts w:hint="eastAsia"/>
          <w:b/>
          <w:color w:val="000000"/>
          <w:kern w:val="0"/>
          <w:szCs w:val="21"/>
        </w:rPr>
        <w:t xml:space="preserve"> </w:t>
      </w:r>
      <w:r>
        <w:rPr>
          <w:b/>
          <w:color w:val="000000"/>
          <w:kern w:val="0"/>
          <w:szCs w:val="21"/>
        </w:rPr>
        <w:t xml:space="preserve"> </w:t>
      </w:r>
      <w:r>
        <w:rPr>
          <w:rFonts w:hint="eastAsia"/>
          <w:b/>
          <w:color w:val="000000"/>
          <w:kern w:val="0"/>
          <w:szCs w:val="21"/>
        </w:rPr>
        <w:t>本项目周边现状卫星图</w:t>
      </w:r>
    </w:p>
    <w:bookmarkEnd w:id="39"/>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2"/>
        <w:rPr>
          <w:rFonts w:hint="eastAsia"/>
          <w:b/>
          <w:bCs/>
          <w:snapToGrid w:val="0"/>
          <w:sz w:val="28"/>
          <w:szCs w:val="28"/>
        </w:rPr>
      </w:pPr>
      <w:r>
        <w:rPr>
          <w:rFonts w:hint="eastAsia"/>
          <w:b/>
          <w:bCs/>
          <w:snapToGrid w:val="0"/>
          <w:sz w:val="28"/>
          <w:szCs w:val="28"/>
        </w:rPr>
        <w:t>3.3受影响水体水环境质量调查</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bCs/>
          <w:color w:val="000000"/>
          <w:sz w:val="24"/>
          <w:szCs w:val="28"/>
        </w:rPr>
      </w:pPr>
      <w:r>
        <w:rPr>
          <w:rFonts w:hint="eastAsia"/>
          <w:bCs/>
          <w:color w:val="000000"/>
          <w:sz w:val="24"/>
          <w:szCs w:val="28"/>
        </w:rPr>
        <w:t>为了解本项目所在区域的地表水环境质量现状，</w:t>
      </w:r>
      <w:r>
        <w:rPr>
          <w:rFonts w:hint="eastAsia"/>
          <w:bCs/>
          <w:color w:val="000000"/>
          <w:sz w:val="24"/>
          <w:szCs w:val="24"/>
        </w:rPr>
        <w:t>韶关市汉诚环保科技有限公司</w:t>
      </w:r>
      <w:r>
        <w:rPr>
          <w:rFonts w:hint="eastAsia"/>
          <w:bCs/>
          <w:color w:val="000000"/>
          <w:sz w:val="24"/>
          <w:szCs w:val="28"/>
        </w:rPr>
        <w:t>于2023年</w:t>
      </w:r>
      <w:r>
        <w:rPr>
          <w:bCs/>
          <w:color w:val="000000"/>
          <w:sz w:val="24"/>
          <w:szCs w:val="28"/>
        </w:rPr>
        <w:t>5</w:t>
      </w:r>
      <w:r>
        <w:rPr>
          <w:rFonts w:hint="eastAsia"/>
          <w:bCs/>
          <w:color w:val="000000"/>
          <w:sz w:val="24"/>
          <w:szCs w:val="28"/>
        </w:rPr>
        <w:t>月</w:t>
      </w:r>
      <w:r>
        <w:rPr>
          <w:rFonts w:hint="eastAsia"/>
          <w:bCs/>
          <w:color w:val="000000"/>
          <w:sz w:val="24"/>
          <w:szCs w:val="28"/>
          <w:lang w:val="en-US" w:eastAsia="zh-CN"/>
        </w:rPr>
        <w:t>22</w:t>
      </w:r>
      <w:r>
        <w:rPr>
          <w:rFonts w:hint="eastAsia"/>
          <w:bCs/>
          <w:color w:val="000000"/>
          <w:sz w:val="24"/>
          <w:szCs w:val="28"/>
        </w:rPr>
        <w:t>日-</w:t>
      </w:r>
      <w:r>
        <w:rPr>
          <w:bCs/>
          <w:color w:val="000000"/>
          <w:sz w:val="24"/>
          <w:szCs w:val="28"/>
        </w:rPr>
        <w:t>2023</w:t>
      </w:r>
      <w:r>
        <w:rPr>
          <w:rFonts w:hint="eastAsia"/>
          <w:bCs/>
          <w:color w:val="000000"/>
          <w:sz w:val="24"/>
          <w:szCs w:val="28"/>
        </w:rPr>
        <w:t>年</w:t>
      </w:r>
      <w:r>
        <w:rPr>
          <w:bCs/>
          <w:color w:val="000000"/>
          <w:sz w:val="24"/>
          <w:szCs w:val="28"/>
        </w:rPr>
        <w:t>5</w:t>
      </w:r>
      <w:r>
        <w:rPr>
          <w:rFonts w:hint="eastAsia"/>
          <w:bCs/>
          <w:color w:val="000000"/>
          <w:sz w:val="24"/>
          <w:szCs w:val="28"/>
        </w:rPr>
        <w:t>月</w:t>
      </w:r>
      <w:r>
        <w:rPr>
          <w:rFonts w:hint="eastAsia"/>
          <w:bCs/>
          <w:color w:val="000000"/>
          <w:sz w:val="24"/>
          <w:szCs w:val="28"/>
          <w:lang w:val="en-US" w:eastAsia="zh-CN"/>
        </w:rPr>
        <w:t>24</w:t>
      </w:r>
      <w:r>
        <w:rPr>
          <w:rFonts w:hint="eastAsia"/>
          <w:bCs/>
          <w:color w:val="000000"/>
          <w:sz w:val="24"/>
          <w:szCs w:val="28"/>
        </w:rPr>
        <w:t>日对电站上下游地表水环境质量进行监测，本次监测断面共布设</w:t>
      </w:r>
      <w:r>
        <w:rPr>
          <w:bCs/>
          <w:color w:val="000000"/>
          <w:sz w:val="24"/>
          <w:szCs w:val="28"/>
        </w:rPr>
        <w:t>2</w:t>
      </w:r>
      <w:r>
        <w:rPr>
          <w:rFonts w:hint="eastAsia"/>
          <w:bCs/>
          <w:color w:val="000000"/>
          <w:sz w:val="24"/>
          <w:szCs w:val="28"/>
        </w:rPr>
        <w:t>个监测断面，具体见表</w:t>
      </w:r>
      <w:r>
        <w:rPr>
          <w:bCs/>
          <w:color w:val="000000"/>
          <w:sz w:val="24"/>
          <w:szCs w:val="28"/>
        </w:rPr>
        <w:t>5</w:t>
      </w:r>
      <w:r>
        <w:rPr>
          <w:rFonts w:hint="eastAsia"/>
          <w:bCs/>
          <w:color w:val="000000"/>
          <w:sz w:val="24"/>
          <w:szCs w:val="28"/>
        </w:rPr>
        <w:t>及图</w:t>
      </w:r>
      <w:r>
        <w:rPr>
          <w:bCs/>
          <w:color w:val="000000"/>
          <w:sz w:val="24"/>
          <w:szCs w:val="28"/>
        </w:rPr>
        <w:t>3</w:t>
      </w:r>
      <w:r>
        <w:rPr>
          <w:rFonts w:hint="eastAsia"/>
          <w:bCs/>
          <w:color w:val="000000"/>
          <w:sz w:val="24"/>
          <w:szCs w:val="28"/>
        </w:rPr>
        <w:t>，监测结果见表</w:t>
      </w:r>
      <w:r>
        <w:rPr>
          <w:bCs/>
          <w:color w:val="000000"/>
          <w:sz w:val="24"/>
          <w:szCs w:val="28"/>
        </w:rPr>
        <w:t>6</w:t>
      </w:r>
      <w:r>
        <w:rPr>
          <w:rFonts w:hint="eastAsia"/>
          <w:bCs/>
          <w:color w:val="000000"/>
          <w:sz w:val="24"/>
          <w:szCs w:val="28"/>
        </w:rPr>
        <w:t>。</w:t>
      </w:r>
    </w:p>
    <w:p>
      <w:pPr>
        <w:pStyle w:val="56"/>
        <w:keepNext w:val="0"/>
        <w:keepLines w:val="0"/>
        <w:pageBreakBefore w:val="0"/>
        <w:wordWrap/>
        <w:overflowPunct/>
        <w:topLinePunct w:val="0"/>
        <w:bidi w:val="0"/>
        <w:spacing w:line="420" w:lineRule="atLeast"/>
        <w:rPr>
          <w:color w:val="000000"/>
          <w:sz w:val="21"/>
          <w:szCs w:val="21"/>
        </w:rPr>
      </w:pPr>
      <w:r>
        <w:rPr>
          <w:color w:val="000000"/>
          <w:sz w:val="21"/>
          <w:szCs w:val="21"/>
        </w:rPr>
        <w:t xml:space="preserve">表5  </w:t>
      </w:r>
      <w:r>
        <w:rPr>
          <w:rFonts w:hint="eastAsia"/>
          <w:color w:val="000000"/>
          <w:sz w:val="21"/>
          <w:szCs w:val="21"/>
        </w:rPr>
        <w:t>监测断面布设情况</w:t>
      </w:r>
      <w:r>
        <w:rPr>
          <w:color w:val="000000"/>
          <w:sz w:val="21"/>
          <w:szCs w:val="21"/>
        </w:rPr>
        <w:t>一览表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6"/>
        <w:gridCol w:w="1134"/>
        <w:gridCol w:w="850"/>
        <w:gridCol w:w="2048"/>
        <w:gridCol w:w="1727"/>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156"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21"/>
                <w:szCs w:val="21"/>
              </w:rPr>
            </w:pPr>
            <w:r>
              <w:rPr>
                <w:rFonts w:hint="eastAsia"/>
                <w:b/>
                <w:bCs w:val="0"/>
                <w:color w:val="000000"/>
                <w:sz w:val="21"/>
                <w:szCs w:val="21"/>
              </w:rPr>
              <w:t>断面名称</w:t>
            </w:r>
          </w:p>
        </w:tc>
        <w:tc>
          <w:tcPr>
            <w:tcW w:w="1134"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21"/>
                <w:szCs w:val="21"/>
              </w:rPr>
            </w:pPr>
            <w:r>
              <w:rPr>
                <w:rFonts w:hint="eastAsia"/>
                <w:b/>
                <w:bCs w:val="0"/>
                <w:color w:val="000000"/>
                <w:sz w:val="21"/>
                <w:szCs w:val="21"/>
              </w:rPr>
              <w:t>位置</w:t>
            </w:r>
          </w:p>
        </w:tc>
        <w:tc>
          <w:tcPr>
            <w:tcW w:w="850"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21"/>
                <w:szCs w:val="21"/>
              </w:rPr>
            </w:pPr>
            <w:r>
              <w:rPr>
                <w:rFonts w:hint="eastAsia"/>
                <w:b/>
                <w:bCs w:val="0"/>
                <w:color w:val="000000"/>
                <w:sz w:val="21"/>
                <w:szCs w:val="21"/>
              </w:rPr>
              <w:t>水体</w:t>
            </w:r>
          </w:p>
        </w:tc>
        <w:tc>
          <w:tcPr>
            <w:tcW w:w="2048"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21"/>
                <w:szCs w:val="21"/>
              </w:rPr>
            </w:pPr>
            <w:r>
              <w:rPr>
                <w:rFonts w:hint="eastAsia"/>
                <w:b/>
                <w:bCs w:val="0"/>
                <w:color w:val="000000"/>
                <w:sz w:val="21"/>
                <w:szCs w:val="21"/>
              </w:rPr>
              <w:t>监测因子</w:t>
            </w:r>
          </w:p>
        </w:tc>
        <w:tc>
          <w:tcPr>
            <w:tcW w:w="1727"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21"/>
                <w:szCs w:val="21"/>
              </w:rPr>
            </w:pPr>
            <w:r>
              <w:rPr>
                <w:rFonts w:hint="eastAsia"/>
                <w:b/>
                <w:bCs w:val="0"/>
                <w:color w:val="000000"/>
                <w:sz w:val="21"/>
                <w:szCs w:val="21"/>
              </w:rPr>
              <w:t>执行标准</w:t>
            </w:r>
          </w:p>
        </w:tc>
        <w:tc>
          <w:tcPr>
            <w:tcW w:w="1134"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21"/>
                <w:szCs w:val="21"/>
              </w:rPr>
            </w:pPr>
            <w:r>
              <w:rPr>
                <w:rFonts w:hint="eastAsia"/>
                <w:b/>
                <w:bCs w:val="0"/>
                <w:color w:val="000000"/>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W</w:t>
            </w:r>
            <w:r>
              <w:rPr>
                <w:color w:val="000000"/>
                <w:sz w:val="21"/>
                <w:szCs w:val="21"/>
              </w:rPr>
              <w:t>1</w:t>
            </w:r>
          </w:p>
        </w:tc>
        <w:tc>
          <w:tcPr>
            <w:tcW w:w="1134"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拦水坝库区上游1</w:t>
            </w:r>
            <w:r>
              <w:rPr>
                <w:color w:val="000000"/>
                <w:sz w:val="21"/>
                <w:szCs w:val="21"/>
              </w:rPr>
              <w:t>00</w:t>
            </w:r>
            <w:r>
              <w:rPr>
                <w:rFonts w:hint="eastAsia"/>
                <w:color w:val="000000"/>
                <w:sz w:val="21"/>
                <w:szCs w:val="21"/>
              </w:rPr>
              <w:t>m处</w:t>
            </w:r>
          </w:p>
        </w:tc>
        <w:tc>
          <w:tcPr>
            <w:tcW w:w="850"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rFonts w:hint="eastAsia" w:eastAsia="宋体"/>
                <w:color w:val="000000"/>
                <w:sz w:val="21"/>
                <w:szCs w:val="21"/>
                <w:lang w:eastAsia="zh-CN"/>
              </w:rPr>
            </w:pPr>
            <w:r>
              <w:rPr>
                <w:rFonts w:hint="eastAsia"/>
                <w:color w:val="000000"/>
                <w:sz w:val="21"/>
                <w:szCs w:val="21"/>
                <w:lang w:eastAsia="zh-CN"/>
              </w:rPr>
              <w:t>为坑水</w:t>
            </w:r>
          </w:p>
        </w:tc>
        <w:tc>
          <w:tcPr>
            <w:tcW w:w="2048"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kern w:val="0"/>
                <w:sz w:val="21"/>
                <w:szCs w:val="16"/>
              </w:rPr>
              <w:t>pH、悬浮物、C</w:t>
            </w:r>
            <w:r>
              <w:rPr>
                <w:color w:val="000000"/>
                <w:kern w:val="0"/>
                <w:sz w:val="21"/>
                <w:szCs w:val="16"/>
              </w:rPr>
              <w:t>OD、</w:t>
            </w:r>
            <w:r>
              <w:rPr>
                <w:rFonts w:hint="eastAsia"/>
                <w:color w:val="000000"/>
                <w:kern w:val="0"/>
                <w:sz w:val="21"/>
                <w:szCs w:val="16"/>
              </w:rPr>
              <w:t>B</w:t>
            </w:r>
            <w:r>
              <w:rPr>
                <w:color w:val="000000"/>
                <w:kern w:val="0"/>
                <w:sz w:val="21"/>
                <w:szCs w:val="16"/>
              </w:rPr>
              <w:t>OD</w:t>
            </w:r>
            <w:r>
              <w:rPr>
                <w:color w:val="000000"/>
                <w:kern w:val="0"/>
                <w:sz w:val="21"/>
                <w:szCs w:val="16"/>
                <w:vertAlign w:val="subscript"/>
              </w:rPr>
              <w:t>5</w:t>
            </w:r>
            <w:r>
              <w:rPr>
                <w:rFonts w:hint="eastAsia"/>
                <w:color w:val="000000"/>
                <w:kern w:val="0"/>
                <w:sz w:val="21"/>
                <w:szCs w:val="16"/>
              </w:rPr>
              <w:t>、氨氮、总磷、</w:t>
            </w:r>
            <w:r>
              <w:rPr>
                <w:color w:val="000000"/>
                <w:kern w:val="0"/>
                <w:sz w:val="21"/>
                <w:szCs w:val="16"/>
              </w:rPr>
              <w:t>石油类</w:t>
            </w:r>
          </w:p>
        </w:tc>
        <w:tc>
          <w:tcPr>
            <w:tcW w:w="1727"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《地表水环境质量标准》（GB3838-2002）中</w:t>
            </w:r>
            <w:r>
              <w:rPr>
                <w:rFonts w:hint="eastAsia" w:ascii="宋体" w:hAnsi="宋体" w:eastAsia="宋体" w:cs="宋体"/>
                <w:b/>
                <w:bCs/>
                <w:color w:val="000000"/>
              </w:rPr>
              <w:t>Ⅱ</w:t>
            </w:r>
            <w:r>
              <w:rPr>
                <w:rFonts w:hint="eastAsia"/>
                <w:color w:val="000000"/>
                <w:sz w:val="21"/>
                <w:szCs w:val="21"/>
              </w:rPr>
              <w:t>类水质标准</w:t>
            </w:r>
          </w:p>
        </w:tc>
        <w:tc>
          <w:tcPr>
            <w:tcW w:w="1134"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连续监测3天，每天一次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W</w:t>
            </w:r>
            <w:r>
              <w:rPr>
                <w:color w:val="000000"/>
                <w:sz w:val="21"/>
                <w:szCs w:val="21"/>
              </w:rPr>
              <w:t>2</w:t>
            </w:r>
          </w:p>
        </w:tc>
        <w:tc>
          <w:tcPr>
            <w:tcW w:w="1134"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机房出水口下游1</w:t>
            </w:r>
            <w:r>
              <w:rPr>
                <w:color w:val="000000"/>
                <w:sz w:val="21"/>
                <w:szCs w:val="21"/>
              </w:rPr>
              <w:t>00</w:t>
            </w:r>
            <w:r>
              <w:rPr>
                <w:rFonts w:hint="eastAsia"/>
                <w:color w:val="000000"/>
                <w:sz w:val="21"/>
                <w:szCs w:val="21"/>
              </w:rPr>
              <w:t>m处</w:t>
            </w:r>
          </w:p>
        </w:tc>
        <w:tc>
          <w:tcPr>
            <w:tcW w:w="850"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p>
        </w:tc>
        <w:tc>
          <w:tcPr>
            <w:tcW w:w="2048"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p>
        </w:tc>
        <w:tc>
          <w:tcPr>
            <w:tcW w:w="1727"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p>
        </w:tc>
        <w:tc>
          <w:tcPr>
            <w:tcW w:w="1134"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p>
        </w:tc>
      </w:tr>
    </w:tbl>
    <w:p>
      <w:pPr>
        <w:pStyle w:val="103"/>
        <w:keepNext w:val="0"/>
        <w:keepLines w:val="0"/>
        <w:pageBreakBefore w:val="0"/>
        <w:wordWrap/>
        <w:overflowPunct/>
        <w:topLinePunct w:val="0"/>
        <w:bidi w:val="0"/>
        <w:adjustRightInd w:val="0"/>
        <w:snapToGrid w:val="0"/>
        <w:spacing w:before="0" w:beforeLines="0" w:line="420" w:lineRule="atLeast"/>
        <w:ind w:firstLine="0" w:firstLineChars="0"/>
        <w:jc w:val="center"/>
      </w:pPr>
    </w:p>
    <w:p>
      <w:pPr>
        <w:pStyle w:val="103"/>
        <w:keepNext w:val="0"/>
        <w:keepLines w:val="0"/>
        <w:pageBreakBefore w:val="0"/>
        <w:wordWrap/>
        <w:overflowPunct/>
        <w:topLinePunct w:val="0"/>
        <w:bidi w:val="0"/>
        <w:adjustRightInd w:val="0"/>
        <w:snapToGrid w:val="0"/>
        <w:spacing w:before="0" w:beforeLines="0" w:line="420" w:lineRule="atLeast"/>
        <w:ind w:firstLine="0" w:firstLineChars="0"/>
        <w:jc w:val="center"/>
        <w:rPr>
          <w:color w:val="000000"/>
        </w:rPr>
      </w:pPr>
      <w:r>
        <w:drawing>
          <wp:inline distT="0" distB="0" distL="114300" distR="114300">
            <wp:extent cx="4391025" cy="3209925"/>
            <wp:effectExtent l="0" t="0" r="0" b="0"/>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32"/>
                    <a:stretch>
                      <a:fillRect/>
                    </a:stretch>
                  </pic:blipFill>
                  <pic:spPr>
                    <a:xfrm>
                      <a:off x="0" y="0"/>
                      <a:ext cx="4391025" cy="3209925"/>
                    </a:xfrm>
                    <a:prstGeom prst="rect">
                      <a:avLst/>
                    </a:prstGeom>
                    <a:noFill/>
                    <a:ln>
                      <a:noFill/>
                    </a:ln>
                  </pic:spPr>
                </pic:pic>
              </a:graphicData>
            </a:graphic>
          </wp:inline>
        </w:drawing>
      </w:r>
    </w:p>
    <w:p>
      <w:pPr>
        <w:keepNext w:val="0"/>
        <w:keepLines w:val="0"/>
        <w:pageBreakBefore w:val="0"/>
        <w:widowControl/>
        <w:wordWrap/>
        <w:overflowPunct/>
        <w:topLinePunct w:val="0"/>
        <w:bidi w:val="0"/>
        <w:adjustRightInd w:val="0"/>
        <w:snapToGrid w:val="0"/>
        <w:spacing w:line="420" w:lineRule="atLeast"/>
        <w:jc w:val="center"/>
        <w:textAlignment w:val="bottom"/>
        <w:rPr>
          <w:b/>
          <w:color w:val="000000"/>
          <w:kern w:val="0"/>
          <w:szCs w:val="21"/>
        </w:rPr>
      </w:pPr>
      <w:r>
        <w:rPr>
          <w:rFonts w:hint="eastAsia"/>
          <w:b/>
          <w:color w:val="000000"/>
          <w:kern w:val="0"/>
          <w:szCs w:val="21"/>
        </w:rPr>
        <w:t>图</w:t>
      </w:r>
      <w:r>
        <w:rPr>
          <w:b/>
          <w:color w:val="000000"/>
          <w:kern w:val="0"/>
          <w:szCs w:val="21"/>
        </w:rPr>
        <w:t>5</w:t>
      </w:r>
      <w:r>
        <w:rPr>
          <w:rFonts w:hint="eastAsia"/>
          <w:b/>
          <w:color w:val="000000"/>
          <w:kern w:val="0"/>
          <w:szCs w:val="21"/>
        </w:rPr>
        <w:t xml:space="preserve"> </w:t>
      </w:r>
      <w:r>
        <w:rPr>
          <w:b/>
          <w:color w:val="000000"/>
          <w:kern w:val="0"/>
          <w:szCs w:val="21"/>
        </w:rPr>
        <w:t xml:space="preserve"> </w:t>
      </w:r>
      <w:r>
        <w:rPr>
          <w:rFonts w:hint="eastAsia"/>
          <w:b/>
          <w:color w:val="000000"/>
          <w:kern w:val="0"/>
          <w:szCs w:val="21"/>
        </w:rPr>
        <w:t>本项目电站地表水监测点位图</w:t>
      </w:r>
    </w:p>
    <w:p>
      <w:pPr>
        <w:pStyle w:val="103"/>
        <w:keepNext w:val="0"/>
        <w:keepLines w:val="0"/>
        <w:pageBreakBefore w:val="0"/>
        <w:wordWrap/>
        <w:overflowPunct/>
        <w:topLinePunct w:val="0"/>
        <w:bidi w:val="0"/>
        <w:adjustRightInd w:val="0"/>
        <w:snapToGrid w:val="0"/>
        <w:spacing w:before="0" w:beforeLines="0" w:line="420" w:lineRule="atLeast"/>
        <w:rPr>
          <w:rFonts w:hint="eastAsia"/>
          <w:color w:val="000000"/>
        </w:rPr>
      </w:pPr>
      <w:r>
        <w:rPr>
          <w:rFonts w:hint="eastAsia"/>
          <w:color w:val="000000"/>
        </w:rPr>
        <w:t>本项目</w:t>
      </w:r>
      <w:r>
        <w:rPr>
          <w:rFonts w:hint="eastAsia"/>
          <w:color w:val="000000"/>
          <w:lang w:eastAsia="zh-CN"/>
        </w:rPr>
        <w:t>小明地电站</w:t>
      </w:r>
      <w:r>
        <w:rPr>
          <w:rFonts w:hint="eastAsia"/>
          <w:color w:val="000000"/>
        </w:rPr>
        <w:t>上下游地表水检测结果详见</w:t>
      </w:r>
      <w:r>
        <w:rPr>
          <w:rFonts w:hint="eastAsia"/>
          <w:color w:val="000000"/>
          <w:lang w:val="en-US" w:eastAsia="zh-CN"/>
        </w:rPr>
        <w:t>下</w:t>
      </w:r>
      <w:r>
        <w:rPr>
          <w:rFonts w:hint="eastAsia"/>
          <w:color w:val="000000"/>
        </w:rPr>
        <w:t>表。</w:t>
      </w:r>
    </w:p>
    <w:p>
      <w:pPr>
        <w:pStyle w:val="56"/>
        <w:keepNext w:val="0"/>
        <w:keepLines w:val="0"/>
        <w:pageBreakBefore w:val="0"/>
        <w:wordWrap/>
        <w:overflowPunct/>
        <w:topLinePunct w:val="0"/>
        <w:bidi w:val="0"/>
        <w:spacing w:line="420" w:lineRule="atLeast"/>
        <w:rPr>
          <w:color w:val="000000"/>
          <w:sz w:val="21"/>
          <w:szCs w:val="21"/>
        </w:rPr>
      </w:pPr>
      <w:r>
        <w:rPr>
          <w:color w:val="000000"/>
          <w:sz w:val="21"/>
          <w:szCs w:val="21"/>
        </w:rPr>
        <w:t xml:space="preserve">表6   </w:t>
      </w:r>
      <w:r>
        <w:rPr>
          <w:rFonts w:hint="eastAsia"/>
          <w:color w:val="000000"/>
          <w:sz w:val="21"/>
          <w:szCs w:val="21"/>
        </w:rPr>
        <w:t>本电站上下游地表水检测结果情况</w:t>
      </w:r>
      <w:r>
        <w:rPr>
          <w:color w:val="000000"/>
          <w:sz w:val="21"/>
          <w:szCs w:val="21"/>
        </w:rPr>
        <w:t>一览表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759"/>
        <w:gridCol w:w="915"/>
        <w:gridCol w:w="870"/>
        <w:gridCol w:w="992"/>
        <w:gridCol w:w="1011"/>
        <w:gridCol w:w="1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18" w:type="dxa"/>
            <w:vMerge w:val="restar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b/>
                <w:sz w:val="21"/>
                <w:szCs w:val="21"/>
              </w:rPr>
              <w:t>日期</w:t>
            </w:r>
          </w:p>
        </w:tc>
        <w:tc>
          <w:tcPr>
            <w:tcW w:w="1759" w:type="dxa"/>
            <w:vMerge w:val="restar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b/>
                <w:sz w:val="21"/>
                <w:szCs w:val="21"/>
              </w:rPr>
              <w:t>检测项目</w:t>
            </w:r>
          </w:p>
        </w:tc>
        <w:tc>
          <w:tcPr>
            <w:tcW w:w="915" w:type="dxa"/>
            <w:vMerge w:val="restar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b/>
                <w:sz w:val="21"/>
                <w:szCs w:val="21"/>
              </w:rPr>
              <w:t>单位</w:t>
            </w:r>
          </w:p>
        </w:tc>
        <w:tc>
          <w:tcPr>
            <w:tcW w:w="1862" w:type="dxa"/>
            <w:gridSpan w:val="2"/>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b/>
                <w:sz w:val="21"/>
                <w:szCs w:val="21"/>
              </w:rPr>
              <w:t>点位名称及</w:t>
            </w:r>
          </w:p>
          <w:p>
            <w:pPr>
              <w:keepNext w:val="0"/>
              <w:keepLines w:val="0"/>
              <w:pageBreakBefore w:val="0"/>
              <w:widowControl w:val="0"/>
              <w:kinsoku/>
              <w:wordWrap/>
              <w:overflowPunct/>
              <w:topLinePunct w:val="0"/>
              <w:autoSpaceDE/>
              <w:autoSpaceDN/>
              <w:bidi w:val="0"/>
              <w:spacing w:line="240" w:lineRule="exact"/>
              <w:jc w:val="center"/>
              <w:textAlignment w:val="auto"/>
              <w:rPr>
                <w:rFonts w:ascii="宋体" w:hAnsi="宋体" w:cs="宋体"/>
                <w:b/>
                <w:sz w:val="21"/>
                <w:szCs w:val="21"/>
              </w:rPr>
            </w:pPr>
            <w:r>
              <w:rPr>
                <w:b/>
                <w:sz w:val="21"/>
                <w:szCs w:val="21"/>
              </w:rPr>
              <w:t>检测结果</w:t>
            </w:r>
          </w:p>
        </w:tc>
        <w:tc>
          <w:tcPr>
            <w:tcW w:w="1011" w:type="dxa"/>
            <w:vMerge w:val="restar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ascii="宋体" w:hAnsi="宋体" w:eastAsia="宋体" w:cs="宋体"/>
                <w:b/>
                <w:sz w:val="21"/>
                <w:szCs w:val="21"/>
              </w:rPr>
              <w:t>Ⅱ</w:t>
            </w:r>
            <w:r>
              <w:rPr>
                <w:b/>
                <w:sz w:val="21"/>
                <w:szCs w:val="21"/>
              </w:rPr>
              <w:t>类标准限值</w:t>
            </w:r>
          </w:p>
        </w:tc>
        <w:tc>
          <w:tcPr>
            <w:tcW w:w="1116" w:type="dxa"/>
            <w:vMerge w:val="restar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b/>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915"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b/>
                <w:sz w:val="21"/>
                <w:szCs w:val="21"/>
              </w:rPr>
              <w:t>W1</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b/>
                <w:sz w:val="21"/>
                <w:szCs w:val="21"/>
              </w:rPr>
              <w:t>W2</w:t>
            </w:r>
          </w:p>
        </w:tc>
        <w:tc>
          <w:tcPr>
            <w:tcW w:w="1011"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116"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restart"/>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r>
              <w:rPr>
                <w:sz w:val="21"/>
                <w:szCs w:val="21"/>
              </w:rPr>
              <w:t>5</w:t>
            </w:r>
            <w:r>
              <w:rPr>
                <w:rFonts w:hint="eastAsia"/>
                <w:sz w:val="21"/>
                <w:szCs w:val="21"/>
              </w:rPr>
              <w:t>月</w:t>
            </w:r>
            <w:r>
              <w:rPr>
                <w:rFonts w:hint="eastAsia"/>
                <w:sz w:val="21"/>
                <w:szCs w:val="21"/>
                <w:lang w:val="en-US" w:eastAsia="zh-CN"/>
              </w:rPr>
              <w:t>22</w:t>
            </w:r>
            <w:r>
              <w:rPr>
                <w:rFonts w:hint="eastAsia"/>
                <w:sz w:val="21"/>
                <w:szCs w:val="21"/>
              </w:rPr>
              <w:t>日</w:t>
            </w: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pH值</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rPr>
              <w:t>无量纲</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7.2</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7.3</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6～9</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化学需氧量</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sz w:val="21"/>
                <w:szCs w:val="21"/>
                <w:lang w:val="en-US" w:eastAsia="zh-CN"/>
              </w:rPr>
            </w:pPr>
            <w:r>
              <w:rPr>
                <w:rFonts w:hint="eastAsia"/>
                <w:sz w:val="21"/>
                <w:szCs w:val="21"/>
                <w:lang w:val="en-US" w:eastAsia="zh-CN"/>
              </w:rPr>
              <w:t>6</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8</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20</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五日生化需氧量</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3.2</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2.7</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4</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ascii="Calibri" w:hAnsi="Calibri" w:cs="Arial"/>
                <w:sz w:val="21"/>
                <w:szCs w:val="21"/>
              </w:rPr>
              <w:t>氨氮</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0.171</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0.160</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1.0</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ascii="Calibri" w:hAnsi="Calibri" w:eastAsia="宋体" w:cs="Arial"/>
                <w:sz w:val="21"/>
                <w:szCs w:val="21"/>
                <w:lang w:val="en-US" w:eastAsia="zh-CN"/>
              </w:rPr>
            </w:pPr>
            <w:r>
              <w:rPr>
                <w:rFonts w:hint="eastAsia" w:ascii="Calibri" w:hAnsi="Calibri" w:cs="Arial"/>
                <w:sz w:val="21"/>
                <w:szCs w:val="21"/>
                <w:lang w:val="en-US" w:eastAsia="zh-CN"/>
              </w:rPr>
              <w:t>悬浮物</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sz w:val="21"/>
                <w:szCs w:val="21"/>
                <w:lang w:val="en-US" w:eastAsia="zh-CN"/>
              </w:rPr>
            </w:pPr>
            <w:r>
              <w:rPr>
                <w:rFonts w:hint="eastAsia"/>
                <w:sz w:val="21"/>
                <w:szCs w:val="21"/>
                <w:lang w:val="en-US" w:eastAsia="zh-CN"/>
              </w:rPr>
              <w:t>5</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sz w:val="21"/>
                <w:szCs w:val="21"/>
                <w:lang w:val="en-US" w:eastAsia="zh-CN"/>
              </w:rPr>
            </w:pPr>
            <w:r>
              <w:rPr>
                <w:rFonts w:hint="eastAsia"/>
                <w:sz w:val="21"/>
                <w:szCs w:val="21"/>
                <w:lang w:val="en-US" w:eastAsia="zh-CN"/>
              </w:rPr>
              <w:t>5</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b/>
                <w:sz w:val="21"/>
                <w:szCs w:val="21"/>
                <w:lang w:val="en-US" w:eastAsia="zh-CN"/>
              </w:rPr>
            </w:pPr>
            <w:r>
              <w:rPr>
                <w:rFonts w:hint="eastAsia"/>
                <w:b/>
                <w:sz w:val="21"/>
                <w:szCs w:val="21"/>
                <w:lang w:val="en-US" w:eastAsia="zh-CN"/>
              </w:rPr>
              <w:t>/</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eastAsia" w:ascii="Calibri" w:hAnsi="Calibri" w:eastAsia="宋体" w:cs="Arial"/>
                <w:sz w:val="21"/>
                <w:szCs w:val="21"/>
                <w:lang w:val="en-US" w:eastAsia="zh-CN"/>
              </w:rPr>
            </w:pPr>
            <w:r>
              <w:rPr>
                <w:rFonts w:hint="eastAsia" w:ascii="Calibri" w:hAnsi="Calibri" w:cs="Arial"/>
                <w:b w:val="0"/>
                <w:bCs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ascii="Calibri" w:hAnsi="Calibri" w:cs="Arial"/>
                <w:sz w:val="21"/>
                <w:szCs w:val="21"/>
              </w:rPr>
              <w:t>总磷</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0.05</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0.06</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0.2</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ascii="Calibri" w:hAnsi="Calibri" w:cs="Arial"/>
                <w:sz w:val="21"/>
                <w:szCs w:val="21"/>
              </w:rPr>
              <w:t>石油类</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ND</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lang w:val="en-US" w:eastAsia="zh-CN"/>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0.05</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restar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5</w:t>
            </w:r>
            <w:r>
              <w:rPr>
                <w:rFonts w:hint="eastAsia"/>
                <w:sz w:val="21"/>
                <w:szCs w:val="21"/>
              </w:rPr>
              <w:t>月</w:t>
            </w:r>
            <w:r>
              <w:rPr>
                <w:rFonts w:hint="eastAsia"/>
                <w:sz w:val="21"/>
                <w:szCs w:val="21"/>
                <w:lang w:val="en-US" w:eastAsia="zh-CN"/>
              </w:rPr>
              <w:t>23</w:t>
            </w:r>
            <w:r>
              <w:rPr>
                <w:rFonts w:hint="eastAsia"/>
                <w:sz w:val="21"/>
                <w:szCs w:val="21"/>
              </w:rPr>
              <w:t>日</w:t>
            </w: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pH值</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rPr>
              <w:t>无量纲</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7.4</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6.8</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6～9</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化学需氧量</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10</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sz w:val="21"/>
                <w:szCs w:val="21"/>
                <w:lang w:val="en-US" w:eastAsia="zh-CN"/>
              </w:rPr>
            </w:pPr>
            <w:r>
              <w:rPr>
                <w:rFonts w:hint="eastAsia"/>
                <w:sz w:val="21"/>
                <w:szCs w:val="21"/>
                <w:lang w:val="en-US" w:eastAsia="zh-CN"/>
              </w:rPr>
              <w:t>7</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20</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五日生化需氧量</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3.2</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2.8</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4</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ascii="Calibri" w:hAnsi="Calibri" w:cs="Arial"/>
                <w:sz w:val="21"/>
                <w:szCs w:val="21"/>
              </w:rPr>
              <w:t>氨氮</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0.160</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0.160</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1.0</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ascii="Calibri" w:hAnsi="Calibri" w:cs="Arial"/>
                <w:sz w:val="21"/>
                <w:szCs w:val="21"/>
                <w:lang w:val="en-US" w:eastAsia="zh-CN"/>
              </w:rPr>
              <w:t>悬浮物</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sz w:val="21"/>
                <w:szCs w:val="21"/>
                <w:lang w:val="en-US" w:eastAsia="zh-CN"/>
              </w:rPr>
            </w:pPr>
            <w:r>
              <w:rPr>
                <w:rFonts w:hint="eastAsia"/>
                <w:sz w:val="21"/>
                <w:szCs w:val="21"/>
                <w:lang w:val="en-US" w:eastAsia="zh-CN"/>
              </w:rPr>
              <w:t>5</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color w:val="auto"/>
                <w:sz w:val="21"/>
                <w:szCs w:val="21"/>
                <w:lang w:val="en-US" w:eastAsia="zh-CN"/>
              </w:rPr>
              <w:t>4</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lang w:val="en-US" w:eastAsia="zh-CN"/>
              </w:rPr>
              <w:t>/</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ascii="Calibri" w:hAnsi="Calibri" w:cs="Arial"/>
                <w:sz w:val="21"/>
                <w:szCs w:val="21"/>
              </w:rPr>
              <w:t>总磷</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0.05</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0.06</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0.2</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ascii="Calibri" w:hAnsi="Calibri" w:cs="Arial"/>
                <w:sz w:val="21"/>
                <w:szCs w:val="21"/>
              </w:rPr>
              <w:t>石油类</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lang w:val="en-US" w:eastAsia="zh-CN"/>
              </w:rPr>
              <w:t>ND</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lang w:val="en-US" w:eastAsia="zh-CN"/>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0.05</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restar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5</w:t>
            </w:r>
            <w:r>
              <w:rPr>
                <w:rFonts w:hint="eastAsia"/>
                <w:sz w:val="21"/>
                <w:szCs w:val="21"/>
              </w:rPr>
              <w:t>月</w:t>
            </w:r>
            <w:r>
              <w:rPr>
                <w:rFonts w:hint="eastAsia"/>
                <w:sz w:val="21"/>
                <w:szCs w:val="21"/>
                <w:lang w:val="en-US" w:eastAsia="zh-CN"/>
              </w:rPr>
              <w:t>24</w:t>
            </w:r>
            <w:r>
              <w:rPr>
                <w:rFonts w:hint="eastAsia"/>
                <w:sz w:val="21"/>
                <w:szCs w:val="21"/>
              </w:rPr>
              <w:t>日</w:t>
            </w: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pH值</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rPr>
              <w:t>无量纲</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lang w:val="en-US" w:eastAsia="zh-CN"/>
              </w:rPr>
              <w:t>7.4</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6.9</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6～9</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化学需氧量</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lang w:val="en-US" w:eastAsia="zh-CN"/>
              </w:rPr>
              <w:t>8</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10</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20</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五日生化需氧量</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sz w:val="21"/>
                <w:szCs w:val="21"/>
                <w:lang w:val="en-US"/>
              </w:rPr>
            </w:pPr>
            <w:r>
              <w:rPr>
                <w:rFonts w:hint="eastAsia"/>
                <w:sz w:val="21"/>
                <w:szCs w:val="21"/>
                <w:lang w:val="en-US" w:eastAsia="zh-CN"/>
              </w:rPr>
              <w:t>2.6</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2.8</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4</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ascii="Calibri" w:hAnsi="Calibri" w:cs="Arial"/>
                <w:sz w:val="21"/>
                <w:szCs w:val="21"/>
              </w:rPr>
              <w:t>氨氮</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sz w:val="21"/>
                <w:szCs w:val="21"/>
                <w:lang w:val="en-US"/>
              </w:rPr>
            </w:pPr>
            <w:r>
              <w:rPr>
                <w:rFonts w:hint="eastAsia"/>
                <w:sz w:val="21"/>
                <w:szCs w:val="21"/>
                <w:lang w:val="en-US" w:eastAsia="zh-CN"/>
              </w:rPr>
              <w:t>0.166</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0.183</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1.0</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ascii="Calibri" w:hAnsi="Calibri" w:cs="Arial"/>
                <w:sz w:val="21"/>
                <w:szCs w:val="21"/>
                <w:lang w:val="en-US" w:eastAsia="zh-CN"/>
              </w:rPr>
              <w:t>悬浮物</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lang w:val="en-US" w:eastAsia="zh-CN"/>
              </w:rPr>
              <w:t>5</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sz w:val="21"/>
                <w:szCs w:val="21"/>
                <w:lang w:val="en-US" w:eastAsia="zh-CN"/>
              </w:rPr>
            </w:pPr>
            <w:r>
              <w:rPr>
                <w:rFonts w:hint="eastAsia"/>
                <w:sz w:val="21"/>
                <w:szCs w:val="21"/>
                <w:lang w:val="en-US" w:eastAsia="zh-CN"/>
              </w:rPr>
              <w:t>8</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lang w:val="en-US" w:eastAsia="zh-CN"/>
              </w:rPr>
              <w:t>/</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b/>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ascii="Calibri" w:hAnsi="Calibri" w:cs="Arial"/>
                <w:sz w:val="21"/>
                <w:szCs w:val="21"/>
              </w:rPr>
              <w:t>总磷</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lang w:val="en-US" w:eastAsia="zh-CN"/>
              </w:rPr>
              <w:t>0.05</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sz w:val="21"/>
                <w:szCs w:val="21"/>
                <w:lang w:val="en-US" w:eastAsia="zh-CN"/>
              </w:rPr>
            </w:pPr>
            <w:r>
              <w:rPr>
                <w:rFonts w:hint="eastAsia"/>
                <w:sz w:val="21"/>
                <w:szCs w:val="21"/>
                <w:lang w:val="en-US" w:eastAsia="zh-CN"/>
              </w:rPr>
              <w:t>0.06</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0.2</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8" w:type="dxa"/>
            <w:vMerge w:val="continue"/>
            <w:vAlign w:val="center"/>
          </w:tcPr>
          <w:p>
            <w:pPr>
              <w:keepNext w:val="0"/>
              <w:keepLines w:val="0"/>
              <w:pageBreakBefore w:val="0"/>
              <w:widowControl w:val="0"/>
              <w:kinsoku/>
              <w:wordWrap/>
              <w:overflowPunct/>
              <w:topLinePunct w:val="0"/>
              <w:autoSpaceDE/>
              <w:autoSpaceDN/>
              <w:bidi w:val="0"/>
              <w:spacing w:line="240" w:lineRule="exact"/>
              <w:textAlignment w:val="auto"/>
              <w:rPr>
                <w:rFonts w:ascii="Calibri" w:hAnsi="Calibri" w:cs="Arial"/>
                <w:sz w:val="21"/>
                <w:szCs w:val="21"/>
              </w:rPr>
            </w:pPr>
          </w:p>
        </w:tc>
        <w:tc>
          <w:tcPr>
            <w:tcW w:w="1759"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ascii="Calibri" w:hAnsi="Calibri" w:cs="Arial"/>
                <w:sz w:val="21"/>
                <w:szCs w:val="21"/>
              </w:rPr>
              <w:t>石油类</w:t>
            </w:r>
          </w:p>
        </w:tc>
        <w:tc>
          <w:tcPr>
            <w:tcW w:w="91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sz w:val="21"/>
                <w:szCs w:val="21"/>
              </w:rPr>
              <w:t>mg/L</w:t>
            </w:r>
          </w:p>
        </w:tc>
        <w:tc>
          <w:tcPr>
            <w:tcW w:w="870"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lang w:val="en-US" w:eastAsia="zh-CN"/>
              </w:rPr>
              <w:t>ND</w:t>
            </w:r>
          </w:p>
        </w:tc>
        <w:tc>
          <w:tcPr>
            <w:tcW w:w="992"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z w:val="21"/>
                <w:szCs w:val="21"/>
              </w:rPr>
            </w:pPr>
            <w:r>
              <w:rPr>
                <w:rFonts w:hint="eastAsia"/>
                <w:sz w:val="21"/>
                <w:szCs w:val="21"/>
                <w:lang w:val="en-US" w:eastAsia="zh-CN"/>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sz w:val="21"/>
                <w:szCs w:val="21"/>
              </w:rPr>
            </w:pPr>
            <w:r>
              <w:rPr>
                <w:rFonts w:hint="eastAsia"/>
                <w:b/>
                <w:sz w:val="21"/>
                <w:szCs w:val="21"/>
              </w:rPr>
              <w:t>0.05</w:t>
            </w:r>
          </w:p>
        </w:tc>
        <w:tc>
          <w:tcPr>
            <w:tcW w:w="1116"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rFonts w:ascii="Calibri" w:hAnsi="Calibri" w:cs="Arial"/>
                <w:sz w:val="21"/>
                <w:szCs w:val="21"/>
              </w:rPr>
            </w:pPr>
            <w:r>
              <w:rPr>
                <w:rFonts w:hint="eastAsia" w:ascii="Calibri" w:hAnsi="Calibri" w:cs="Arial"/>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381" w:type="dxa"/>
            <w:gridSpan w:val="7"/>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exact"/>
              <w:ind w:firstLine="0" w:firstLineChars="0"/>
              <w:textAlignment w:val="auto"/>
              <w:rPr>
                <w:color w:val="000000"/>
                <w:sz w:val="21"/>
                <w:szCs w:val="21"/>
              </w:rPr>
            </w:pPr>
            <w:r>
              <w:rPr>
                <w:sz w:val="21"/>
                <w:szCs w:val="21"/>
              </w:rPr>
              <w:t>注：1、检测结果仅对</w:t>
            </w:r>
            <w:r>
              <w:rPr>
                <w:rFonts w:hint="eastAsia"/>
                <w:sz w:val="21"/>
                <w:szCs w:val="21"/>
                <w:lang w:val="en-US" w:eastAsia="zh-CN"/>
              </w:rPr>
              <w:t>此次检测</w:t>
            </w:r>
            <w:r>
              <w:rPr>
                <w:sz w:val="21"/>
                <w:szCs w:val="21"/>
              </w:rPr>
              <w:t>负责，“ND”表示该项目检测结果低于使用方法的检出限。</w:t>
            </w:r>
          </w:p>
        </w:tc>
      </w:tr>
    </w:tbl>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从上表可以看出，监测断面中指标均满足《地表水环境质量标准》（GB3838-2002）</w:t>
      </w:r>
      <w:r>
        <w:rPr>
          <w:rFonts w:hint="eastAsia" w:ascii="宋体" w:hAnsi="宋体" w:eastAsia="宋体" w:cs="宋体"/>
          <w:color w:val="000000"/>
        </w:rPr>
        <w:t>Ⅱ</w:t>
      </w:r>
      <w:r>
        <w:rPr>
          <w:rFonts w:hint="eastAsia"/>
          <w:color w:val="000000"/>
        </w:rPr>
        <w:t>类标准，区域地表水环境质量较良好。</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2"/>
        <w:rPr>
          <w:rFonts w:hint="eastAsia"/>
          <w:b/>
          <w:bCs/>
          <w:snapToGrid w:val="0"/>
          <w:sz w:val="28"/>
          <w:szCs w:val="28"/>
        </w:rPr>
      </w:pPr>
      <w:r>
        <w:rPr>
          <w:rFonts w:hint="eastAsia"/>
          <w:b/>
          <w:bCs/>
          <w:snapToGrid w:val="0"/>
          <w:sz w:val="28"/>
          <w:szCs w:val="28"/>
        </w:rPr>
        <w:t>3.4区域水资源与开发利用状况</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根据现场踏勘结果与卫星图，评价范围内水体周边无其他工业企业，不涉及 其他工业取水开发利用，工业用水主要为本电站取水发电，</w:t>
      </w:r>
      <w:r>
        <w:rPr>
          <w:rFonts w:hint="eastAsia"/>
          <w:color w:val="000000"/>
          <w:highlight w:val="none"/>
        </w:rPr>
        <w:t>许可取水量为</w:t>
      </w:r>
      <w:r>
        <w:rPr>
          <w:rFonts w:hint="eastAsia"/>
          <w:color w:val="000000"/>
          <w:highlight w:val="none"/>
          <w:lang w:val="en-US" w:eastAsia="zh-CN"/>
        </w:rPr>
        <w:t>958.9</w:t>
      </w:r>
      <w:r>
        <w:rPr>
          <w:rFonts w:hint="eastAsia"/>
          <w:color w:val="000000"/>
        </w:rPr>
        <w:t>万m³/年；</w:t>
      </w:r>
      <w:r>
        <w:rPr>
          <w:rFonts w:hint="eastAsia"/>
          <w:color w:val="000000"/>
          <w:lang w:val="en-US" w:eastAsia="zh-CN"/>
        </w:rPr>
        <w:t>评价范围内无村民</w:t>
      </w:r>
      <w:r>
        <w:rPr>
          <w:rFonts w:hint="eastAsia"/>
          <w:color w:val="000000"/>
        </w:rPr>
        <w:t>生活及农业用水。</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2"/>
        <w:rPr>
          <w:rFonts w:hint="eastAsia"/>
          <w:b/>
          <w:bCs/>
          <w:snapToGrid w:val="0"/>
          <w:sz w:val="28"/>
          <w:szCs w:val="28"/>
        </w:rPr>
      </w:pPr>
      <w:r>
        <w:rPr>
          <w:rFonts w:hint="eastAsia"/>
          <w:b/>
          <w:bCs/>
          <w:snapToGrid w:val="0"/>
          <w:sz w:val="28"/>
          <w:szCs w:val="28"/>
        </w:rPr>
        <w:t>3.5水文情势与相关水文特征调查</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仁化地处粤北山区，山多林密、雨量充沛，境内水力资源蕴藏量丰富。江河溪流众多。全县大小河流113 条水库、山塘426宗。集雨面积100平方公里以上的河流有6条，分别为锦江河、扶溪河、城口河、塘村河、董塘河和百顺河其中扶溪河、城口河、塘村河、董塘河汇聚于锦江河。锦江河流全长108km，流域面积1913km</w:t>
      </w:r>
      <w:r>
        <w:rPr>
          <w:rFonts w:hint="eastAsia"/>
          <w:color w:val="000000"/>
          <w:vertAlign w:val="superscript"/>
        </w:rPr>
        <w:t>2</w:t>
      </w:r>
      <w:r>
        <w:rPr>
          <w:rFonts w:hint="eastAsia"/>
          <w:color w:val="000000"/>
        </w:rPr>
        <w:t>，其中仁化县境内长度90 公里。纵横交错的大小河流分布在全县的各个乡镇境内有大型水库1宗，中型水库4宗，小（一）型水库6宗，小（二）型水库 43宗，蓄水库容达到3亿多立方米。</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仁化县降水充沛，全县多年平均降雨量为1669.1mm，多年平均年径流深 900mm，径流系数为0.54。仁化县降雨年际变化大，年内分布很不均匀。径流的年际变化比雨量的年际变化大，仁化县全县范围内年径流变差系数Cv一般为0.35左右。</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仁化县水资源分区为浈江分区，河流基本上处于各条河流的上游，相对于入境水量，从本县出境的水量却很大。全县多年平均年入境水量1.82亿m</w:t>
      </w:r>
      <w:r>
        <w:rPr>
          <w:rFonts w:hint="eastAsia"/>
          <w:color w:val="000000"/>
          <w:vertAlign w:val="superscript"/>
        </w:rPr>
        <w:t>3</w:t>
      </w:r>
      <w:r>
        <w:rPr>
          <w:rFonts w:hint="eastAsia"/>
          <w:color w:val="000000"/>
        </w:rPr>
        <w:t>，而多年平均年出境水量却达23.62亿m</w:t>
      </w:r>
      <w:r>
        <w:rPr>
          <w:rFonts w:hint="eastAsia"/>
          <w:color w:val="000000"/>
          <w:vertAlign w:val="superscript"/>
        </w:rPr>
        <w:t>3</w:t>
      </w:r>
      <w:r>
        <w:rPr>
          <w:rFonts w:hint="eastAsia"/>
          <w:color w:val="000000"/>
        </w:rPr>
        <w:t>，出境水量主要沿锦江流入浈江区。由于仁化县是山丘类型评价区，地下水资源量即河川基流量，地表水资源量等于水资源总量。根据《韶关市水资源公报》及《韶关市仁化县生态文明建设规划》（2</w:t>
      </w:r>
      <w:r>
        <w:rPr>
          <w:color w:val="000000"/>
        </w:rPr>
        <w:t>022-2035</w:t>
      </w:r>
      <w:r>
        <w:rPr>
          <w:rFonts w:hint="eastAsia"/>
          <w:color w:val="000000"/>
        </w:rPr>
        <w:t>年），仁化县多年平均地表水资源总量为21.8亿 m</w:t>
      </w:r>
      <w:r>
        <w:rPr>
          <w:rFonts w:hint="eastAsia"/>
          <w:color w:val="000000"/>
          <w:vertAlign w:val="superscript"/>
        </w:rPr>
        <w:t>3</w:t>
      </w:r>
      <w:r>
        <w:rPr>
          <w:rFonts w:hint="eastAsia"/>
          <w:color w:val="000000"/>
        </w:rPr>
        <w:t>，折合年径流深988.7mm。仁化县地下水类型以基岩风化裂隙水为主。地下水循环交替强烈，调蓄能力较差。补给排泄机制较为简单，接受大气降水补给后，很快便以散泉的形式就近渗入地下，最终回至地表，成为河川基流。采用按流域分割河川基流的方法，估算地下水资源量，多年平均地下水资源量为6.88亿m</w:t>
      </w:r>
      <w:r>
        <w:rPr>
          <w:rFonts w:hint="eastAsia"/>
          <w:color w:val="000000"/>
          <w:vertAlign w:val="superscript"/>
        </w:rPr>
        <w:t>3</w:t>
      </w:r>
      <w:r>
        <w:rPr>
          <w:rFonts w:hint="eastAsia"/>
          <w:color w:val="000000"/>
        </w:rPr>
        <w:t>。</w:t>
      </w:r>
    </w:p>
    <w:p>
      <w:pPr>
        <w:pStyle w:val="103"/>
        <w:keepNext w:val="0"/>
        <w:keepLines w:val="0"/>
        <w:pageBreakBefore w:val="0"/>
        <w:wordWrap/>
        <w:overflowPunct/>
        <w:topLinePunct w:val="0"/>
        <w:bidi w:val="0"/>
        <w:adjustRightInd w:val="0"/>
        <w:snapToGrid w:val="0"/>
        <w:spacing w:before="0" w:beforeLines="0" w:line="440" w:lineRule="atLeast"/>
        <w:rPr>
          <w:rFonts w:hint="eastAsia"/>
          <w:color w:val="000000"/>
        </w:rPr>
      </w:pPr>
      <w:r>
        <w:rPr>
          <w:rFonts w:hint="eastAsia"/>
          <w:color w:val="000000"/>
        </w:rPr>
        <w:t>为坑水为仁化县大麻溪河的一级支流，发源于仁化县红山镇的踩顶子，流经新田、红城采育场、新村至乌龟地汇入大麻溪河，在城口镇河木坑汇入城口河。本工程集雨区域内山高林密，海拔高程在300~1000</w:t>
      </w:r>
      <w:r>
        <w:rPr>
          <w:rFonts w:hint="eastAsia"/>
          <w:color w:val="000000"/>
          <w:lang w:val="en-US" w:eastAsia="zh-CN"/>
        </w:rPr>
        <w:t>m</w:t>
      </w:r>
      <w:r>
        <w:rPr>
          <w:rFonts w:hint="eastAsia"/>
          <w:color w:val="000000"/>
        </w:rPr>
        <w:t>之间，坝址以上集雨面积9.95Km</w:t>
      </w:r>
      <w:r>
        <w:rPr>
          <w:rFonts w:hint="eastAsia"/>
          <w:color w:val="000000"/>
          <w:vertAlign w:val="superscript"/>
        </w:rPr>
        <w:t>2</w:t>
      </w:r>
      <w:r>
        <w:rPr>
          <w:rFonts w:hint="eastAsia"/>
          <w:color w:val="000000"/>
        </w:rPr>
        <w:t>，河流长度6.90</w:t>
      </w:r>
      <w:r>
        <w:rPr>
          <w:rFonts w:hint="eastAsia"/>
          <w:color w:val="000000"/>
          <w:lang w:val="en-US" w:eastAsia="zh-CN"/>
        </w:rPr>
        <w:t>k</w:t>
      </w:r>
      <w:r>
        <w:rPr>
          <w:rFonts w:hint="eastAsia"/>
          <w:color w:val="000000"/>
        </w:rPr>
        <w:t>m，河流坡降68.75‰，地貌属山区地貌，整个流域树木茂盛，植被良好。</w:t>
      </w:r>
    </w:p>
    <w:p>
      <w:pPr>
        <w:pStyle w:val="103"/>
        <w:keepNext w:val="0"/>
        <w:keepLines w:val="0"/>
        <w:pageBreakBefore w:val="0"/>
        <w:wordWrap/>
        <w:overflowPunct/>
        <w:topLinePunct w:val="0"/>
        <w:bidi w:val="0"/>
        <w:adjustRightInd w:val="0"/>
        <w:snapToGrid w:val="0"/>
        <w:spacing w:before="0" w:beforeLines="0" w:line="440" w:lineRule="atLeast"/>
        <w:rPr>
          <w:rFonts w:hint="default" w:eastAsia="宋体"/>
          <w:color w:val="000000"/>
          <w:lang w:val="en-US" w:eastAsia="zh-CN"/>
        </w:rPr>
      </w:pPr>
      <w:r>
        <w:rPr>
          <w:rFonts w:hint="eastAsia"/>
          <w:color w:val="000000"/>
        </w:rPr>
        <w:t>本工程位置属于中亚热带气候，受季风和地形影响较大，夏季盛行偏南风,冬季盛行东北风，工程位置气候湿润，雨量丰沛。据仁化县水文站资料表明，该地区多年平均气温20.4℃，多年月平均最高气温28.4℃，极端最高气温40.2℃,最低月平均气温9.2℃，极端最低气温-5.4℃。多年平均降雨量为1652.4mm,多年平均水面蒸发量为1068.6mm，多年平均陆地</w:t>
      </w:r>
      <w:r>
        <w:rPr>
          <w:rFonts w:hint="eastAsia"/>
          <w:color w:val="000000"/>
          <w:lang w:val="en-US" w:eastAsia="zh-CN"/>
        </w:rPr>
        <w:t>蒸发量为704.8mm。</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1"/>
        <w:rPr>
          <w:rFonts w:hint="eastAsia"/>
          <w:b/>
          <w:bCs/>
          <w:snapToGrid w:val="0"/>
          <w:sz w:val="30"/>
          <w:szCs w:val="30"/>
        </w:rPr>
      </w:pPr>
      <w:r>
        <w:rPr>
          <w:rFonts w:hint="eastAsia"/>
          <w:b/>
          <w:bCs/>
          <w:snapToGrid w:val="0"/>
          <w:sz w:val="30"/>
          <w:szCs w:val="30"/>
        </w:rPr>
        <w:t>4环境影响分析与评价</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2"/>
        <w:rPr>
          <w:rFonts w:hint="eastAsia"/>
          <w:b/>
          <w:bCs/>
          <w:snapToGrid w:val="0"/>
          <w:sz w:val="28"/>
          <w:szCs w:val="28"/>
        </w:rPr>
      </w:pPr>
      <w:r>
        <w:rPr>
          <w:rFonts w:hint="eastAsia"/>
          <w:b/>
          <w:bCs/>
          <w:snapToGrid w:val="0"/>
          <w:sz w:val="28"/>
          <w:szCs w:val="28"/>
        </w:rPr>
        <w:t>4.1对水质的影响</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 xml:space="preserve">本电站属水文要素影响型项目，电站日常运营中无生产废水产生，仅产生少 量生活污水，经三级化粪池处理达到《农田灌溉水质标准》 </w:t>
      </w:r>
      <w:r>
        <w:rPr>
          <w:rFonts w:hint="eastAsia" w:ascii="宋体" w:hAnsi="宋体"/>
          <w:color w:val="000000"/>
        </w:rPr>
        <w:t>（</w:t>
      </w:r>
      <w:r>
        <w:rPr>
          <w:rFonts w:hint="eastAsia"/>
          <w:color w:val="000000"/>
        </w:rPr>
        <w:t>GB5084-2021）中旱地作物标准后用于厂区绿化及周边林地灌溉，不外排，因此电站对附近水体</w:t>
      </w:r>
      <w:r>
        <w:rPr>
          <w:rFonts w:hint="eastAsia"/>
          <w:color w:val="000000"/>
          <w:lang w:val="en-US" w:eastAsia="zh-CN"/>
        </w:rPr>
        <w:t>为坑</w:t>
      </w:r>
      <w:r>
        <w:rPr>
          <w:rFonts w:hint="eastAsia"/>
          <w:color w:val="000000"/>
        </w:rPr>
        <w:t>水的水质影响很小。且本电站已于20</w:t>
      </w:r>
      <w:r>
        <w:rPr>
          <w:color w:val="000000"/>
        </w:rPr>
        <w:t>0</w:t>
      </w:r>
      <w:r>
        <w:rPr>
          <w:rFonts w:hint="eastAsia"/>
          <w:color w:val="000000"/>
          <w:lang w:val="en-US" w:eastAsia="zh-CN"/>
        </w:rPr>
        <w:t>5</w:t>
      </w:r>
      <w:r>
        <w:rPr>
          <w:rFonts w:hint="eastAsia"/>
          <w:color w:val="000000"/>
        </w:rPr>
        <w:t>年竣工验收并投产，多年稳定运行，对</w:t>
      </w:r>
      <w:r>
        <w:rPr>
          <w:rFonts w:hint="eastAsia"/>
          <w:color w:val="000000"/>
          <w:lang w:val="en-US" w:eastAsia="zh-CN"/>
        </w:rPr>
        <w:t>为坑</w:t>
      </w:r>
      <w:r>
        <w:rPr>
          <w:rFonts w:hint="eastAsia"/>
          <w:color w:val="000000"/>
        </w:rPr>
        <w:t>水的影响已十分稳定，因此本报告不再对电站对地表水的水质影响进行预测。根据现状监测数据，</w:t>
      </w:r>
      <w:r>
        <w:rPr>
          <w:rFonts w:hint="eastAsia"/>
          <w:color w:val="000000"/>
          <w:lang w:val="en-US" w:eastAsia="zh-CN"/>
        </w:rPr>
        <w:t>为坑</w:t>
      </w:r>
      <w:r>
        <w:rPr>
          <w:rFonts w:hint="eastAsia"/>
          <w:color w:val="000000"/>
        </w:rPr>
        <w:t xml:space="preserve">水可达到《地表水环境质量标准》 </w:t>
      </w:r>
      <w:r>
        <w:rPr>
          <w:rFonts w:hint="eastAsia" w:ascii="宋体" w:hAnsi="宋体"/>
          <w:color w:val="000000"/>
        </w:rPr>
        <w:t>（</w:t>
      </w:r>
      <w:r>
        <w:rPr>
          <w:rFonts w:hint="eastAsia"/>
          <w:color w:val="000000"/>
        </w:rPr>
        <w:t>GB3838—2002</w:t>
      </w:r>
      <w:r>
        <w:rPr>
          <w:rFonts w:hint="eastAsia" w:ascii="宋体" w:hAnsi="宋体"/>
          <w:color w:val="000000"/>
        </w:rPr>
        <w:t xml:space="preserve">） </w:t>
      </w:r>
      <w:r>
        <w:rPr>
          <w:rFonts w:hint="eastAsia"/>
          <w:color w:val="000000"/>
        </w:rPr>
        <w:t xml:space="preserve"> 中的</w:t>
      </w:r>
      <w:r>
        <w:rPr>
          <w:rFonts w:hint="eastAsia" w:ascii="宋体" w:hAnsi="宋体" w:cs="宋体"/>
          <w:b/>
          <w:szCs w:val="22"/>
        </w:rPr>
        <w:t>Ⅱ</w:t>
      </w:r>
      <w:r>
        <w:rPr>
          <w:rFonts w:hint="eastAsia"/>
          <w:color w:val="000000"/>
        </w:rPr>
        <w:t>类水质标准，环境质量良好，可见本电站对地表水水体水质的影响在可接受范围内。</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2"/>
        <w:rPr>
          <w:rFonts w:hint="eastAsia"/>
          <w:b/>
          <w:bCs/>
          <w:snapToGrid w:val="0"/>
          <w:sz w:val="28"/>
          <w:szCs w:val="28"/>
        </w:rPr>
      </w:pPr>
      <w:r>
        <w:rPr>
          <w:rFonts w:hint="eastAsia"/>
          <w:b/>
          <w:bCs/>
          <w:snapToGrid w:val="0"/>
          <w:sz w:val="28"/>
          <w:szCs w:val="28"/>
        </w:rPr>
        <w:t>4.2对水文情势的影响</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本电站属引水式电站，受电站引水影响，拦水坝下游河段水量有所减小，按水文变化情况可将地表水体分为3段，分别为拦水坝上游河段、拦水坝至机房出水口间减水河段、机房出水口下游河段，各河段的水文情势变化情况分述如下：</w:t>
      </w:r>
    </w:p>
    <w:p>
      <w:pPr>
        <w:pStyle w:val="103"/>
        <w:keepNext w:val="0"/>
        <w:keepLines w:val="0"/>
        <w:pageBreakBefore w:val="0"/>
        <w:wordWrap/>
        <w:overflowPunct/>
        <w:topLinePunct w:val="0"/>
        <w:bidi w:val="0"/>
        <w:adjustRightInd w:val="0"/>
        <w:snapToGrid w:val="0"/>
        <w:spacing w:before="0" w:beforeLines="0" w:line="440" w:lineRule="atLeast"/>
        <w:ind w:firstLine="482"/>
        <w:outlineLvl w:val="9"/>
        <w:rPr>
          <w:b/>
          <w:bCs w:val="0"/>
          <w:color w:val="000000"/>
        </w:rPr>
      </w:pPr>
      <w:r>
        <w:rPr>
          <w:rFonts w:hint="eastAsia"/>
          <w:b/>
          <w:bCs w:val="0"/>
          <w:color w:val="000000"/>
        </w:rPr>
        <w:t>（1）拦水坝上游河段水文情势变化</w:t>
      </w:r>
    </w:p>
    <w:p>
      <w:pPr>
        <w:keepNext w:val="0"/>
        <w:keepLines w:val="0"/>
        <w:pageBreakBefore w:val="0"/>
        <w:widowControl/>
        <w:kinsoku w:val="0"/>
        <w:wordWrap/>
        <w:overflowPunct/>
        <w:topLinePunct w:val="0"/>
        <w:autoSpaceDE w:val="0"/>
        <w:autoSpaceDN w:val="0"/>
        <w:bidi w:val="0"/>
        <w:adjustRightInd w:val="0"/>
        <w:snapToGrid w:val="0"/>
        <w:spacing w:line="440" w:lineRule="atLeast"/>
        <w:ind w:firstLine="480" w:firstLineChars="200"/>
        <w:textAlignment w:val="baseline"/>
        <w:outlineLvl w:val="9"/>
        <w:rPr>
          <w:snapToGrid w:val="0"/>
          <w:color w:val="000000"/>
          <w:kern w:val="0"/>
          <w:sz w:val="24"/>
        </w:rPr>
      </w:pPr>
      <w:r>
        <w:rPr>
          <w:snapToGrid w:val="0"/>
          <w:color w:val="000000"/>
          <w:kern w:val="0"/>
          <w:sz w:val="24"/>
        </w:rPr>
        <w:t>本电站设有</w:t>
      </w:r>
      <w:r>
        <w:rPr>
          <w:rFonts w:hint="eastAsia"/>
          <w:snapToGrid w:val="0"/>
          <w:color w:val="000000"/>
          <w:kern w:val="0"/>
          <w:sz w:val="24"/>
        </w:rPr>
        <w:t>浆砌石</w:t>
      </w:r>
      <w:r>
        <w:rPr>
          <w:snapToGrid w:val="0"/>
          <w:color w:val="000000"/>
          <w:kern w:val="0"/>
          <w:sz w:val="24"/>
        </w:rPr>
        <w:t>重力拦河坝1座，</w:t>
      </w:r>
      <w:r>
        <w:rPr>
          <w:rFonts w:hint="eastAsia"/>
          <w:snapToGrid w:val="0"/>
          <w:color w:val="000000"/>
          <w:kern w:val="0"/>
          <w:sz w:val="24"/>
        </w:rPr>
        <w:t>最大坝高</w:t>
      </w:r>
      <w:r>
        <w:rPr>
          <w:rFonts w:hint="eastAsia"/>
          <w:snapToGrid w:val="0"/>
          <w:color w:val="000000"/>
          <w:kern w:val="0"/>
          <w:sz w:val="24"/>
          <w:lang w:val="en-US" w:eastAsia="zh-CN"/>
        </w:rPr>
        <w:t>8</w:t>
      </w:r>
      <w:r>
        <w:rPr>
          <w:snapToGrid w:val="0"/>
          <w:color w:val="000000"/>
          <w:kern w:val="0"/>
          <w:sz w:val="24"/>
        </w:rPr>
        <w:t>.5</w:t>
      </w:r>
      <w:r>
        <w:rPr>
          <w:rFonts w:hint="eastAsia"/>
          <w:snapToGrid w:val="0"/>
          <w:color w:val="000000"/>
          <w:kern w:val="0"/>
          <w:sz w:val="24"/>
        </w:rPr>
        <w:t>m，坝址以上集水面积</w:t>
      </w:r>
      <w:r>
        <w:rPr>
          <w:rFonts w:hint="eastAsia"/>
          <w:snapToGrid w:val="0"/>
          <w:color w:val="000000"/>
          <w:kern w:val="0"/>
          <w:sz w:val="24"/>
          <w:lang w:val="en-US" w:eastAsia="zh-CN"/>
        </w:rPr>
        <w:t>9.95</w:t>
      </w:r>
      <w:r>
        <w:rPr>
          <w:rFonts w:hint="eastAsia"/>
          <w:snapToGrid w:val="0"/>
          <w:color w:val="000000"/>
          <w:kern w:val="0"/>
          <w:sz w:val="24"/>
        </w:rPr>
        <w:t>km</w:t>
      </w:r>
      <w:r>
        <w:rPr>
          <w:snapToGrid w:val="0"/>
          <w:color w:val="000000"/>
          <w:kern w:val="0"/>
          <w:sz w:val="24"/>
          <w:vertAlign w:val="superscript"/>
        </w:rPr>
        <w:t>2</w:t>
      </w:r>
      <w:r>
        <w:rPr>
          <w:rFonts w:hint="eastAsia"/>
          <w:snapToGrid w:val="0"/>
          <w:color w:val="000000"/>
          <w:kern w:val="0"/>
          <w:sz w:val="24"/>
        </w:rPr>
        <w:t>，</w:t>
      </w:r>
      <w:r>
        <w:rPr>
          <w:snapToGrid w:val="0"/>
          <w:color w:val="000000"/>
          <w:kern w:val="0"/>
          <w:sz w:val="24"/>
        </w:rPr>
        <w:t>会在坝前形成库区，</w:t>
      </w:r>
      <w:r>
        <w:rPr>
          <w:rFonts w:hint="eastAsia"/>
          <w:snapToGrid w:val="0"/>
          <w:color w:val="000000"/>
          <w:kern w:val="0"/>
          <w:sz w:val="24"/>
        </w:rPr>
        <w:t>正常</w:t>
      </w:r>
      <w:r>
        <w:rPr>
          <w:snapToGrid w:val="0"/>
          <w:color w:val="000000"/>
          <w:kern w:val="0"/>
          <w:sz w:val="24"/>
        </w:rPr>
        <w:t>库容约</w:t>
      </w:r>
      <w:r>
        <w:rPr>
          <w:rFonts w:hint="eastAsia"/>
          <w:snapToGrid w:val="0"/>
          <w:color w:val="000000"/>
          <w:kern w:val="0"/>
          <w:sz w:val="24"/>
          <w:lang w:val="en-US" w:eastAsia="zh-CN"/>
        </w:rPr>
        <w:t>2</w:t>
      </w:r>
      <w:r>
        <w:rPr>
          <w:snapToGrid w:val="0"/>
          <w:color w:val="000000"/>
          <w:kern w:val="0"/>
          <w:sz w:val="24"/>
        </w:rPr>
        <w:t>万m³</w:t>
      </w:r>
      <w:r>
        <w:rPr>
          <w:rFonts w:hint="eastAsia"/>
          <w:snapToGrid w:val="0"/>
          <w:color w:val="000000"/>
          <w:kern w:val="0"/>
          <w:sz w:val="24"/>
        </w:rPr>
        <w:t>，校核洪水位下总库容</w:t>
      </w:r>
      <w:r>
        <w:rPr>
          <w:rFonts w:hint="eastAsia"/>
          <w:snapToGrid w:val="0"/>
          <w:color w:val="000000"/>
          <w:kern w:val="0"/>
          <w:sz w:val="24"/>
          <w:lang w:val="en-US" w:eastAsia="zh-CN"/>
        </w:rPr>
        <w:t>4</w:t>
      </w:r>
      <w:r>
        <w:rPr>
          <w:snapToGrid w:val="0"/>
          <w:color w:val="000000"/>
          <w:kern w:val="0"/>
          <w:sz w:val="24"/>
        </w:rPr>
        <w:t>万m³</w:t>
      </w:r>
      <w:r>
        <w:rPr>
          <w:rFonts w:hint="eastAsia"/>
          <w:snapToGrid w:val="0"/>
          <w:color w:val="000000"/>
          <w:kern w:val="0"/>
          <w:sz w:val="24"/>
        </w:rPr>
        <w:t>，拦水坝</w:t>
      </w:r>
      <w:r>
        <w:rPr>
          <w:snapToGrid w:val="0"/>
          <w:color w:val="000000"/>
          <w:kern w:val="0"/>
          <w:sz w:val="24"/>
        </w:rPr>
        <w:t>库区的正常蓄水位为</w:t>
      </w:r>
      <w:r>
        <w:rPr>
          <w:rFonts w:hint="eastAsia"/>
          <w:snapToGrid w:val="0"/>
          <w:color w:val="000000"/>
          <w:kern w:val="0"/>
          <w:sz w:val="24"/>
          <w:lang w:val="en-US" w:eastAsia="zh-CN"/>
        </w:rPr>
        <w:t>335</w:t>
      </w:r>
      <w:r>
        <w:rPr>
          <w:rFonts w:hint="eastAsia"/>
          <w:snapToGrid w:val="0"/>
          <w:color w:val="000000"/>
          <w:kern w:val="0"/>
          <w:sz w:val="24"/>
        </w:rPr>
        <w:t>m，</w:t>
      </w:r>
      <w:r>
        <w:rPr>
          <w:snapToGrid w:val="0"/>
          <w:color w:val="000000"/>
          <w:kern w:val="0"/>
          <w:sz w:val="24"/>
        </w:rPr>
        <w:t>库内平均水深比天然条件下水位抬高1~3m</w:t>
      </w:r>
      <w:r>
        <w:rPr>
          <w:rFonts w:hint="eastAsia"/>
          <w:snapToGrid w:val="0"/>
          <w:color w:val="000000"/>
          <w:kern w:val="0"/>
          <w:sz w:val="24"/>
        </w:rPr>
        <w:t>；</w:t>
      </w:r>
      <w:r>
        <w:rPr>
          <w:snapToGrid w:val="0"/>
          <w:color w:val="000000"/>
          <w:kern w:val="0"/>
          <w:sz w:val="24"/>
        </w:rPr>
        <w:t>形成库区后水面面积较天然河道有所增加，库区现有面积约</w:t>
      </w:r>
      <w:r>
        <w:rPr>
          <w:rFonts w:hint="eastAsia"/>
          <w:snapToGrid w:val="0"/>
          <w:color w:val="000000"/>
          <w:kern w:val="0"/>
          <w:sz w:val="24"/>
          <w:lang w:val="en-US" w:eastAsia="zh-CN"/>
        </w:rPr>
        <w:t>16000</w:t>
      </w:r>
      <w:r>
        <w:rPr>
          <w:snapToGrid w:val="0"/>
          <w:color w:val="000000"/>
          <w:kern w:val="0"/>
          <w:sz w:val="24"/>
        </w:rPr>
        <w:t>m²</w:t>
      </w:r>
      <w:r>
        <w:rPr>
          <w:rFonts w:hint="eastAsia"/>
          <w:snapToGrid w:val="0"/>
          <w:color w:val="000000"/>
          <w:kern w:val="0"/>
          <w:sz w:val="24"/>
        </w:rPr>
        <w:t>（包括水域）；</w:t>
      </w:r>
      <w:r>
        <w:rPr>
          <w:snapToGrid w:val="0"/>
          <w:color w:val="000000"/>
          <w:kern w:val="0"/>
          <w:sz w:val="24"/>
        </w:rPr>
        <w:t>同时由于正常蓄水，</w:t>
      </w:r>
      <w:r>
        <w:rPr>
          <w:rFonts w:hint="eastAsia"/>
          <w:snapToGrid w:val="0"/>
          <w:color w:val="000000"/>
          <w:kern w:val="0"/>
          <w:sz w:val="24"/>
        </w:rPr>
        <w:t>拦水</w:t>
      </w:r>
      <w:r>
        <w:rPr>
          <w:snapToGrid w:val="0"/>
          <w:color w:val="000000"/>
          <w:kern w:val="0"/>
          <w:sz w:val="24"/>
        </w:rPr>
        <w:t>坝前的水流流速相比天然条件下有所减慢</w:t>
      </w:r>
      <w:r>
        <w:rPr>
          <w:rFonts w:hint="eastAsia"/>
          <w:snapToGrid w:val="0"/>
          <w:color w:val="000000"/>
          <w:kern w:val="0"/>
          <w:sz w:val="24"/>
        </w:rPr>
        <w:t>。</w:t>
      </w:r>
    </w:p>
    <w:p>
      <w:pPr>
        <w:keepNext w:val="0"/>
        <w:keepLines w:val="0"/>
        <w:pageBreakBefore w:val="0"/>
        <w:widowControl/>
        <w:kinsoku w:val="0"/>
        <w:wordWrap/>
        <w:overflowPunct/>
        <w:topLinePunct w:val="0"/>
        <w:autoSpaceDE w:val="0"/>
        <w:autoSpaceDN w:val="0"/>
        <w:bidi w:val="0"/>
        <w:adjustRightInd w:val="0"/>
        <w:snapToGrid w:val="0"/>
        <w:spacing w:line="440" w:lineRule="atLeast"/>
        <w:ind w:firstLine="480" w:firstLineChars="200"/>
        <w:textAlignment w:val="baseline"/>
        <w:outlineLvl w:val="9"/>
        <w:rPr>
          <w:snapToGrid w:val="0"/>
          <w:color w:val="000000"/>
          <w:kern w:val="0"/>
          <w:sz w:val="24"/>
        </w:rPr>
      </w:pPr>
      <w:r>
        <w:rPr>
          <w:snapToGrid w:val="0"/>
          <w:color w:val="000000"/>
          <w:kern w:val="0"/>
          <w:sz w:val="24"/>
        </w:rPr>
        <w:t>本项目库区的形成会导致坝前水深增加、水面变宽、流速变缓、蓄水区槽蓄 量加大，糙率降低、水面比降减小。在降水产流方面，蓄水区回水区直接承受降 水，没有径流渗漏损失，原陆面蒸发转为水面蒸发。由于蓄水区回水减速作用， 蓄水区水体流速变缓，</w:t>
      </w:r>
      <w:r>
        <w:rPr>
          <w:rFonts w:hint="eastAsia"/>
          <w:snapToGrid w:val="0"/>
          <w:color w:val="000000"/>
          <w:kern w:val="0"/>
          <w:sz w:val="24"/>
        </w:rPr>
        <w:t>挟带</w:t>
      </w:r>
      <w:r>
        <w:rPr>
          <w:snapToGrid w:val="0"/>
          <w:color w:val="000000"/>
          <w:kern w:val="0"/>
          <w:sz w:val="24"/>
        </w:rPr>
        <w:t>泥沙大部分被拦截沉淀在蓄水区，天然河流挟带泥沙功能下降，因此</w:t>
      </w:r>
      <w:r>
        <w:rPr>
          <w:rFonts w:hint="eastAsia"/>
          <w:snapToGrid w:val="0"/>
          <w:color w:val="000000"/>
          <w:kern w:val="0"/>
          <w:sz w:val="24"/>
        </w:rPr>
        <w:t>拦水坝</w:t>
      </w:r>
      <w:r>
        <w:rPr>
          <w:snapToGrid w:val="0"/>
          <w:color w:val="000000"/>
          <w:kern w:val="0"/>
          <w:sz w:val="24"/>
        </w:rPr>
        <w:t>年平均输沙量、年平均含沙量与天然情况相比将会有不同程度的减少。</w:t>
      </w:r>
    </w:p>
    <w:p>
      <w:pPr>
        <w:keepNext w:val="0"/>
        <w:keepLines w:val="0"/>
        <w:pageBreakBefore w:val="0"/>
        <w:widowControl/>
        <w:kinsoku w:val="0"/>
        <w:wordWrap/>
        <w:overflowPunct/>
        <w:topLinePunct w:val="0"/>
        <w:autoSpaceDE w:val="0"/>
        <w:autoSpaceDN w:val="0"/>
        <w:bidi w:val="0"/>
        <w:adjustRightInd w:val="0"/>
        <w:snapToGrid w:val="0"/>
        <w:spacing w:line="440" w:lineRule="atLeast"/>
        <w:ind w:firstLine="468" w:firstLineChars="200"/>
        <w:textAlignment w:val="baseline"/>
        <w:outlineLvl w:val="9"/>
        <w:rPr>
          <w:snapToGrid w:val="0"/>
          <w:color w:val="000000"/>
          <w:spacing w:val="-3"/>
          <w:kern w:val="0"/>
          <w:position w:val="17"/>
          <w:sz w:val="24"/>
        </w:rPr>
      </w:pPr>
      <w:r>
        <w:rPr>
          <w:snapToGrid w:val="0"/>
          <w:color w:val="000000"/>
          <w:spacing w:val="-3"/>
          <w:kern w:val="0"/>
          <w:position w:val="17"/>
          <w:sz w:val="24"/>
        </w:rPr>
        <w:t>综上所述，本项目库容较小，形成的库区面积不大，壅水高度也较小，对坝前河段的水文情势的影响不大。</w:t>
      </w:r>
    </w:p>
    <w:p>
      <w:pPr>
        <w:pStyle w:val="103"/>
        <w:keepNext w:val="0"/>
        <w:keepLines w:val="0"/>
        <w:pageBreakBefore w:val="0"/>
        <w:wordWrap/>
        <w:overflowPunct/>
        <w:topLinePunct w:val="0"/>
        <w:bidi w:val="0"/>
        <w:adjustRightInd w:val="0"/>
        <w:snapToGrid w:val="0"/>
        <w:spacing w:before="0" w:beforeLines="0" w:line="440" w:lineRule="atLeast"/>
        <w:ind w:firstLine="482"/>
        <w:outlineLvl w:val="9"/>
        <w:rPr>
          <w:b/>
          <w:bCs w:val="0"/>
          <w:color w:val="000000"/>
        </w:rPr>
      </w:pPr>
      <w:r>
        <w:rPr>
          <w:rFonts w:hint="eastAsia"/>
          <w:b/>
          <w:bCs w:val="0"/>
          <w:color w:val="000000"/>
        </w:rPr>
        <w:t>（2）拦水坝至机房出水口间减水河段水文情势变化</w:t>
      </w:r>
    </w:p>
    <w:p>
      <w:pPr>
        <w:pStyle w:val="103"/>
        <w:keepNext w:val="0"/>
        <w:keepLines w:val="0"/>
        <w:pageBreakBefore w:val="0"/>
        <w:wordWrap/>
        <w:overflowPunct/>
        <w:topLinePunct w:val="0"/>
        <w:bidi w:val="0"/>
        <w:adjustRightInd w:val="0"/>
        <w:snapToGrid w:val="0"/>
        <w:spacing w:before="0" w:beforeLines="0" w:line="440" w:lineRule="atLeast"/>
        <w:outlineLvl w:val="9"/>
        <w:rPr>
          <w:color w:val="000000"/>
        </w:rPr>
      </w:pPr>
      <w:r>
        <w:rPr>
          <w:rFonts w:hint="eastAsia"/>
          <w:color w:val="000000"/>
        </w:rPr>
        <w:t>本项目为引水发电，设有长</w:t>
      </w:r>
      <w:r>
        <w:rPr>
          <w:rFonts w:hint="eastAsia"/>
          <w:color w:val="000000"/>
          <w:lang w:val="en-US" w:eastAsia="zh-CN"/>
        </w:rPr>
        <w:t>300</w:t>
      </w:r>
      <w:r>
        <w:rPr>
          <w:rFonts w:hint="eastAsia"/>
          <w:color w:val="000000"/>
        </w:rPr>
        <w:t>m的引水隧洞</w:t>
      </w:r>
      <w:r>
        <w:rPr>
          <w:rFonts w:hint="eastAsia"/>
          <w:color w:val="000000"/>
          <w:lang w:eastAsia="zh-CN"/>
        </w:rPr>
        <w:t>、</w:t>
      </w:r>
      <w:r>
        <w:rPr>
          <w:rFonts w:hint="eastAsia"/>
          <w:color w:val="000000"/>
          <w:lang w:val="en-US" w:eastAsia="zh-CN"/>
        </w:rPr>
        <w:t>10</w:t>
      </w:r>
      <w:r>
        <w:rPr>
          <w:color w:val="000000"/>
        </w:rPr>
        <w:t>0</w:t>
      </w:r>
      <w:r>
        <w:rPr>
          <w:rFonts w:hint="eastAsia"/>
          <w:color w:val="000000"/>
        </w:rPr>
        <w:t>m的压力管将拦水坝蓄水引至机房发电，机房发电后尾水直接排入</w:t>
      </w:r>
      <w:r>
        <w:rPr>
          <w:rFonts w:hint="eastAsia"/>
          <w:color w:val="000000"/>
          <w:lang w:eastAsia="zh-CN"/>
        </w:rPr>
        <w:t>为坑水</w:t>
      </w:r>
      <w:r>
        <w:rPr>
          <w:rFonts w:hint="eastAsia"/>
          <w:color w:val="000000"/>
        </w:rPr>
        <w:t>，因此电站会造成</w:t>
      </w:r>
      <w:r>
        <w:rPr>
          <w:rFonts w:hint="eastAsia"/>
          <w:color w:val="000000"/>
          <w:lang w:val="en-US" w:eastAsia="zh-CN"/>
        </w:rPr>
        <w:t>为坑水</w:t>
      </w:r>
      <w:r>
        <w:rPr>
          <w:rFonts w:hint="eastAsia"/>
          <w:color w:val="000000"/>
        </w:rPr>
        <w:t>长约</w:t>
      </w:r>
      <w:r>
        <w:rPr>
          <w:color w:val="000000"/>
        </w:rPr>
        <w:t>0.7</w:t>
      </w:r>
      <w:r>
        <w:rPr>
          <w:rFonts w:hint="eastAsia"/>
          <w:color w:val="000000"/>
        </w:rPr>
        <w:t>km的“拦水坝—机房出水口”河段出现减水，减水河段较天然情况下减水0~90%，使得该河段出现来水量减少、水面变窄、流速减小、水深减小甚至河床裸露、对河床河岸的冲刷能力减弱的变化，同时因上游泥沙在库区沉积，河段来水泥沙量减少。</w:t>
      </w:r>
    </w:p>
    <w:p>
      <w:pPr>
        <w:pStyle w:val="103"/>
        <w:keepNext w:val="0"/>
        <w:keepLines w:val="0"/>
        <w:pageBreakBefore w:val="0"/>
        <w:wordWrap/>
        <w:overflowPunct/>
        <w:topLinePunct w:val="0"/>
        <w:bidi w:val="0"/>
        <w:adjustRightInd w:val="0"/>
        <w:snapToGrid w:val="0"/>
        <w:spacing w:before="0" w:beforeLines="0" w:line="440" w:lineRule="atLeast"/>
        <w:outlineLvl w:val="9"/>
        <w:rPr>
          <w:color w:val="000000"/>
        </w:rPr>
      </w:pPr>
      <w:r>
        <w:rPr>
          <w:rFonts w:hint="eastAsia"/>
          <w:color w:val="000000"/>
        </w:rPr>
        <w:t>本电站已落实生态流量下泄保障措施，</w:t>
      </w:r>
      <w:r>
        <w:rPr>
          <w:rFonts w:hint="eastAsia"/>
          <w:bCs w:val="0"/>
          <w:color w:val="000000"/>
          <w:szCs w:val="32"/>
        </w:rPr>
        <w:t>根据《韶关市仁化县水务局关于仁化县小水电生态流量核定成果的公示》（2</w:t>
      </w:r>
      <w:r>
        <w:rPr>
          <w:bCs w:val="0"/>
          <w:color w:val="000000"/>
          <w:szCs w:val="32"/>
        </w:rPr>
        <w:t>022</w:t>
      </w:r>
      <w:r>
        <w:rPr>
          <w:rFonts w:hint="eastAsia"/>
          <w:bCs w:val="0"/>
          <w:color w:val="000000"/>
          <w:szCs w:val="32"/>
        </w:rPr>
        <w:t>年1</w:t>
      </w:r>
      <w:r>
        <w:rPr>
          <w:bCs w:val="0"/>
          <w:color w:val="000000"/>
          <w:szCs w:val="32"/>
        </w:rPr>
        <w:t>1</w:t>
      </w:r>
      <w:r>
        <w:rPr>
          <w:rFonts w:hint="eastAsia"/>
          <w:bCs w:val="0"/>
          <w:color w:val="000000"/>
          <w:szCs w:val="32"/>
        </w:rPr>
        <w:t>月</w:t>
      </w:r>
      <w:r>
        <w:rPr>
          <w:bCs w:val="0"/>
          <w:color w:val="000000"/>
          <w:szCs w:val="32"/>
        </w:rPr>
        <w:t>18</w:t>
      </w:r>
      <w:r>
        <w:rPr>
          <w:rFonts w:hint="eastAsia"/>
          <w:bCs w:val="0"/>
          <w:color w:val="000000"/>
          <w:szCs w:val="32"/>
        </w:rPr>
        <w:t>日），</w:t>
      </w:r>
      <w:r>
        <w:rPr>
          <w:rFonts w:hint="eastAsia"/>
          <w:bCs w:val="0"/>
          <w:color w:val="000000"/>
          <w:szCs w:val="32"/>
          <w:lang w:eastAsia="zh-CN"/>
        </w:rPr>
        <w:t>小明地电站</w:t>
      </w:r>
      <w:r>
        <w:rPr>
          <w:rFonts w:hint="eastAsia"/>
          <w:bCs w:val="0"/>
          <w:color w:val="000000"/>
          <w:szCs w:val="32"/>
        </w:rPr>
        <w:t>生态流量核定为：</w:t>
      </w:r>
      <w:r>
        <w:rPr>
          <w:rFonts w:hint="eastAsia"/>
          <w:bCs w:val="0"/>
          <w:color w:val="000000"/>
          <w:szCs w:val="32"/>
          <w:lang w:eastAsia="zh-CN"/>
        </w:rPr>
        <w:t>0.0292</w:t>
      </w:r>
      <w:r>
        <w:rPr>
          <w:rFonts w:hint="eastAsia"/>
          <w:bCs w:val="0"/>
          <w:color w:val="000000"/>
          <w:szCs w:val="32"/>
        </w:rPr>
        <w:t>m</w:t>
      </w:r>
      <w:r>
        <w:rPr>
          <w:rFonts w:hint="eastAsia"/>
          <w:bCs w:val="0"/>
          <w:color w:val="000000"/>
          <w:szCs w:val="32"/>
          <w:vertAlign w:val="superscript"/>
        </w:rPr>
        <w:t>3</w:t>
      </w:r>
      <w:r>
        <w:rPr>
          <w:rFonts w:hint="eastAsia"/>
          <w:bCs w:val="0"/>
          <w:color w:val="000000"/>
          <w:szCs w:val="32"/>
        </w:rPr>
        <w:t>/s。</w:t>
      </w:r>
      <w:r>
        <w:rPr>
          <w:rFonts w:hint="eastAsia"/>
          <w:bCs w:val="0"/>
          <w:color w:val="000000"/>
          <w:szCs w:val="32"/>
          <w:lang w:val="en-US" w:eastAsia="zh-CN"/>
        </w:rPr>
        <w:t>根据</w:t>
      </w:r>
      <w:r>
        <w:rPr>
          <w:rFonts w:hint="eastAsia"/>
          <w:color w:val="000000"/>
          <w:szCs w:val="24"/>
        </w:rPr>
        <w:t>《仁化县小水电站“一站一策”方案》</w:t>
      </w:r>
      <w:r>
        <w:rPr>
          <w:rFonts w:hint="eastAsia"/>
          <w:color w:val="000000"/>
          <w:szCs w:val="24"/>
          <w:lang w:eastAsia="zh-CN"/>
        </w:rPr>
        <w:t>，</w:t>
      </w:r>
      <w:r>
        <w:rPr>
          <w:rFonts w:hint="eastAsia"/>
          <w:bCs w:val="0"/>
          <w:color w:val="000000"/>
          <w:szCs w:val="32"/>
        </w:rPr>
        <w:t>须于2</w:t>
      </w:r>
      <w:r>
        <w:rPr>
          <w:bCs w:val="0"/>
          <w:color w:val="000000"/>
          <w:szCs w:val="32"/>
        </w:rPr>
        <w:t>022</w:t>
      </w:r>
      <w:r>
        <w:rPr>
          <w:rFonts w:hint="eastAsia"/>
          <w:bCs w:val="0"/>
          <w:color w:val="000000"/>
          <w:szCs w:val="32"/>
        </w:rPr>
        <w:t>年6月之前完成相关态流量泄放设施改造及生态流量监测监控措施安装，而本项目电站已于2</w:t>
      </w:r>
      <w:r>
        <w:rPr>
          <w:bCs w:val="0"/>
          <w:color w:val="000000"/>
          <w:szCs w:val="32"/>
        </w:rPr>
        <w:t>022</w:t>
      </w:r>
      <w:r>
        <w:rPr>
          <w:rFonts w:hint="eastAsia"/>
          <w:bCs w:val="0"/>
          <w:color w:val="000000"/>
          <w:szCs w:val="32"/>
        </w:rPr>
        <w:t>年完成整改，对下泄的生态流量进行实时的监控和报告（生态流量监控安装位置拦水坝：</w:t>
      </w:r>
      <w:r>
        <w:rPr>
          <w:bCs w:val="0"/>
          <w:szCs w:val="20"/>
          <w:highlight w:val="none"/>
        </w:rPr>
        <w:t>东经113°</w:t>
      </w:r>
      <w:r>
        <w:rPr>
          <w:rFonts w:hint="eastAsia"/>
          <w:bCs w:val="0"/>
          <w:szCs w:val="20"/>
          <w:highlight w:val="none"/>
          <w:lang w:val="en-US" w:eastAsia="zh-CN"/>
        </w:rPr>
        <w:t>40</w:t>
      </w:r>
      <w:r>
        <w:rPr>
          <w:bCs w:val="0"/>
          <w:szCs w:val="20"/>
          <w:highlight w:val="none"/>
        </w:rPr>
        <w:t>′</w:t>
      </w:r>
      <w:r>
        <w:rPr>
          <w:rFonts w:hint="eastAsia"/>
          <w:bCs w:val="0"/>
          <w:szCs w:val="20"/>
          <w:highlight w:val="none"/>
          <w:lang w:val="en-US" w:eastAsia="zh-CN"/>
        </w:rPr>
        <w:t>58.154</w:t>
      </w:r>
      <w:r>
        <w:rPr>
          <w:bCs w:val="0"/>
          <w:szCs w:val="20"/>
          <w:highlight w:val="none"/>
        </w:rPr>
        <w:t>″，北纬25°</w:t>
      </w:r>
      <w:r>
        <w:rPr>
          <w:rFonts w:hint="eastAsia"/>
          <w:bCs w:val="0"/>
          <w:szCs w:val="20"/>
          <w:highlight w:val="none"/>
          <w:lang w:val="en-US" w:eastAsia="zh-CN"/>
        </w:rPr>
        <w:t>18</w:t>
      </w:r>
      <w:r>
        <w:rPr>
          <w:bCs w:val="0"/>
          <w:szCs w:val="20"/>
          <w:highlight w:val="none"/>
        </w:rPr>
        <w:t>′</w:t>
      </w:r>
      <w:r>
        <w:rPr>
          <w:rFonts w:hint="eastAsia"/>
          <w:bCs w:val="0"/>
          <w:szCs w:val="20"/>
          <w:highlight w:val="none"/>
          <w:lang w:val="en-US" w:eastAsia="zh-CN"/>
        </w:rPr>
        <w:t>53.417</w:t>
      </w:r>
      <w:r>
        <w:rPr>
          <w:bCs w:val="0"/>
          <w:szCs w:val="20"/>
          <w:highlight w:val="none"/>
        </w:rPr>
        <w:t>″</w:t>
      </w:r>
      <w:r>
        <w:rPr>
          <w:rFonts w:hint="eastAsia"/>
          <w:bCs w:val="0"/>
          <w:color w:val="000000"/>
          <w:szCs w:val="32"/>
        </w:rPr>
        <w:t>），并与广东省小水电生态流量监管信息平台联网</w:t>
      </w:r>
      <w:r>
        <w:rPr>
          <w:rFonts w:hint="eastAsia"/>
          <w:color w:val="000000"/>
        </w:rPr>
        <w:t>，对下泄的生态流量进行实时的监控和报告。</w:t>
      </w:r>
    </w:p>
    <w:p>
      <w:pPr>
        <w:pStyle w:val="103"/>
        <w:keepNext w:val="0"/>
        <w:keepLines w:val="0"/>
        <w:pageBreakBefore w:val="0"/>
        <w:wordWrap/>
        <w:overflowPunct/>
        <w:topLinePunct w:val="0"/>
        <w:bidi w:val="0"/>
        <w:adjustRightInd w:val="0"/>
        <w:snapToGrid w:val="0"/>
        <w:spacing w:before="0" w:beforeLines="0" w:line="440" w:lineRule="atLeast"/>
        <w:outlineLvl w:val="9"/>
        <w:rPr>
          <w:color w:val="000000"/>
        </w:rPr>
      </w:pPr>
      <w:r>
        <w:rPr>
          <w:rFonts w:hint="eastAsia"/>
          <w:color w:val="000000"/>
        </w:rPr>
        <w:t>因此本项目在落实上述最小下泄生态流量保证措施后，拦水坝蓄水可稳定、持久下泄至</w:t>
      </w:r>
      <w:r>
        <w:rPr>
          <w:rFonts w:hint="eastAsia"/>
          <w:color w:val="000000"/>
          <w:lang w:eastAsia="zh-CN"/>
        </w:rPr>
        <w:t>为坑水</w:t>
      </w:r>
      <w:r>
        <w:rPr>
          <w:rFonts w:hint="eastAsia"/>
          <w:color w:val="000000"/>
        </w:rPr>
        <w:t>原河道内，来水量小于生态流量时，会将来水全部下泄满足</w:t>
      </w:r>
      <w:r>
        <w:rPr>
          <w:rFonts w:hint="eastAsia"/>
          <w:color w:val="000000"/>
          <w:lang w:eastAsia="zh-CN"/>
        </w:rPr>
        <w:t>为坑水</w:t>
      </w:r>
      <w:r>
        <w:rPr>
          <w:rFonts w:hint="eastAsia"/>
          <w:color w:val="000000"/>
        </w:rPr>
        <w:t>水生态流量的要求，对减水河段的水文情势的影响在可接受范围内。</w:t>
      </w:r>
    </w:p>
    <w:p>
      <w:pPr>
        <w:pStyle w:val="103"/>
        <w:keepNext w:val="0"/>
        <w:keepLines w:val="0"/>
        <w:pageBreakBefore w:val="0"/>
        <w:wordWrap/>
        <w:overflowPunct/>
        <w:topLinePunct w:val="0"/>
        <w:bidi w:val="0"/>
        <w:adjustRightInd w:val="0"/>
        <w:snapToGrid w:val="0"/>
        <w:spacing w:before="0" w:beforeLines="0" w:line="440" w:lineRule="atLeast"/>
        <w:ind w:firstLine="482"/>
        <w:outlineLvl w:val="9"/>
        <w:rPr>
          <w:b/>
          <w:bCs w:val="0"/>
          <w:color w:val="000000"/>
        </w:rPr>
      </w:pPr>
      <w:r>
        <w:rPr>
          <w:rFonts w:hint="eastAsia"/>
          <w:b/>
          <w:bCs w:val="0"/>
          <w:color w:val="000000"/>
        </w:rPr>
        <w:t>（3）机房出水口下游河段水文情势变化</w:t>
      </w:r>
    </w:p>
    <w:p>
      <w:pPr>
        <w:pStyle w:val="103"/>
        <w:keepNext w:val="0"/>
        <w:keepLines w:val="0"/>
        <w:pageBreakBefore w:val="0"/>
        <w:wordWrap/>
        <w:overflowPunct/>
        <w:topLinePunct w:val="0"/>
        <w:bidi w:val="0"/>
        <w:adjustRightInd w:val="0"/>
        <w:snapToGrid w:val="0"/>
        <w:spacing w:before="0" w:beforeLines="0" w:line="440" w:lineRule="atLeast"/>
        <w:outlineLvl w:val="9"/>
        <w:rPr>
          <w:color w:val="000000"/>
        </w:rPr>
      </w:pPr>
      <w:r>
        <w:rPr>
          <w:rFonts w:hint="eastAsia"/>
          <w:color w:val="000000"/>
        </w:rPr>
        <w:t>本电站为日调节式水电站，发电后的尾水每天都排入至</w:t>
      </w:r>
      <w:r>
        <w:rPr>
          <w:rFonts w:hint="eastAsia"/>
          <w:color w:val="000000"/>
          <w:lang w:eastAsia="zh-CN"/>
        </w:rPr>
        <w:t>为坑水</w:t>
      </w:r>
      <w:r>
        <w:rPr>
          <w:rFonts w:hint="eastAsia"/>
          <w:color w:val="000000"/>
        </w:rPr>
        <w:t>河道中，取水和发电过程均不改变水的物化性质，不带入污染物，尾水排放口处河流水体流速变大，复氧能力增强，水体质量将向好的方向变化，因此对</w:t>
      </w:r>
      <w:r>
        <w:rPr>
          <w:rFonts w:hint="eastAsia"/>
          <w:color w:val="000000"/>
          <w:lang w:eastAsia="zh-CN"/>
        </w:rPr>
        <w:t>为坑水</w:t>
      </w:r>
      <w:r>
        <w:rPr>
          <w:rFonts w:hint="eastAsia"/>
          <w:color w:val="000000"/>
        </w:rPr>
        <w:t>水质无明显影响。</w:t>
      </w:r>
    </w:p>
    <w:p>
      <w:pPr>
        <w:pStyle w:val="103"/>
        <w:keepNext w:val="0"/>
        <w:keepLines w:val="0"/>
        <w:pageBreakBefore w:val="0"/>
        <w:wordWrap/>
        <w:overflowPunct/>
        <w:topLinePunct w:val="0"/>
        <w:bidi w:val="0"/>
        <w:adjustRightInd w:val="0"/>
        <w:snapToGrid w:val="0"/>
        <w:spacing w:before="0" w:beforeLines="0" w:line="440" w:lineRule="atLeast"/>
        <w:outlineLvl w:val="9"/>
        <w:rPr>
          <w:color w:val="000000"/>
        </w:rPr>
      </w:pPr>
      <w:r>
        <w:rPr>
          <w:rFonts w:hint="eastAsia"/>
          <w:color w:val="000000"/>
        </w:rPr>
        <w:t>本项目取水于</w:t>
      </w:r>
      <w:r>
        <w:rPr>
          <w:rFonts w:hint="eastAsia"/>
          <w:color w:val="000000"/>
          <w:lang w:eastAsia="zh-CN"/>
        </w:rPr>
        <w:t>为坑水</w:t>
      </w:r>
      <w:r>
        <w:rPr>
          <w:rFonts w:hint="eastAsia"/>
          <w:color w:val="000000"/>
        </w:rPr>
        <w:t>中</w:t>
      </w:r>
      <w:r>
        <w:rPr>
          <w:rFonts w:hint="eastAsia"/>
          <w:color w:val="000000"/>
          <w:lang w:val="en-US" w:eastAsia="zh-CN"/>
        </w:rPr>
        <w:t>下</w:t>
      </w:r>
      <w:r>
        <w:rPr>
          <w:rFonts w:hint="eastAsia"/>
          <w:color w:val="000000"/>
        </w:rPr>
        <w:t>游，尾水退回</w:t>
      </w:r>
      <w:r>
        <w:rPr>
          <w:rFonts w:hint="eastAsia"/>
          <w:color w:val="000000"/>
          <w:lang w:eastAsia="zh-CN"/>
        </w:rPr>
        <w:t>为坑水</w:t>
      </w:r>
      <w:r>
        <w:rPr>
          <w:rFonts w:hint="eastAsia"/>
          <w:color w:val="000000"/>
        </w:rPr>
        <w:t>，发电过程仅利用水能，不消耗水资源量，对机房出水口下游河段而言，来水量和天然状态基本无差别，下游的水位对比天然条件下水位变化不大，下游河流基本恢复了正常的水流态势，因此本电站对机房出水口下游河段的水文情势影响很小。</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2"/>
        <w:rPr>
          <w:rFonts w:hint="eastAsia"/>
          <w:b/>
          <w:bCs/>
          <w:snapToGrid w:val="0"/>
          <w:sz w:val="28"/>
          <w:szCs w:val="28"/>
        </w:rPr>
      </w:pPr>
      <w:r>
        <w:rPr>
          <w:rFonts w:hint="eastAsia"/>
          <w:b/>
          <w:bCs/>
          <w:snapToGrid w:val="0"/>
          <w:sz w:val="28"/>
          <w:szCs w:val="28"/>
        </w:rPr>
        <w:t>4.3对水温的影响</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 xml:space="preserve">水库水温度结构类型判别，采用《水利水电工程水文计算规范》 </w:t>
      </w:r>
      <w:r>
        <w:rPr>
          <w:rFonts w:hint="eastAsia" w:ascii="宋体" w:hAnsi="宋体"/>
          <w:color w:val="000000"/>
        </w:rPr>
        <w:t>（</w:t>
      </w:r>
      <w:r>
        <w:rPr>
          <w:rFonts w:hint="eastAsia"/>
          <w:color w:val="000000"/>
        </w:rPr>
        <w:t>SL/T278-2020</w:t>
      </w:r>
      <w:r>
        <w:rPr>
          <w:rFonts w:hint="eastAsia" w:ascii="宋体" w:hAnsi="宋体"/>
          <w:color w:val="000000"/>
        </w:rPr>
        <w:t>）</w:t>
      </w:r>
      <w:r>
        <w:rPr>
          <w:rFonts w:hint="eastAsia"/>
          <w:color w:val="000000"/>
        </w:rPr>
        <w:t>，径流--库容法进行判别：</w:t>
      </w:r>
    </w:p>
    <w:p>
      <w:pPr>
        <w:pStyle w:val="103"/>
        <w:keepNext w:val="0"/>
        <w:keepLines w:val="0"/>
        <w:pageBreakBefore w:val="0"/>
        <w:wordWrap/>
        <w:overflowPunct/>
        <w:topLinePunct w:val="0"/>
        <w:bidi w:val="0"/>
        <w:adjustRightInd w:val="0"/>
        <w:snapToGrid w:val="0"/>
        <w:spacing w:before="0" w:beforeLines="0" w:line="420" w:lineRule="atLeast"/>
        <w:ind w:firstLine="0" w:firstLineChars="0"/>
        <w:jc w:val="center"/>
        <w:rPr>
          <w:color w:val="000000"/>
        </w:rPr>
      </w:pPr>
      <w:r>
        <w:drawing>
          <wp:inline distT="0" distB="0" distL="114300" distR="114300">
            <wp:extent cx="1809750" cy="428625"/>
            <wp:effectExtent l="0" t="0" r="0" b="9525"/>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33"/>
                    <a:stretch>
                      <a:fillRect/>
                    </a:stretch>
                  </pic:blipFill>
                  <pic:spPr>
                    <a:xfrm>
                      <a:off x="0" y="0"/>
                      <a:ext cx="1809750" cy="42862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440" w:lineRule="atLeast"/>
        <w:ind w:firstLine="480" w:firstLineChars="200"/>
        <w:textAlignment w:val="baseline"/>
        <w:rPr>
          <w:snapToGrid w:val="0"/>
          <w:color w:val="000000"/>
          <w:kern w:val="0"/>
          <w:sz w:val="24"/>
        </w:rPr>
      </w:pPr>
      <w:r>
        <w:rPr>
          <w:rFonts w:hint="eastAsia"/>
          <w:snapToGrid w:val="0"/>
          <w:color w:val="000000"/>
          <w:kern w:val="0"/>
          <w:sz w:val="24"/>
        </w:rPr>
        <w:t xml:space="preserve">当 </w:t>
      </w:r>
      <w:r>
        <w:rPr>
          <w:snapToGrid w:val="0"/>
          <w:color w:val="000000"/>
          <w:kern w:val="0"/>
          <w:sz w:val="24"/>
        </w:rPr>
        <w:t>α</w:t>
      </w:r>
      <w:r>
        <w:rPr>
          <w:rFonts w:hint="eastAsia"/>
          <w:snapToGrid w:val="0"/>
          <w:color w:val="000000"/>
          <w:kern w:val="0"/>
          <w:sz w:val="24"/>
        </w:rPr>
        <w:t>＜10 为分层型；</w:t>
      </w:r>
      <w:r>
        <w:rPr>
          <w:snapToGrid w:val="0"/>
          <w:color w:val="000000"/>
          <w:kern w:val="0"/>
          <w:sz w:val="24"/>
        </w:rPr>
        <w:t>α</w:t>
      </w:r>
      <w:r>
        <w:rPr>
          <w:rFonts w:hint="eastAsia"/>
          <w:snapToGrid w:val="0"/>
          <w:color w:val="000000"/>
          <w:kern w:val="0"/>
          <w:sz w:val="24"/>
        </w:rPr>
        <w:t>＞20 时为混合型；10＜</w:t>
      </w:r>
      <w:r>
        <w:rPr>
          <w:snapToGrid w:val="0"/>
          <w:color w:val="000000"/>
          <w:kern w:val="0"/>
          <w:sz w:val="24"/>
        </w:rPr>
        <w:t>α</w:t>
      </w:r>
      <w:r>
        <w:rPr>
          <w:rFonts w:hint="eastAsia"/>
          <w:snapToGrid w:val="0"/>
          <w:color w:val="000000"/>
          <w:kern w:val="0"/>
          <w:sz w:val="24"/>
        </w:rPr>
        <w:t>＜20 为过渡型。</w:t>
      </w:r>
    </w:p>
    <w:p>
      <w:pPr>
        <w:keepNext w:val="0"/>
        <w:keepLines w:val="0"/>
        <w:pageBreakBefore w:val="0"/>
        <w:widowControl/>
        <w:kinsoku w:val="0"/>
        <w:wordWrap/>
        <w:overflowPunct/>
        <w:topLinePunct w:val="0"/>
        <w:autoSpaceDE w:val="0"/>
        <w:autoSpaceDN w:val="0"/>
        <w:bidi w:val="0"/>
        <w:adjustRightInd w:val="0"/>
        <w:snapToGrid w:val="0"/>
        <w:spacing w:line="440" w:lineRule="atLeast"/>
        <w:ind w:firstLine="480" w:firstLineChars="200"/>
        <w:textAlignment w:val="baseline"/>
        <w:rPr>
          <w:snapToGrid w:val="0"/>
          <w:color w:val="000000"/>
          <w:kern w:val="0"/>
          <w:sz w:val="24"/>
        </w:rPr>
      </w:pPr>
      <w:r>
        <w:rPr>
          <w:rFonts w:hint="eastAsia"/>
          <w:snapToGrid w:val="0"/>
          <w:color w:val="000000"/>
          <w:kern w:val="0"/>
          <w:sz w:val="24"/>
          <w:lang w:eastAsia="zh-CN"/>
        </w:rPr>
        <w:t>为坑水</w:t>
      </w:r>
      <w:r>
        <w:rPr>
          <w:snapToGrid w:val="0"/>
          <w:color w:val="000000"/>
          <w:kern w:val="0"/>
          <w:sz w:val="24"/>
        </w:rPr>
        <w:t>多年平均年径流量/库区总库容比值α=</w:t>
      </w:r>
      <w:r>
        <w:rPr>
          <w:rFonts w:hint="eastAsia"/>
          <w:snapToGrid w:val="0"/>
          <w:color w:val="000000"/>
          <w:kern w:val="0"/>
          <w:sz w:val="24"/>
          <w:lang w:val="en-US" w:eastAsia="zh-CN"/>
        </w:rPr>
        <w:t>1026.8</w:t>
      </w:r>
      <w:r>
        <w:rPr>
          <w:snapToGrid w:val="0"/>
          <w:color w:val="000000"/>
          <w:kern w:val="0"/>
          <w:sz w:val="24"/>
        </w:rPr>
        <w:t>/</w:t>
      </w:r>
      <w:r>
        <w:rPr>
          <w:rFonts w:hint="eastAsia"/>
          <w:snapToGrid w:val="0"/>
          <w:color w:val="000000"/>
          <w:kern w:val="0"/>
          <w:sz w:val="24"/>
          <w:lang w:val="en-US" w:eastAsia="zh-CN"/>
        </w:rPr>
        <w:t>2</w:t>
      </w:r>
      <w:r>
        <w:rPr>
          <w:snapToGrid w:val="0"/>
          <w:color w:val="000000"/>
          <w:kern w:val="0"/>
          <w:sz w:val="24"/>
        </w:rPr>
        <w:t>=</w:t>
      </w:r>
      <w:r>
        <w:rPr>
          <w:rFonts w:hint="eastAsia"/>
          <w:snapToGrid w:val="0"/>
          <w:color w:val="000000"/>
          <w:kern w:val="0"/>
          <w:sz w:val="24"/>
          <w:lang w:val="en-US" w:eastAsia="zh-CN"/>
        </w:rPr>
        <w:t>513.4</w:t>
      </w:r>
      <w:r>
        <w:rPr>
          <w:rFonts w:hint="eastAsia"/>
          <w:snapToGrid w:val="0"/>
          <w:color w:val="000000"/>
          <w:kern w:val="0"/>
          <w:sz w:val="24"/>
        </w:rPr>
        <w:t>，</w:t>
      </w:r>
      <w:r>
        <w:rPr>
          <w:snapToGrid w:val="0"/>
          <w:color w:val="000000"/>
          <w:kern w:val="0"/>
          <w:sz w:val="24"/>
        </w:rPr>
        <w:t>α&gt;20时，水库为混合型，即由于库区内水体交换频繁，停留时间短，出入库水温较天然水体基本无变化，库内不会发生水温分层现象。</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2"/>
        <w:rPr>
          <w:rFonts w:hint="eastAsia"/>
          <w:b/>
          <w:bCs/>
          <w:snapToGrid w:val="0"/>
          <w:sz w:val="28"/>
          <w:szCs w:val="28"/>
        </w:rPr>
      </w:pPr>
      <w:r>
        <w:rPr>
          <w:rFonts w:hint="eastAsia"/>
          <w:b/>
          <w:bCs/>
          <w:snapToGrid w:val="0"/>
          <w:sz w:val="28"/>
          <w:szCs w:val="28"/>
        </w:rPr>
        <w:t>4.4对生态用水的影响</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根据《关于印发水电水利建设项目水环境与水生生态保护技术政策研讨会议 纪要》的函</w:t>
      </w:r>
      <w:r>
        <w:rPr>
          <w:rFonts w:ascii="宋体" w:hAnsi="宋体"/>
          <w:color w:val="000000"/>
        </w:rPr>
        <w:t>（</w:t>
      </w:r>
      <w:r>
        <w:rPr>
          <w:rFonts w:hint="eastAsia"/>
          <w:color w:val="000000"/>
        </w:rPr>
        <w:t>环办函[2006]11 号文</w:t>
      </w:r>
      <w:r>
        <w:rPr>
          <w:rFonts w:ascii="宋体" w:hAnsi="宋体"/>
          <w:color w:val="000000"/>
        </w:rPr>
        <w:t>）</w:t>
      </w:r>
      <w:r>
        <w:rPr>
          <w:rFonts w:hint="eastAsia"/>
          <w:color w:val="000000"/>
        </w:rPr>
        <w:t>、“关于印发《水电水利建设项目生态用水、 低温水和过鱼设施环境影响评价技术指南（试行）》的函”</w:t>
      </w:r>
      <w:r>
        <w:rPr>
          <w:rFonts w:ascii="宋体" w:hAnsi="宋体"/>
          <w:color w:val="000000"/>
        </w:rPr>
        <w:t>（</w:t>
      </w:r>
      <w:r>
        <w:rPr>
          <w:rFonts w:hint="eastAsia"/>
          <w:color w:val="000000"/>
        </w:rPr>
        <w:t>环评函</w:t>
      </w:r>
      <w:r>
        <w:rPr>
          <w:rFonts w:ascii="宋体" w:hAnsi="宋体"/>
          <w:color w:val="000000"/>
        </w:rPr>
        <w:t>[</w:t>
      </w:r>
      <w:r>
        <w:rPr>
          <w:rFonts w:hint="eastAsia"/>
          <w:color w:val="000000"/>
        </w:rPr>
        <w:t>2006</w:t>
      </w:r>
      <w:r>
        <w:rPr>
          <w:rFonts w:ascii="宋体" w:hAnsi="宋体"/>
          <w:color w:val="000000"/>
        </w:rPr>
        <w:t>]</w:t>
      </w:r>
      <w:r>
        <w:rPr>
          <w:rFonts w:hint="eastAsia"/>
          <w:color w:val="000000"/>
        </w:rPr>
        <w:t>4号文</w:t>
      </w:r>
      <w:r>
        <w:rPr>
          <w:rFonts w:ascii="宋体" w:hAnsi="宋体"/>
          <w:color w:val="000000"/>
        </w:rPr>
        <w:t>）</w:t>
      </w:r>
      <w:r>
        <w:rPr>
          <w:rFonts w:hint="eastAsia"/>
          <w:color w:val="000000"/>
        </w:rPr>
        <w:t>和《水利部关于做好河湖生态流量确定和保障工作的指导意见</w:t>
      </w:r>
      <w:r>
        <w:rPr>
          <w:rFonts w:ascii="宋体" w:hAnsi="宋体"/>
          <w:color w:val="000000"/>
        </w:rPr>
        <w:t>（</w:t>
      </w:r>
      <w:r>
        <w:rPr>
          <w:rFonts w:hint="eastAsia" w:ascii="宋体" w:hAnsi="宋体"/>
          <w:color w:val="000000"/>
        </w:rPr>
        <w:t>水资管</w:t>
      </w:r>
      <w:r>
        <w:rPr>
          <w:rFonts w:ascii="宋体" w:hAnsi="宋体"/>
          <w:color w:val="000000"/>
        </w:rPr>
        <w:t>[</w:t>
      </w:r>
      <w:r>
        <w:rPr>
          <w:rFonts w:hint="eastAsia"/>
          <w:color w:val="000000"/>
        </w:rPr>
        <w:t>2020</w:t>
      </w:r>
      <w:r>
        <w:rPr>
          <w:rFonts w:ascii="宋体" w:hAnsi="宋体"/>
          <w:color w:val="000000"/>
        </w:rPr>
        <w:t>]</w:t>
      </w:r>
      <w:r>
        <w:rPr>
          <w:rFonts w:hint="eastAsia"/>
          <w:color w:val="000000"/>
        </w:rPr>
        <w:t>67号</w:t>
      </w:r>
      <w:r>
        <w:rPr>
          <w:rFonts w:ascii="宋体" w:hAnsi="宋体"/>
          <w:color w:val="000000"/>
        </w:rPr>
        <w:t>）</w:t>
      </w:r>
      <w:r>
        <w:rPr>
          <w:rFonts w:hint="eastAsia"/>
          <w:color w:val="000000"/>
        </w:rPr>
        <w:t>》，为维护河流的基本生态需求，水电水利工程必须下泄一定的生态流量，将其纳入工程水资源配置中统筹考虑，使河流水电动能经济规模和水资源配置向“绿色”方向发展。生态流量需要考虑以下因素：</w:t>
      </w:r>
      <w:r>
        <w:rPr>
          <w:rFonts w:hint="eastAsia"/>
          <w:color w:val="000000"/>
          <w:lang w:eastAsia="zh-CN"/>
        </w:rPr>
        <w:t>为坑水</w:t>
      </w:r>
      <w:r>
        <w:rPr>
          <w:rFonts w:hint="eastAsia"/>
          <w:color w:val="000000"/>
        </w:rPr>
        <w:t>两岸农业生产及生活需水量；维持水生生态系统稳定所需水量；维持河道水质的最小稀释净化水量；水面蒸散量；维持地下水位动态平衡所需要的补给水量；河道外生态需水量，包括河岸植被需水量、相连湿地补给水量等。</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根据现场踏勘调查结果，</w:t>
      </w:r>
      <w:r>
        <w:rPr>
          <w:rFonts w:hint="eastAsia"/>
          <w:color w:val="000000"/>
          <w:lang w:eastAsia="zh-CN"/>
        </w:rPr>
        <w:t>小明地电站</w:t>
      </w:r>
      <w:r>
        <w:rPr>
          <w:rFonts w:hint="eastAsia"/>
          <w:color w:val="000000"/>
        </w:rPr>
        <w:t>坝后</w:t>
      </w:r>
      <w:r>
        <w:rPr>
          <w:rFonts w:hint="eastAsia"/>
          <w:color w:val="000000"/>
          <w:lang w:val="en-US" w:eastAsia="zh-CN"/>
        </w:rPr>
        <w:t>减水</w:t>
      </w:r>
      <w:r>
        <w:rPr>
          <w:rFonts w:hint="eastAsia"/>
          <w:color w:val="000000"/>
        </w:rPr>
        <w:t>河段没有工业企业，不存在企事业生产、生活用水；没有居民点和集中式饮用水源取水点，因此不存在生活取水需求；没有农田等农业生产活动，不存在农业灌溉用水需求；水体不涉及洄游鱼类、重要水生生物的自然产卵场及索饵场、越冬场和洄游通道、天然渔场等，但存在普通鱼类等水生生物，为保证该部分水生生物的正常生存、繁殖，需保证一定的流量；流域内无工业污染源，</w:t>
      </w:r>
      <w:r>
        <w:rPr>
          <w:rFonts w:hint="eastAsia"/>
          <w:color w:val="000000"/>
          <w:lang w:val="en-US" w:eastAsia="zh-CN"/>
        </w:rPr>
        <w:t>无</w:t>
      </w:r>
      <w:r>
        <w:rPr>
          <w:rFonts w:hint="eastAsia"/>
          <w:color w:val="000000"/>
        </w:rPr>
        <w:t>生活和农业污染源，评价范围内无入河排污口，根据监测结果，评价河段现状水质良好，因此不考虑用于稀释水污染物的水量；水体属山坑水，河道两侧植被茂密，河段坡降较大，水面较窄，河谷深切，因此不考虑水面蒸散发和维持地下水动态平衡的补给需水；河道外不存在湿地等 需要河道补水的生态环境，周边的林地在降雨和地下水的补给下足以满足正常的生存生长，因此不需考虑河道外生态需水。</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综上所述，</w:t>
      </w:r>
      <w:r>
        <w:rPr>
          <w:rFonts w:hint="eastAsia"/>
          <w:color w:val="000000"/>
          <w:lang w:eastAsia="zh-CN"/>
        </w:rPr>
        <w:t>为坑水</w:t>
      </w:r>
      <w:r>
        <w:rPr>
          <w:rFonts w:hint="eastAsia"/>
          <w:color w:val="000000"/>
        </w:rPr>
        <w:t>河段生态用水主要考虑维持水生生物生态系统稳定。</w:t>
      </w:r>
    </w:p>
    <w:p>
      <w:pPr>
        <w:pStyle w:val="45"/>
        <w:keepNext w:val="0"/>
        <w:keepLines w:val="0"/>
        <w:pageBreakBefore w:val="0"/>
        <w:widowControl w:val="0"/>
        <w:kinsoku/>
        <w:wordWrap/>
        <w:overflowPunct/>
        <w:topLinePunct w:val="0"/>
        <w:autoSpaceDE/>
        <w:autoSpaceDN/>
        <w:bidi w:val="0"/>
        <w:adjustRightInd/>
        <w:snapToGrid/>
        <w:spacing w:before="157" w:beforeLines="50" w:line="440" w:lineRule="atLeast"/>
        <w:ind w:firstLine="0" w:firstLineChars="0"/>
        <w:textAlignment w:val="auto"/>
        <w:outlineLvl w:val="1"/>
        <w:rPr>
          <w:rFonts w:hint="eastAsia"/>
          <w:b/>
          <w:bCs/>
          <w:snapToGrid w:val="0"/>
          <w:sz w:val="30"/>
          <w:szCs w:val="30"/>
        </w:rPr>
      </w:pPr>
      <w:r>
        <w:rPr>
          <w:rFonts w:hint="eastAsia"/>
          <w:b/>
          <w:bCs/>
          <w:snapToGrid w:val="0"/>
          <w:sz w:val="30"/>
          <w:szCs w:val="30"/>
        </w:rPr>
        <w:t>5环境保护措施</w:t>
      </w:r>
    </w:p>
    <w:p>
      <w:pPr>
        <w:pStyle w:val="103"/>
        <w:keepNext w:val="0"/>
        <w:keepLines w:val="0"/>
        <w:pageBreakBefore w:val="0"/>
        <w:wordWrap/>
        <w:overflowPunct/>
        <w:topLinePunct w:val="0"/>
        <w:bidi w:val="0"/>
        <w:adjustRightInd w:val="0"/>
        <w:snapToGrid w:val="0"/>
        <w:spacing w:before="0" w:beforeLines="0" w:line="440" w:lineRule="atLeast"/>
        <w:rPr>
          <w:color w:val="000000"/>
        </w:rPr>
      </w:pPr>
      <w:r>
        <w:rPr>
          <w:rFonts w:hint="eastAsia"/>
          <w:color w:val="000000"/>
        </w:rPr>
        <w:t>本电站为减少对</w:t>
      </w:r>
      <w:r>
        <w:rPr>
          <w:rFonts w:hint="eastAsia"/>
          <w:color w:val="000000"/>
          <w:lang w:eastAsia="zh-CN"/>
        </w:rPr>
        <w:t>为坑水</w:t>
      </w:r>
      <w:r>
        <w:rPr>
          <w:rFonts w:hint="eastAsia"/>
          <w:color w:val="000000"/>
        </w:rPr>
        <w:t>区域地表水的影响，采取了以下保护措施，如表</w:t>
      </w:r>
      <w:r>
        <w:rPr>
          <w:color w:val="000000"/>
        </w:rPr>
        <w:t>7</w:t>
      </w:r>
      <w:r>
        <w:rPr>
          <w:rFonts w:hint="eastAsia"/>
          <w:color w:val="000000"/>
        </w:rPr>
        <w:t>所示。根据环境质量现状监测结果和现场踏勘结果，各保护措施已基本落实，对地表水的保护效果良好。</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bottom"/>
        <w:rPr>
          <w:b/>
          <w:color w:val="000000"/>
          <w:kern w:val="0"/>
          <w:sz w:val="24"/>
          <w:szCs w:val="24"/>
        </w:rPr>
      </w:pPr>
      <w:r>
        <w:rPr>
          <w:b/>
          <w:color w:val="000000"/>
          <w:kern w:val="0"/>
          <w:sz w:val="24"/>
          <w:szCs w:val="24"/>
        </w:rPr>
        <w:t xml:space="preserve">表7   </w:t>
      </w:r>
      <w:r>
        <w:rPr>
          <w:rFonts w:hint="eastAsia"/>
          <w:b/>
          <w:color w:val="000000"/>
          <w:kern w:val="0"/>
          <w:sz w:val="24"/>
          <w:szCs w:val="24"/>
        </w:rPr>
        <w:t>电站环境保护措施</w:t>
      </w:r>
      <w:r>
        <w:rPr>
          <w:b/>
          <w:color w:val="000000"/>
          <w:kern w:val="0"/>
          <w:sz w:val="24"/>
          <w:szCs w:val="24"/>
        </w:rPr>
        <w:t>一览表</w:t>
      </w:r>
    </w:p>
    <w:tbl>
      <w:tblPr>
        <w:tblStyle w:val="26"/>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77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104"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21"/>
                <w:szCs w:val="21"/>
              </w:rPr>
            </w:pPr>
            <w:r>
              <w:rPr>
                <w:rFonts w:hint="eastAsia"/>
                <w:b/>
                <w:bCs w:val="0"/>
                <w:color w:val="000000"/>
                <w:sz w:val="21"/>
                <w:szCs w:val="21"/>
              </w:rPr>
              <w:t>项目</w:t>
            </w:r>
          </w:p>
        </w:tc>
        <w:tc>
          <w:tcPr>
            <w:tcW w:w="7775"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b/>
                <w:bCs w:val="0"/>
                <w:color w:val="000000"/>
                <w:sz w:val="21"/>
                <w:szCs w:val="21"/>
              </w:rPr>
            </w:pPr>
            <w:r>
              <w:rPr>
                <w:rFonts w:hint="eastAsia"/>
                <w:b/>
                <w:bCs w:val="0"/>
                <w:color w:val="000000"/>
                <w:sz w:val="21"/>
                <w:szCs w:val="21"/>
              </w:rPr>
              <w:t>保护措施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104"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生活污水</w:t>
            </w:r>
          </w:p>
        </w:tc>
        <w:tc>
          <w:tcPr>
            <w:tcW w:w="7775"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经三级化粪池处理达到《农田灌溉水质标准》 （GB5084-2021）中旱地作物标准后用于厂区绿化及周边林地灌溉，不外排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104"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危险废物</w:t>
            </w:r>
          </w:p>
        </w:tc>
        <w:tc>
          <w:tcPr>
            <w:tcW w:w="7775"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暂存机房危废间，满足防渗防漏要求，委托有资质的单位清运处理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104"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color w:val="000000"/>
                <w:sz w:val="21"/>
                <w:szCs w:val="21"/>
              </w:rPr>
            </w:pPr>
            <w:r>
              <w:rPr>
                <w:rFonts w:hint="eastAsia"/>
                <w:color w:val="000000"/>
                <w:sz w:val="21"/>
                <w:szCs w:val="21"/>
              </w:rPr>
              <w:t>生态流量要求</w:t>
            </w:r>
          </w:p>
        </w:tc>
        <w:tc>
          <w:tcPr>
            <w:tcW w:w="7775"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textAlignment w:val="auto"/>
              <w:rPr>
                <w:color w:val="000000"/>
                <w:sz w:val="21"/>
                <w:szCs w:val="21"/>
              </w:rPr>
            </w:pPr>
            <w:r>
              <w:rPr>
                <w:rFonts w:hint="eastAsia"/>
                <w:color w:val="000000"/>
                <w:sz w:val="21"/>
                <w:szCs w:val="21"/>
              </w:rPr>
              <w:t>已对拦水坝闸门进行改造，利用坝下</w:t>
            </w:r>
            <w:r>
              <w:rPr>
                <w:rFonts w:hint="eastAsia"/>
                <w:color w:val="000000"/>
                <w:sz w:val="21"/>
                <w:szCs w:val="21"/>
                <w:lang w:val="en-US" w:eastAsia="zh-CN"/>
              </w:rPr>
              <w:t>D=0.4m</w:t>
            </w:r>
            <w:r>
              <w:rPr>
                <w:rFonts w:hint="eastAsia"/>
                <w:color w:val="000000"/>
                <w:sz w:val="21"/>
                <w:szCs w:val="21"/>
              </w:rPr>
              <w:t>的</w:t>
            </w:r>
            <w:r>
              <w:rPr>
                <w:rFonts w:hint="eastAsia"/>
                <w:color w:val="000000"/>
                <w:sz w:val="21"/>
                <w:szCs w:val="21"/>
                <w:lang w:val="en-US" w:eastAsia="zh-CN"/>
              </w:rPr>
              <w:t>泄流孔</w:t>
            </w:r>
            <w:r>
              <w:rPr>
                <w:rFonts w:hint="eastAsia"/>
                <w:color w:val="000000"/>
                <w:sz w:val="21"/>
                <w:szCs w:val="21"/>
              </w:rPr>
              <w:t>控制向</w:t>
            </w:r>
            <w:r>
              <w:rPr>
                <w:rFonts w:hint="eastAsia"/>
                <w:color w:val="000000"/>
                <w:sz w:val="21"/>
                <w:szCs w:val="21"/>
                <w:lang w:eastAsia="zh-CN"/>
              </w:rPr>
              <w:t>为坑水</w:t>
            </w:r>
            <w:r>
              <w:rPr>
                <w:rFonts w:hint="eastAsia"/>
                <w:color w:val="000000"/>
                <w:sz w:val="21"/>
                <w:szCs w:val="21"/>
              </w:rPr>
              <w:t>下游河段放流的水量，以保证下泄流量不低于最小下泄生态流量。电站已于2022年在拦水坝上安装了生态流量监测装置，对下泄的生态流量进行实时的监控和上传。</w:t>
            </w:r>
          </w:p>
        </w:tc>
      </w:tr>
    </w:tbl>
    <w:p>
      <w:pPr>
        <w:pStyle w:val="45"/>
        <w:keepNext w:val="0"/>
        <w:keepLines w:val="0"/>
        <w:pageBreakBefore w:val="0"/>
        <w:widowControl w:val="0"/>
        <w:kinsoku/>
        <w:wordWrap/>
        <w:overflowPunct/>
        <w:topLinePunct w:val="0"/>
        <w:autoSpaceDE/>
        <w:autoSpaceDN/>
        <w:bidi w:val="0"/>
        <w:adjustRightInd/>
        <w:snapToGrid/>
        <w:spacing w:line="440" w:lineRule="atLeast"/>
        <w:ind w:firstLine="0" w:firstLineChars="0"/>
        <w:textAlignment w:val="auto"/>
        <w:outlineLvl w:val="1"/>
        <w:rPr>
          <w:rFonts w:hint="eastAsia"/>
          <w:b/>
          <w:bCs/>
          <w:snapToGrid w:val="0"/>
          <w:sz w:val="30"/>
          <w:szCs w:val="30"/>
        </w:rPr>
      </w:pPr>
      <w:r>
        <w:rPr>
          <w:rFonts w:hint="eastAsia"/>
          <w:b/>
          <w:bCs/>
          <w:snapToGrid w:val="0"/>
          <w:sz w:val="30"/>
          <w:szCs w:val="30"/>
        </w:rPr>
        <w:t>6地表水环境监测计划</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sz w:val="24"/>
          <w:szCs w:val="22"/>
        </w:rPr>
      </w:pPr>
      <w:r>
        <w:rPr>
          <w:rFonts w:hint="eastAsia"/>
          <w:sz w:val="24"/>
          <w:szCs w:val="22"/>
        </w:rPr>
        <w:t>本电站废水为生活污水，生活污水经三级化粪池处理后回用于厂区绿化及周边林地浇灌，不外排。根据广东省生态环境厅</w:t>
      </w:r>
      <w:r>
        <w:rPr>
          <w:sz w:val="24"/>
          <w:szCs w:val="22"/>
        </w:rPr>
        <w:t xml:space="preserve">2020 </w:t>
      </w:r>
      <w:r>
        <w:rPr>
          <w:rFonts w:hint="eastAsia"/>
          <w:sz w:val="24"/>
          <w:szCs w:val="22"/>
        </w:rPr>
        <w:t>年</w:t>
      </w:r>
      <w:r>
        <w:rPr>
          <w:sz w:val="24"/>
          <w:szCs w:val="22"/>
        </w:rPr>
        <w:t>6</w:t>
      </w:r>
      <w:r>
        <w:rPr>
          <w:rFonts w:hint="eastAsia"/>
          <w:sz w:val="24"/>
          <w:szCs w:val="22"/>
        </w:rPr>
        <w:t>月</w:t>
      </w:r>
      <w:r>
        <w:rPr>
          <w:sz w:val="24"/>
          <w:szCs w:val="22"/>
        </w:rPr>
        <w:t>15</w:t>
      </w:r>
      <w:r>
        <w:rPr>
          <w:rFonts w:hint="eastAsia"/>
          <w:sz w:val="24"/>
          <w:szCs w:val="22"/>
        </w:rPr>
        <w:t>日的回复：“确认废水不外排的，无需进行废水外排口污染物的自行监测”。本项目无生产废水，生活废水回用于浇灌，不外排，因此不需对废水执行监测计划。</w:t>
      </w:r>
      <w:r>
        <w:rPr>
          <w:rFonts w:hint="eastAsia"/>
          <w:spacing w:val="-6"/>
          <w:sz w:val="24"/>
          <w:szCs w:val="22"/>
        </w:rPr>
        <w:t>现根据《排污单位自行监测技术指南 总则》（HJ819-2017）及电站运行情况，</w:t>
      </w:r>
      <w:r>
        <w:rPr>
          <w:rFonts w:hint="eastAsia"/>
          <w:sz w:val="24"/>
          <w:szCs w:val="22"/>
        </w:rPr>
        <w:t>制定监测计划如下。</w:t>
      </w:r>
    </w:p>
    <w:p>
      <w:pPr>
        <w:keepNext w:val="0"/>
        <w:keepLines w:val="0"/>
        <w:pageBreakBefore w:val="0"/>
        <w:widowControl/>
        <w:wordWrap/>
        <w:overflowPunct/>
        <w:topLinePunct w:val="0"/>
        <w:bidi w:val="0"/>
        <w:adjustRightInd w:val="0"/>
        <w:snapToGrid w:val="0"/>
        <w:spacing w:line="420" w:lineRule="atLeast"/>
        <w:jc w:val="center"/>
        <w:textAlignment w:val="bottom"/>
        <w:rPr>
          <w:b/>
          <w:color w:val="000000"/>
          <w:kern w:val="0"/>
          <w:szCs w:val="21"/>
        </w:rPr>
      </w:pPr>
      <w:r>
        <w:rPr>
          <w:b/>
          <w:color w:val="000000"/>
          <w:kern w:val="0"/>
          <w:szCs w:val="21"/>
        </w:rPr>
        <w:t xml:space="preserve">表8   </w:t>
      </w:r>
      <w:r>
        <w:rPr>
          <w:rFonts w:hint="eastAsia"/>
          <w:b/>
          <w:color w:val="000000"/>
          <w:kern w:val="0"/>
          <w:szCs w:val="21"/>
        </w:rPr>
        <w:t>电站地表水环境</w:t>
      </w:r>
      <w:r>
        <w:rPr>
          <w:b/>
          <w:color w:val="000000"/>
          <w:kern w:val="0"/>
          <w:szCs w:val="21"/>
        </w:rPr>
        <w:t>监测计划一览表</w:t>
      </w:r>
    </w:p>
    <w:tbl>
      <w:tblPr>
        <w:tblStyle w:val="26"/>
        <w:tblW w:w="492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59"/>
        <w:gridCol w:w="1975"/>
        <w:gridCol w:w="1980"/>
        <w:gridCol w:w="1312"/>
        <w:gridCol w:w="23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32" w:hRule="atLeast"/>
          <w:jc w:val="center"/>
        </w:trPr>
        <w:tc>
          <w:tcPr>
            <w:tcW w:w="45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21"/>
                <w:szCs w:val="21"/>
              </w:rPr>
            </w:pPr>
            <w:r>
              <w:rPr>
                <w:b/>
                <w:bCs/>
                <w:color w:val="000000"/>
                <w:kern w:val="0"/>
                <w:sz w:val="21"/>
                <w:szCs w:val="21"/>
              </w:rPr>
              <w:t>监测</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21"/>
                <w:szCs w:val="21"/>
              </w:rPr>
            </w:pPr>
            <w:r>
              <w:rPr>
                <w:b/>
                <w:bCs/>
                <w:color w:val="000000"/>
                <w:kern w:val="0"/>
                <w:sz w:val="21"/>
                <w:szCs w:val="21"/>
              </w:rPr>
              <w:t>项目</w:t>
            </w:r>
          </w:p>
        </w:tc>
        <w:tc>
          <w:tcPr>
            <w:tcW w:w="117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21"/>
                <w:szCs w:val="21"/>
              </w:rPr>
            </w:pPr>
            <w:r>
              <w:rPr>
                <w:b/>
                <w:bCs/>
                <w:color w:val="000000"/>
                <w:kern w:val="0"/>
                <w:sz w:val="21"/>
                <w:szCs w:val="21"/>
              </w:rPr>
              <w:t>监测布点</w:t>
            </w:r>
          </w:p>
        </w:tc>
        <w:tc>
          <w:tcPr>
            <w:tcW w:w="117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21"/>
                <w:szCs w:val="21"/>
              </w:rPr>
            </w:pPr>
            <w:r>
              <w:rPr>
                <w:b/>
                <w:bCs/>
                <w:color w:val="000000"/>
                <w:kern w:val="0"/>
                <w:sz w:val="21"/>
                <w:szCs w:val="21"/>
              </w:rPr>
              <w:t>监测内容</w:t>
            </w:r>
          </w:p>
        </w:tc>
        <w:tc>
          <w:tcPr>
            <w:tcW w:w="781"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21"/>
                <w:szCs w:val="21"/>
              </w:rPr>
            </w:pPr>
            <w:r>
              <w:rPr>
                <w:b/>
                <w:bCs/>
                <w:color w:val="000000"/>
                <w:kern w:val="0"/>
                <w:sz w:val="21"/>
                <w:szCs w:val="21"/>
              </w:rPr>
              <w:t>监测频次</w:t>
            </w:r>
          </w:p>
        </w:tc>
        <w:tc>
          <w:tcPr>
            <w:tcW w:w="141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000000"/>
                <w:kern w:val="0"/>
                <w:sz w:val="21"/>
                <w:szCs w:val="21"/>
              </w:rPr>
            </w:pPr>
            <w:r>
              <w:rPr>
                <w:b/>
                <w:bCs/>
                <w:color w:val="000000"/>
                <w:kern w:val="0"/>
                <w:sz w:val="21"/>
                <w:szCs w:val="21"/>
              </w:rPr>
              <w:t>执行标准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92" w:hRule="atLeast"/>
          <w:jc w:val="center"/>
        </w:trPr>
        <w:tc>
          <w:tcPr>
            <w:tcW w:w="452"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r>
              <w:rPr>
                <w:color w:val="000000"/>
                <w:kern w:val="0"/>
                <w:sz w:val="21"/>
                <w:szCs w:val="21"/>
              </w:rPr>
              <w:t>地表水环境</w:t>
            </w:r>
          </w:p>
        </w:tc>
        <w:tc>
          <w:tcPr>
            <w:tcW w:w="117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kern w:val="0"/>
                <w:sz w:val="21"/>
                <w:szCs w:val="21"/>
              </w:rPr>
            </w:pPr>
            <w:r>
              <w:rPr>
                <w:rFonts w:hint="eastAsia"/>
                <w:color w:val="000000"/>
                <w:kern w:val="0"/>
                <w:sz w:val="21"/>
                <w:szCs w:val="21"/>
              </w:rPr>
              <w:t>引水系统下泄生态流量出口</w:t>
            </w:r>
          </w:p>
        </w:tc>
        <w:tc>
          <w:tcPr>
            <w:tcW w:w="117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kern w:val="0"/>
                <w:sz w:val="21"/>
                <w:szCs w:val="21"/>
              </w:rPr>
            </w:pPr>
            <w:r>
              <w:rPr>
                <w:color w:val="000000"/>
                <w:kern w:val="0"/>
                <w:sz w:val="21"/>
                <w:szCs w:val="21"/>
              </w:rPr>
              <w:t>流量</w:t>
            </w:r>
            <w:r>
              <w:rPr>
                <w:rFonts w:hint="eastAsia"/>
                <w:color w:val="000000"/>
                <w:kern w:val="0"/>
                <w:sz w:val="21"/>
                <w:szCs w:val="21"/>
              </w:rPr>
              <w:t>（最小生态下泄流量）</w:t>
            </w:r>
          </w:p>
        </w:tc>
        <w:tc>
          <w:tcPr>
            <w:tcW w:w="781"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kern w:val="0"/>
                <w:sz w:val="21"/>
                <w:szCs w:val="21"/>
              </w:rPr>
            </w:pPr>
            <w:r>
              <w:rPr>
                <w:color w:val="000000"/>
                <w:kern w:val="0"/>
                <w:sz w:val="21"/>
                <w:szCs w:val="21"/>
              </w:rPr>
              <w:t>在线实时监测</w:t>
            </w:r>
          </w:p>
        </w:tc>
        <w:tc>
          <w:tcPr>
            <w:tcW w:w="1410"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kern w:val="0"/>
                <w:sz w:val="21"/>
                <w:szCs w:val="21"/>
              </w:rPr>
            </w:pPr>
            <w:r>
              <w:rPr>
                <w:rFonts w:hint="eastAsia"/>
                <w:color w:val="000000"/>
                <w:kern w:val="0"/>
                <w:sz w:val="21"/>
                <w:szCs w:val="21"/>
              </w:rPr>
              <w:t>实时上传图像、视频和监测数据的方式上传至监管平台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3" w:hRule="atLeast"/>
          <w:jc w:val="center"/>
        </w:trPr>
        <w:tc>
          <w:tcPr>
            <w:tcW w:w="45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p>
        </w:tc>
        <w:tc>
          <w:tcPr>
            <w:tcW w:w="117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r>
              <w:rPr>
                <w:rFonts w:hint="eastAsia"/>
                <w:color w:val="000000"/>
                <w:kern w:val="0"/>
                <w:sz w:val="21"/>
                <w:szCs w:val="21"/>
              </w:rPr>
              <w:t>拦水坝库区</w:t>
            </w:r>
          </w:p>
        </w:tc>
        <w:tc>
          <w:tcPr>
            <w:tcW w:w="1179"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r>
              <w:rPr>
                <w:rFonts w:hint="eastAsia"/>
                <w:color w:val="000000"/>
                <w:kern w:val="0"/>
                <w:sz w:val="21"/>
                <w:szCs w:val="21"/>
              </w:rPr>
              <w:t>pH、悬浮物、C</w:t>
            </w:r>
            <w:r>
              <w:rPr>
                <w:color w:val="000000"/>
                <w:kern w:val="0"/>
                <w:sz w:val="21"/>
                <w:szCs w:val="21"/>
              </w:rPr>
              <w:t>OD、</w:t>
            </w:r>
            <w:r>
              <w:rPr>
                <w:rFonts w:hint="eastAsia"/>
                <w:color w:val="000000"/>
                <w:kern w:val="0"/>
                <w:sz w:val="21"/>
                <w:szCs w:val="21"/>
              </w:rPr>
              <w:t>B</w:t>
            </w:r>
            <w:r>
              <w:rPr>
                <w:color w:val="000000"/>
                <w:kern w:val="0"/>
                <w:sz w:val="21"/>
                <w:szCs w:val="21"/>
              </w:rPr>
              <w:t>OD</w:t>
            </w:r>
            <w:r>
              <w:rPr>
                <w:color w:val="000000"/>
                <w:kern w:val="0"/>
                <w:sz w:val="21"/>
                <w:szCs w:val="21"/>
                <w:vertAlign w:val="subscript"/>
              </w:rPr>
              <w:t>5</w:t>
            </w:r>
            <w:r>
              <w:rPr>
                <w:rFonts w:hint="eastAsia"/>
                <w:color w:val="000000"/>
                <w:kern w:val="0"/>
                <w:sz w:val="21"/>
                <w:szCs w:val="21"/>
              </w:rPr>
              <w:t>、氨氮、总氮、总磷、</w:t>
            </w:r>
            <w:r>
              <w:rPr>
                <w:color w:val="000000"/>
                <w:kern w:val="0"/>
                <w:sz w:val="21"/>
                <w:szCs w:val="21"/>
              </w:rPr>
              <w:t>石油类</w:t>
            </w:r>
            <w:r>
              <w:rPr>
                <w:rFonts w:hint="eastAsia"/>
                <w:color w:val="000000"/>
                <w:kern w:val="0"/>
                <w:sz w:val="21"/>
                <w:szCs w:val="21"/>
              </w:rPr>
              <w:t>等</w:t>
            </w:r>
          </w:p>
        </w:tc>
        <w:tc>
          <w:tcPr>
            <w:tcW w:w="781"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r>
              <w:rPr>
                <w:rFonts w:hint="eastAsia"/>
                <w:color w:val="000000"/>
                <w:kern w:val="0"/>
                <w:sz w:val="21"/>
                <w:szCs w:val="21"/>
              </w:rPr>
              <w:t>1</w:t>
            </w:r>
            <w:r>
              <w:rPr>
                <w:color w:val="000000"/>
                <w:kern w:val="0"/>
                <w:sz w:val="21"/>
                <w:szCs w:val="21"/>
              </w:rPr>
              <w:t>次</w:t>
            </w:r>
            <w:r>
              <w:rPr>
                <w:rFonts w:hint="eastAsia"/>
                <w:color w:val="000000"/>
                <w:kern w:val="0"/>
                <w:sz w:val="21"/>
                <w:szCs w:val="21"/>
              </w:rPr>
              <w:t>/</w:t>
            </w:r>
            <w:r>
              <w:rPr>
                <w:color w:val="000000"/>
                <w:kern w:val="0"/>
                <w:sz w:val="21"/>
                <w:szCs w:val="21"/>
              </w:rPr>
              <w:t>年</w:t>
            </w:r>
          </w:p>
        </w:tc>
        <w:tc>
          <w:tcPr>
            <w:tcW w:w="1410"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r>
              <w:rPr>
                <w:rFonts w:hint="eastAsia"/>
                <w:color w:val="000000"/>
                <w:kern w:val="0"/>
                <w:sz w:val="21"/>
                <w:szCs w:val="21"/>
              </w:rPr>
              <w:t>《地表水环境质量标准》（GB3838-2002）中</w:t>
            </w:r>
            <w:r>
              <w:rPr>
                <w:rFonts w:hint="eastAsia"/>
                <w:color w:val="000000"/>
                <w:kern w:val="0"/>
                <w:sz w:val="21"/>
                <w:szCs w:val="21"/>
              </w:rPr>
              <w:fldChar w:fldCharType="begin"/>
            </w:r>
            <w:r>
              <w:rPr>
                <w:rFonts w:hint="eastAsia"/>
                <w:color w:val="000000"/>
                <w:kern w:val="0"/>
                <w:sz w:val="21"/>
                <w:szCs w:val="21"/>
              </w:rPr>
              <w:instrText xml:space="preserve"> = 2 \* ROMAN \* MERGEFORMAT </w:instrText>
            </w:r>
            <w:r>
              <w:rPr>
                <w:rFonts w:hint="eastAsia"/>
                <w:color w:val="000000"/>
                <w:kern w:val="0"/>
                <w:sz w:val="21"/>
                <w:szCs w:val="21"/>
              </w:rPr>
              <w:fldChar w:fldCharType="separate"/>
            </w:r>
            <w:r>
              <w:rPr>
                <w:sz w:val="21"/>
                <w:szCs w:val="21"/>
              </w:rPr>
              <w:t>II</w:t>
            </w:r>
            <w:r>
              <w:rPr>
                <w:rFonts w:hint="eastAsia"/>
                <w:color w:val="000000"/>
                <w:kern w:val="0"/>
                <w:sz w:val="21"/>
                <w:szCs w:val="21"/>
              </w:rPr>
              <w:fldChar w:fldCharType="end"/>
            </w:r>
            <w:r>
              <w:rPr>
                <w:rFonts w:hint="eastAsia"/>
                <w:color w:val="000000"/>
                <w:kern w:val="0"/>
                <w:sz w:val="21"/>
                <w:szCs w:val="21"/>
              </w:rPr>
              <w:t>类标准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84" w:hRule="atLeast"/>
          <w:jc w:val="center"/>
        </w:trPr>
        <w:tc>
          <w:tcPr>
            <w:tcW w:w="45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p>
        </w:tc>
        <w:tc>
          <w:tcPr>
            <w:tcW w:w="117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r>
              <w:rPr>
                <w:rFonts w:hint="eastAsia"/>
                <w:color w:val="000000"/>
                <w:kern w:val="0"/>
                <w:sz w:val="21"/>
                <w:szCs w:val="21"/>
              </w:rPr>
              <w:t>发电机房出水口</w:t>
            </w:r>
            <w:r>
              <w:rPr>
                <w:color w:val="000000"/>
                <w:kern w:val="0"/>
                <w:sz w:val="21"/>
                <w:szCs w:val="21"/>
              </w:rPr>
              <w:t>下游100</w:t>
            </w:r>
            <w:r>
              <w:rPr>
                <w:rFonts w:hint="eastAsia"/>
                <w:color w:val="000000"/>
                <w:kern w:val="0"/>
                <w:sz w:val="21"/>
                <w:szCs w:val="21"/>
              </w:rPr>
              <w:t>m</w:t>
            </w:r>
          </w:p>
        </w:tc>
        <w:tc>
          <w:tcPr>
            <w:tcW w:w="1179"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p>
        </w:tc>
        <w:tc>
          <w:tcPr>
            <w:tcW w:w="781"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p>
        </w:tc>
        <w:tc>
          <w:tcPr>
            <w:tcW w:w="1410"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p>
        </w:tc>
      </w:tr>
    </w:tbl>
    <w:p>
      <w:pPr>
        <w:pStyle w:val="45"/>
        <w:keepNext w:val="0"/>
        <w:keepLines w:val="0"/>
        <w:pageBreakBefore w:val="0"/>
        <w:widowControl w:val="0"/>
        <w:kinsoku/>
        <w:wordWrap/>
        <w:overflowPunct/>
        <w:topLinePunct w:val="0"/>
        <w:autoSpaceDE/>
        <w:autoSpaceDN/>
        <w:bidi w:val="0"/>
        <w:adjustRightInd/>
        <w:snapToGrid/>
        <w:spacing w:line="440" w:lineRule="atLeast"/>
        <w:ind w:firstLine="0" w:firstLineChars="0"/>
        <w:textAlignment w:val="auto"/>
        <w:outlineLvl w:val="1"/>
        <w:rPr>
          <w:rFonts w:hint="eastAsia"/>
          <w:b/>
          <w:bCs/>
          <w:snapToGrid w:val="0"/>
          <w:sz w:val="30"/>
          <w:szCs w:val="30"/>
        </w:rPr>
      </w:pPr>
      <w:r>
        <w:rPr>
          <w:rFonts w:hint="eastAsia"/>
          <w:b/>
          <w:bCs/>
          <w:snapToGrid w:val="0"/>
          <w:sz w:val="30"/>
          <w:szCs w:val="30"/>
        </w:rPr>
        <w:t>7结论</w:t>
      </w:r>
    </w:p>
    <w:p>
      <w:pPr>
        <w:pStyle w:val="103"/>
        <w:keepNext w:val="0"/>
        <w:keepLines w:val="0"/>
        <w:pageBreakBefore w:val="0"/>
        <w:widowControl w:val="0"/>
        <w:kinsoku/>
        <w:wordWrap/>
        <w:overflowPunct/>
        <w:topLinePunct w:val="0"/>
        <w:autoSpaceDE/>
        <w:autoSpaceDN/>
        <w:bidi w:val="0"/>
        <w:adjustRightInd w:val="0"/>
        <w:snapToGrid w:val="0"/>
        <w:spacing w:before="0" w:beforeLines="0" w:line="440" w:lineRule="atLeast"/>
        <w:textAlignment w:val="auto"/>
        <w:rPr>
          <w:color w:val="000000"/>
        </w:rPr>
      </w:pPr>
      <w:r>
        <w:rPr>
          <w:color w:val="000000"/>
        </w:rPr>
        <w:t>本项目已于200</w:t>
      </w:r>
      <w:r>
        <w:rPr>
          <w:rFonts w:hint="eastAsia"/>
          <w:color w:val="000000"/>
          <w:lang w:val="en-US" w:eastAsia="zh-CN"/>
        </w:rPr>
        <w:t>5</w:t>
      </w:r>
      <w:r>
        <w:rPr>
          <w:color w:val="000000"/>
        </w:rPr>
        <w:t>年建成并投入发电，已稳定运行多年，运营期无生产废水产生，产生的少量生活污水经三级化粪池处理后</w:t>
      </w:r>
      <w:r>
        <w:rPr>
          <w:rFonts w:hint="eastAsia"/>
          <w:color w:val="000000"/>
        </w:rPr>
        <w:t>回用于厂区绿化及</w:t>
      </w:r>
      <w:r>
        <w:rPr>
          <w:color w:val="000000"/>
        </w:rPr>
        <w:t>周边林地浇灌，不外排，对</w:t>
      </w:r>
      <w:r>
        <w:rPr>
          <w:rFonts w:hint="eastAsia"/>
          <w:color w:val="000000"/>
          <w:lang w:eastAsia="zh-CN"/>
        </w:rPr>
        <w:t>为坑水</w:t>
      </w:r>
      <w:r>
        <w:rPr>
          <w:color w:val="000000"/>
        </w:rPr>
        <w:t>的水质影响很小且十分稳定。电站会使</w:t>
      </w:r>
      <w:r>
        <w:rPr>
          <w:rFonts w:hint="eastAsia"/>
          <w:color w:val="000000"/>
        </w:rPr>
        <w:t>拦水坝</w:t>
      </w:r>
      <w:r>
        <w:rPr>
          <w:color w:val="000000"/>
        </w:rPr>
        <w:t>下游河段水量有所减小，经分析对</w:t>
      </w:r>
      <w:r>
        <w:rPr>
          <w:rFonts w:hint="eastAsia"/>
          <w:color w:val="000000"/>
        </w:rPr>
        <w:t>拦水</w:t>
      </w:r>
      <w:r>
        <w:rPr>
          <w:color w:val="000000"/>
        </w:rPr>
        <w:t>坝上</w:t>
      </w:r>
      <w:r>
        <w:rPr>
          <w:rFonts w:hint="eastAsia"/>
          <w:color w:val="000000"/>
        </w:rPr>
        <w:t>游</w:t>
      </w:r>
      <w:r>
        <w:rPr>
          <w:color w:val="000000"/>
        </w:rPr>
        <w:t>河段、</w:t>
      </w:r>
      <w:r>
        <w:rPr>
          <w:rFonts w:hint="eastAsia"/>
          <w:color w:val="000000"/>
        </w:rPr>
        <w:t>拦水坝</w:t>
      </w:r>
      <w:r>
        <w:rPr>
          <w:color w:val="000000"/>
        </w:rPr>
        <w:t>至</w:t>
      </w:r>
      <w:r>
        <w:rPr>
          <w:rFonts w:hint="eastAsia"/>
          <w:color w:val="000000"/>
        </w:rPr>
        <w:t>机房出水口之</w:t>
      </w:r>
      <w:r>
        <w:rPr>
          <w:color w:val="000000"/>
        </w:rPr>
        <w:t>间减水河段、机房</w:t>
      </w:r>
      <w:r>
        <w:rPr>
          <w:rFonts w:hint="eastAsia"/>
          <w:color w:val="000000"/>
        </w:rPr>
        <w:t>出水口</w:t>
      </w:r>
      <w:r>
        <w:rPr>
          <w:color w:val="000000"/>
        </w:rPr>
        <w:t>下游河段</w:t>
      </w:r>
      <w:r>
        <w:rPr>
          <w:rFonts w:hint="eastAsia"/>
          <w:color w:val="000000"/>
        </w:rPr>
        <w:t>，</w:t>
      </w:r>
      <w:r>
        <w:rPr>
          <w:color w:val="000000"/>
        </w:rPr>
        <w:t>水文情势的影响在可接受范围内。电站已</w:t>
      </w:r>
      <w:r>
        <w:rPr>
          <w:rFonts w:hint="eastAsia"/>
          <w:color w:val="000000"/>
        </w:rPr>
        <w:t>核定</w:t>
      </w:r>
      <w:r>
        <w:rPr>
          <w:color w:val="000000"/>
        </w:rPr>
        <w:t>最小下泄生态流量，并落实有生态流量下泄保证措施。根据现场踏勘结果及环境质量现状监测数据，地表水体环境质量达标。</w:t>
      </w:r>
      <w:r>
        <w:rPr>
          <w:rFonts w:hint="eastAsia"/>
          <w:color w:val="000000"/>
        </w:rPr>
        <w:t>可见</w:t>
      </w:r>
      <w:r>
        <w:rPr>
          <w:color w:val="000000"/>
        </w:rPr>
        <w:t>本电站对</w:t>
      </w:r>
      <w:r>
        <w:rPr>
          <w:rFonts w:hint="eastAsia"/>
          <w:color w:val="000000"/>
          <w:lang w:eastAsia="zh-CN"/>
        </w:rPr>
        <w:t>为坑水</w:t>
      </w:r>
      <w:r>
        <w:rPr>
          <w:rFonts w:hint="eastAsia"/>
          <w:color w:val="000000"/>
        </w:rPr>
        <w:t>这一</w:t>
      </w:r>
      <w:r>
        <w:rPr>
          <w:color w:val="000000"/>
        </w:rPr>
        <w:t>地表水体的影响在可接受范围内。</w:t>
      </w:r>
    </w:p>
    <w:p>
      <w:pPr>
        <w:pStyle w:val="91"/>
        <w:outlineLvl w:val="0"/>
        <w:rPr>
          <w:rFonts w:hint="eastAsia"/>
          <w:color w:val="000000"/>
          <w:sz w:val="28"/>
        </w:rPr>
        <w:sectPr>
          <w:pgSz w:w="11906" w:h="16838"/>
          <w:pgMar w:top="1440" w:right="1800" w:bottom="1440" w:left="1800" w:header="851" w:footer="1077" w:gutter="0"/>
          <w:cols w:space="720" w:num="1"/>
          <w:docGrid w:linePitch="312" w:charSpace="0"/>
        </w:sectPr>
      </w:pPr>
    </w:p>
    <w:p>
      <w:pPr>
        <w:pStyle w:val="91"/>
        <w:outlineLvl w:val="0"/>
        <w:rPr>
          <w:color w:val="000000"/>
          <w:sz w:val="28"/>
        </w:rPr>
      </w:pPr>
      <w:r>
        <w:rPr>
          <w:rFonts w:hint="eastAsia"/>
          <w:color w:val="000000"/>
          <w:sz w:val="28"/>
        </w:rPr>
        <w:t>附件</w:t>
      </w:r>
      <w:r>
        <w:rPr>
          <w:color w:val="000000"/>
          <w:sz w:val="28"/>
        </w:rPr>
        <w:t>1</w:t>
      </w:r>
      <w:r>
        <w:rPr>
          <w:rFonts w:hint="eastAsia"/>
          <w:color w:val="000000"/>
          <w:sz w:val="28"/>
        </w:rPr>
        <w:t>：仁化县红山镇</w:t>
      </w:r>
      <w:r>
        <w:rPr>
          <w:rFonts w:hint="eastAsia"/>
          <w:color w:val="000000"/>
          <w:sz w:val="28"/>
          <w:lang w:eastAsia="zh-CN"/>
        </w:rPr>
        <w:t>小明地电站</w:t>
      </w:r>
      <w:r>
        <w:rPr>
          <w:rFonts w:hint="eastAsia"/>
          <w:color w:val="000000"/>
          <w:sz w:val="28"/>
        </w:rPr>
        <w:t>营业执照</w:t>
      </w:r>
    </w:p>
    <w:p>
      <w:pPr>
        <w:pStyle w:val="65"/>
        <w:ind w:firstLine="0" w:firstLineChars="0"/>
        <w:jc w:val="center"/>
        <w:rPr>
          <w:color w:val="000000"/>
        </w:rPr>
      </w:pPr>
      <w:r>
        <w:rPr>
          <w:rFonts w:hint="eastAsia" w:eastAsia="宋体"/>
          <w:color w:val="000000"/>
          <w:sz w:val="24"/>
          <w:lang w:eastAsia="zh-CN"/>
        </w:rPr>
        <w:drawing>
          <wp:inline distT="0" distB="0" distL="114300" distR="114300">
            <wp:extent cx="7077075" cy="4785995"/>
            <wp:effectExtent l="0" t="0" r="5080" b="0"/>
            <wp:docPr id="24" name="图片 24" descr="e1451b91fdcf4c432dc007775b79a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e1451b91fdcf4c432dc007775b79aed"/>
                    <pic:cNvPicPr>
                      <a:picLocks noChangeAspect="1"/>
                    </pic:cNvPicPr>
                  </pic:nvPicPr>
                  <pic:blipFill>
                    <a:blip r:embed="rId34"/>
                    <a:srcRect l="2100" t="8074" r="4636" b="7832"/>
                    <a:stretch>
                      <a:fillRect/>
                    </a:stretch>
                  </pic:blipFill>
                  <pic:spPr>
                    <a:xfrm rot="16200000">
                      <a:off x="0" y="0"/>
                      <a:ext cx="7077075" cy="4785995"/>
                    </a:xfrm>
                    <a:prstGeom prst="rect">
                      <a:avLst/>
                    </a:prstGeom>
                  </pic:spPr>
                </pic:pic>
              </a:graphicData>
            </a:graphic>
          </wp:inline>
        </w:drawing>
      </w:r>
    </w:p>
    <w:p>
      <w:pPr>
        <w:tabs>
          <w:tab w:val="left" w:pos="1800"/>
        </w:tabs>
        <w:jc w:val="both"/>
        <w:rPr>
          <w:rFonts w:hint="eastAsia" w:eastAsia="宋体"/>
          <w:color w:val="000000"/>
          <w:sz w:val="24"/>
          <w:lang w:eastAsia="zh-CN"/>
        </w:rPr>
      </w:pPr>
    </w:p>
    <w:p>
      <w:pPr>
        <w:tabs>
          <w:tab w:val="left" w:pos="1800"/>
        </w:tabs>
        <w:sectPr>
          <w:footerReference r:id="rId7" w:type="default"/>
          <w:pgSz w:w="11906" w:h="16838"/>
          <w:pgMar w:top="1440" w:right="1800" w:bottom="1440" w:left="1800" w:header="851" w:footer="1077" w:gutter="0"/>
          <w:pgNumType w:fmt="decimal" w:start="1"/>
          <w:cols w:space="720" w:num="1"/>
          <w:docGrid w:linePitch="312" w:charSpace="0"/>
        </w:sectPr>
      </w:pPr>
      <w:r>
        <w:tab/>
      </w:r>
    </w:p>
    <w:p>
      <w:pPr>
        <w:pStyle w:val="65"/>
        <w:ind w:firstLine="0" w:firstLineChars="0"/>
        <w:jc w:val="center"/>
        <w:rPr>
          <w:color w:val="000000"/>
        </w:rPr>
      </w:pPr>
    </w:p>
    <w:p>
      <w:pPr>
        <w:pStyle w:val="91"/>
        <w:outlineLvl w:val="0"/>
        <w:rPr>
          <w:color w:val="000000"/>
          <w:sz w:val="28"/>
        </w:rPr>
      </w:pPr>
      <w:r>
        <w:rPr>
          <w:rFonts w:hint="eastAsia"/>
          <w:color w:val="000000"/>
          <w:sz w:val="28"/>
        </w:rPr>
        <w:t>附件</w:t>
      </w:r>
      <w:r>
        <w:rPr>
          <w:color w:val="000000"/>
          <w:sz w:val="28"/>
        </w:rPr>
        <w:t>2</w:t>
      </w:r>
      <w:r>
        <w:rPr>
          <w:rFonts w:hint="eastAsia"/>
          <w:color w:val="000000"/>
          <w:sz w:val="28"/>
        </w:rPr>
        <w:t>：取水许可证</w:t>
      </w:r>
    </w:p>
    <w:p>
      <w:pPr>
        <w:pStyle w:val="65"/>
        <w:ind w:firstLine="0" w:firstLineChars="0"/>
        <w:jc w:val="center"/>
        <w:rPr>
          <w:color w:val="000000"/>
        </w:rPr>
      </w:pPr>
    </w:p>
    <w:p>
      <w:pPr>
        <w:pStyle w:val="65"/>
        <w:ind w:firstLine="0" w:firstLineChars="0"/>
        <w:jc w:val="center"/>
        <w:rPr>
          <w:rFonts w:hint="eastAsia" w:eastAsia="宋体"/>
          <w:color w:val="000000"/>
          <w:lang w:eastAsia="zh-CN"/>
        </w:rPr>
      </w:pPr>
      <w:r>
        <w:rPr>
          <w:rFonts w:hint="eastAsia" w:eastAsia="宋体"/>
          <w:color w:val="000000"/>
          <w:lang w:eastAsia="zh-CN"/>
        </w:rPr>
        <w:drawing>
          <wp:inline distT="0" distB="0" distL="114300" distR="114300">
            <wp:extent cx="5269865" cy="7247255"/>
            <wp:effectExtent l="0" t="0" r="6985" b="1270"/>
            <wp:docPr id="23" name="图片 23" descr="207c5dc437deeb23491a4f811f51c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7c5dc437deeb23491a4f811f51cbe"/>
                    <pic:cNvPicPr>
                      <a:picLocks noChangeAspect="1"/>
                    </pic:cNvPicPr>
                  </pic:nvPicPr>
                  <pic:blipFill>
                    <a:blip r:embed="rId35"/>
                    <a:stretch>
                      <a:fillRect/>
                    </a:stretch>
                  </pic:blipFill>
                  <pic:spPr>
                    <a:xfrm>
                      <a:off x="0" y="0"/>
                      <a:ext cx="5269865" cy="7247255"/>
                    </a:xfrm>
                    <a:prstGeom prst="rect">
                      <a:avLst/>
                    </a:prstGeom>
                  </pic:spPr>
                </pic:pic>
              </a:graphicData>
            </a:graphic>
          </wp:inline>
        </w:drawing>
      </w:r>
    </w:p>
    <w:p>
      <w:pPr>
        <w:pStyle w:val="91"/>
        <w:outlineLvl w:val="9"/>
        <w:rPr>
          <w:color w:val="000000"/>
          <w:sz w:val="28"/>
        </w:rPr>
        <w:sectPr>
          <w:pgSz w:w="11906" w:h="16838"/>
          <w:pgMar w:top="1440" w:right="1800" w:bottom="1440" w:left="1800" w:header="851" w:footer="1077" w:gutter="0"/>
          <w:pgNumType w:fmt="decimal"/>
          <w:cols w:space="720" w:num="1"/>
          <w:docGrid w:linePitch="312" w:charSpace="0"/>
        </w:sectPr>
      </w:pPr>
    </w:p>
    <w:p>
      <w:pPr>
        <w:pStyle w:val="91"/>
        <w:outlineLvl w:val="0"/>
        <w:rPr>
          <w:rFonts w:eastAsia="黑体"/>
          <w:color w:val="000000"/>
          <w:sz w:val="28"/>
        </w:rPr>
      </w:pPr>
      <w:r>
        <w:rPr>
          <w:rFonts w:hint="eastAsia"/>
          <w:color w:val="000000"/>
          <w:sz w:val="28"/>
        </w:rPr>
        <w:t>附件</w:t>
      </w:r>
      <w:r>
        <w:rPr>
          <w:color w:val="000000"/>
          <w:sz w:val="28"/>
        </w:rPr>
        <w:t>3</w:t>
      </w:r>
      <w:r>
        <w:rPr>
          <w:rFonts w:hint="eastAsia"/>
          <w:color w:val="000000"/>
          <w:sz w:val="28"/>
        </w:rPr>
        <w:t>：关于仁化县</w:t>
      </w:r>
      <w:r>
        <w:rPr>
          <w:rFonts w:hint="eastAsia"/>
          <w:color w:val="000000"/>
          <w:sz w:val="28"/>
          <w:lang w:val="en-US" w:eastAsia="zh-CN"/>
        </w:rPr>
        <w:t>城口</w:t>
      </w:r>
      <w:r>
        <w:rPr>
          <w:rFonts w:hint="eastAsia"/>
          <w:color w:val="000000"/>
          <w:sz w:val="28"/>
        </w:rPr>
        <w:t>镇</w:t>
      </w:r>
      <w:r>
        <w:rPr>
          <w:rFonts w:hint="eastAsia"/>
          <w:color w:val="000000"/>
          <w:sz w:val="28"/>
          <w:lang w:eastAsia="zh-CN"/>
        </w:rPr>
        <w:t>小明地电站</w:t>
      </w:r>
      <w:r>
        <w:rPr>
          <w:rFonts w:hint="eastAsia"/>
          <w:color w:val="000000"/>
          <w:sz w:val="28"/>
        </w:rPr>
        <w:t>可行性研究报告的初审意见</w:t>
      </w:r>
    </w:p>
    <w:p>
      <w:pPr>
        <w:tabs>
          <w:tab w:val="left" w:pos="1515"/>
        </w:tabs>
      </w:pPr>
      <w:r>
        <w:tab/>
      </w:r>
      <w:r>
        <w:drawing>
          <wp:inline distT="0" distB="0" distL="114300" distR="114300">
            <wp:extent cx="5150485" cy="7196455"/>
            <wp:effectExtent l="0" t="0" r="2540" b="4445"/>
            <wp:docPr id="1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2"/>
                    <pic:cNvPicPr>
                      <a:picLocks noChangeAspect="1"/>
                    </pic:cNvPicPr>
                  </pic:nvPicPr>
                  <pic:blipFill>
                    <a:blip r:embed="rId36"/>
                    <a:stretch>
                      <a:fillRect/>
                    </a:stretch>
                  </pic:blipFill>
                  <pic:spPr>
                    <a:xfrm>
                      <a:off x="0" y="0"/>
                      <a:ext cx="5150485" cy="7196455"/>
                    </a:xfrm>
                    <a:prstGeom prst="rect">
                      <a:avLst/>
                    </a:prstGeom>
                    <a:noFill/>
                    <a:ln>
                      <a:noFill/>
                    </a:ln>
                  </pic:spPr>
                </pic:pic>
              </a:graphicData>
            </a:graphic>
          </wp:inline>
        </w:drawing>
      </w:r>
    </w:p>
    <w:p>
      <w:pPr>
        <w:tabs>
          <w:tab w:val="left" w:pos="1515"/>
        </w:tabs>
      </w:pPr>
    </w:p>
    <w:p>
      <w:pPr>
        <w:tabs>
          <w:tab w:val="left" w:pos="1515"/>
        </w:tabs>
        <w:jc w:val="center"/>
      </w:pPr>
      <w:r>
        <w:drawing>
          <wp:inline distT="0" distB="0" distL="114300" distR="114300">
            <wp:extent cx="5574030" cy="7700010"/>
            <wp:effectExtent l="0" t="0" r="7620" b="5715"/>
            <wp:docPr id="1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3"/>
                    <pic:cNvPicPr>
                      <a:picLocks noChangeAspect="1"/>
                    </pic:cNvPicPr>
                  </pic:nvPicPr>
                  <pic:blipFill>
                    <a:blip r:embed="rId37"/>
                    <a:stretch>
                      <a:fillRect/>
                    </a:stretch>
                  </pic:blipFill>
                  <pic:spPr>
                    <a:xfrm>
                      <a:off x="0" y="0"/>
                      <a:ext cx="5574030" cy="7700010"/>
                    </a:xfrm>
                    <a:prstGeom prst="rect">
                      <a:avLst/>
                    </a:prstGeom>
                    <a:noFill/>
                    <a:ln>
                      <a:noFill/>
                    </a:ln>
                  </pic:spPr>
                </pic:pic>
              </a:graphicData>
            </a:graphic>
          </wp:inline>
        </w:drawing>
      </w:r>
      <w:r>
        <w:drawing>
          <wp:inline distT="0" distB="0" distL="114300" distR="114300">
            <wp:extent cx="5744210" cy="7501255"/>
            <wp:effectExtent l="0" t="0" r="8890" b="4445"/>
            <wp:docPr id="1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4"/>
                    <pic:cNvPicPr>
                      <a:picLocks noChangeAspect="1"/>
                    </pic:cNvPicPr>
                  </pic:nvPicPr>
                  <pic:blipFill>
                    <a:blip r:embed="rId38"/>
                    <a:stretch>
                      <a:fillRect/>
                    </a:stretch>
                  </pic:blipFill>
                  <pic:spPr>
                    <a:xfrm>
                      <a:off x="0" y="0"/>
                      <a:ext cx="5744210" cy="7501255"/>
                    </a:xfrm>
                    <a:prstGeom prst="rect">
                      <a:avLst/>
                    </a:prstGeom>
                    <a:noFill/>
                    <a:ln>
                      <a:noFill/>
                    </a:ln>
                  </pic:spPr>
                </pic:pic>
              </a:graphicData>
            </a:graphic>
          </wp:inline>
        </w:drawing>
      </w:r>
    </w:p>
    <w:p>
      <w:pPr>
        <w:tabs>
          <w:tab w:val="left" w:pos="1515"/>
        </w:tabs>
        <w:jc w:val="center"/>
      </w:pPr>
    </w:p>
    <w:p>
      <w:pPr>
        <w:tabs>
          <w:tab w:val="left" w:pos="1515"/>
        </w:tabs>
        <w:jc w:val="center"/>
      </w:pPr>
    </w:p>
    <w:p>
      <w:pPr>
        <w:tabs>
          <w:tab w:val="left" w:pos="1515"/>
        </w:tabs>
      </w:pPr>
    </w:p>
    <w:p>
      <w:pPr>
        <w:tabs>
          <w:tab w:val="left" w:pos="1515"/>
        </w:tabs>
      </w:pPr>
    </w:p>
    <w:p>
      <w:pPr>
        <w:tabs>
          <w:tab w:val="left" w:pos="1515"/>
        </w:tabs>
      </w:pPr>
    </w:p>
    <w:p>
      <w:pPr>
        <w:tabs>
          <w:tab w:val="left" w:pos="1200"/>
        </w:tabs>
        <w:jc w:val="center"/>
      </w:pPr>
    </w:p>
    <w:p>
      <w:pPr>
        <w:tabs>
          <w:tab w:val="left" w:pos="1200"/>
        </w:tabs>
        <w:jc w:val="center"/>
      </w:pPr>
    </w:p>
    <w:p>
      <w:pPr>
        <w:tabs>
          <w:tab w:val="left" w:pos="1200"/>
        </w:tabs>
        <w:jc w:val="center"/>
        <w:sectPr>
          <w:pgSz w:w="11906" w:h="16838"/>
          <w:pgMar w:top="1440" w:right="1800" w:bottom="1440" w:left="1800" w:header="851" w:footer="1077" w:gutter="0"/>
          <w:pgNumType w:fmt="decimal"/>
          <w:cols w:space="720" w:num="1"/>
          <w:docGrid w:linePitch="312" w:charSpace="0"/>
        </w:sectPr>
      </w:pPr>
    </w:p>
    <w:p>
      <w:pPr>
        <w:pStyle w:val="91"/>
        <w:outlineLvl w:val="0"/>
        <w:rPr>
          <w:rFonts w:hint="eastAsia"/>
          <w:color w:val="000000"/>
          <w:sz w:val="28"/>
          <w:lang w:val="en-US" w:eastAsia="zh-CN"/>
        </w:rPr>
      </w:pPr>
      <w:r>
        <w:rPr>
          <w:rFonts w:hint="eastAsia"/>
          <w:color w:val="000000"/>
          <w:sz w:val="28"/>
        </w:rPr>
        <w:t>附件</w:t>
      </w:r>
      <w:r>
        <w:rPr>
          <w:rFonts w:hint="eastAsia"/>
          <w:color w:val="000000"/>
          <w:sz w:val="28"/>
          <w:lang w:val="en-US" w:eastAsia="zh-CN"/>
        </w:rPr>
        <w:t>4</w:t>
      </w:r>
      <w:r>
        <w:rPr>
          <w:rFonts w:hint="eastAsia"/>
          <w:color w:val="000000"/>
          <w:sz w:val="28"/>
        </w:rPr>
        <w:t>：</w:t>
      </w:r>
      <w:r>
        <w:rPr>
          <w:rFonts w:hint="eastAsia"/>
          <w:color w:val="000000"/>
          <w:sz w:val="28"/>
          <w:lang w:val="en-US" w:eastAsia="zh-CN"/>
        </w:rPr>
        <w:t>电站安全鉴定报告</w:t>
      </w:r>
    </w:p>
    <w:p>
      <w:pPr>
        <w:tabs>
          <w:tab w:val="left" w:pos="2520"/>
        </w:tabs>
      </w:pPr>
      <w:r>
        <w:drawing>
          <wp:inline distT="0" distB="0" distL="114300" distR="114300">
            <wp:extent cx="5619750" cy="7724140"/>
            <wp:effectExtent l="0" t="0" r="0" b="635"/>
            <wp:docPr id="1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5"/>
                    <pic:cNvPicPr>
                      <a:picLocks noChangeAspect="1"/>
                    </pic:cNvPicPr>
                  </pic:nvPicPr>
                  <pic:blipFill>
                    <a:blip r:embed="rId39"/>
                    <a:stretch>
                      <a:fillRect/>
                    </a:stretch>
                  </pic:blipFill>
                  <pic:spPr>
                    <a:xfrm>
                      <a:off x="0" y="0"/>
                      <a:ext cx="5619750" cy="7724140"/>
                    </a:xfrm>
                    <a:prstGeom prst="rect">
                      <a:avLst/>
                    </a:prstGeom>
                    <a:noFill/>
                    <a:ln>
                      <a:noFill/>
                    </a:ln>
                  </pic:spPr>
                </pic:pic>
              </a:graphicData>
            </a:graphic>
          </wp:inline>
        </w:drawing>
      </w:r>
      <w:r>
        <w:tab/>
      </w:r>
    </w:p>
    <w:p/>
    <w:p/>
    <w:p/>
    <w:p>
      <w:pPr>
        <w:pStyle w:val="91"/>
        <w:keepNext w:val="0"/>
        <w:keepLines w:val="0"/>
        <w:pageBreakBefore w:val="0"/>
        <w:widowControl/>
        <w:kinsoku/>
        <w:wordWrap/>
        <w:overflowPunct/>
        <w:topLinePunct w:val="0"/>
        <w:autoSpaceDE/>
        <w:autoSpaceDN/>
        <w:bidi w:val="0"/>
        <w:adjustRightInd/>
        <w:snapToGrid/>
        <w:textAlignment w:val="auto"/>
        <w:outlineLvl w:val="0"/>
        <w:rPr>
          <w:rFonts w:hint="eastAsia" w:eastAsia="宋体"/>
          <w:sz w:val="28"/>
          <w:lang w:val="en-US" w:eastAsia="zh-CN"/>
        </w:rPr>
        <w:sectPr>
          <w:pgSz w:w="11906" w:h="16838"/>
          <w:pgMar w:top="1440" w:right="1800" w:bottom="1440" w:left="1800" w:header="851" w:footer="1077" w:gutter="0"/>
          <w:pgNumType w:fmt="decimal"/>
          <w:cols w:space="720" w:num="1"/>
          <w:docGrid w:linePitch="312" w:charSpace="0"/>
        </w:sectPr>
      </w:pPr>
      <w:r>
        <w:rPr>
          <w:rFonts w:hint="eastAsia"/>
          <w:color w:val="000000"/>
          <w:sz w:val="28"/>
        </w:rPr>
        <w:t>附件</w:t>
      </w:r>
      <w:r>
        <w:rPr>
          <w:rFonts w:hint="eastAsia"/>
          <w:color w:val="000000"/>
          <w:sz w:val="28"/>
          <w:lang w:val="en-US" w:eastAsia="zh-CN"/>
        </w:rPr>
        <w:t>5</w:t>
      </w:r>
      <w:r>
        <w:rPr>
          <w:rFonts w:hint="eastAsia"/>
          <w:color w:val="000000"/>
          <w:sz w:val="28"/>
        </w:rPr>
        <w:t>：环境检测报告</w:t>
      </w:r>
      <w:r>
        <w:rPr>
          <w:rFonts w:hint="eastAsia"/>
          <w:sz w:val="28"/>
          <w:lang w:val="en-US" w:eastAsia="zh-CN"/>
        </w:rPr>
        <w:tab/>
      </w:r>
      <w:r>
        <w:drawing>
          <wp:inline distT="0" distB="0" distL="114300" distR="114300">
            <wp:extent cx="5273040" cy="6817995"/>
            <wp:effectExtent l="0" t="0" r="3810" b="1905"/>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40"/>
                    <a:stretch>
                      <a:fillRect/>
                    </a:stretch>
                  </pic:blipFill>
                  <pic:spPr>
                    <a:xfrm>
                      <a:off x="0" y="0"/>
                      <a:ext cx="5273040" cy="6817995"/>
                    </a:xfrm>
                    <a:prstGeom prst="rect">
                      <a:avLst/>
                    </a:prstGeom>
                    <a:noFill/>
                    <a:ln>
                      <a:noFill/>
                    </a:ln>
                  </pic:spPr>
                </pic:pic>
              </a:graphicData>
            </a:graphic>
          </wp:inline>
        </w:drawing>
      </w:r>
      <w:r>
        <w:drawing>
          <wp:inline distT="0" distB="0" distL="114300" distR="114300">
            <wp:extent cx="5273040" cy="6817995"/>
            <wp:effectExtent l="0" t="0" r="3810" b="1905"/>
            <wp:docPr id="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
                    <pic:cNvPicPr>
                      <a:picLocks noChangeAspect="1"/>
                    </pic:cNvPicPr>
                  </pic:nvPicPr>
                  <pic:blipFill>
                    <a:blip r:embed="rId41"/>
                    <a:stretch>
                      <a:fillRect/>
                    </a:stretch>
                  </pic:blipFill>
                  <pic:spPr>
                    <a:xfrm>
                      <a:off x="0" y="0"/>
                      <a:ext cx="5273040" cy="6817995"/>
                    </a:xfrm>
                    <a:prstGeom prst="rect">
                      <a:avLst/>
                    </a:prstGeom>
                    <a:noFill/>
                    <a:ln>
                      <a:noFill/>
                    </a:ln>
                  </pic:spPr>
                </pic:pic>
              </a:graphicData>
            </a:graphic>
          </wp:inline>
        </w:drawing>
      </w:r>
      <w:r>
        <w:drawing>
          <wp:inline distT="0" distB="0" distL="114300" distR="114300">
            <wp:extent cx="5273040" cy="6817995"/>
            <wp:effectExtent l="0" t="0" r="3810" b="1905"/>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42"/>
                    <a:stretch>
                      <a:fillRect/>
                    </a:stretch>
                  </pic:blipFill>
                  <pic:spPr>
                    <a:xfrm>
                      <a:off x="0" y="0"/>
                      <a:ext cx="5273040" cy="6817995"/>
                    </a:xfrm>
                    <a:prstGeom prst="rect">
                      <a:avLst/>
                    </a:prstGeom>
                    <a:noFill/>
                    <a:ln>
                      <a:noFill/>
                    </a:ln>
                  </pic:spPr>
                </pic:pic>
              </a:graphicData>
            </a:graphic>
          </wp:inline>
        </w:drawing>
      </w:r>
      <w:r>
        <w:drawing>
          <wp:inline distT="0" distB="0" distL="114300" distR="114300">
            <wp:extent cx="5273040" cy="6817995"/>
            <wp:effectExtent l="0" t="0" r="3810" b="1905"/>
            <wp:docPr id="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1"/>
                    <pic:cNvPicPr>
                      <a:picLocks noChangeAspect="1"/>
                    </pic:cNvPicPr>
                  </pic:nvPicPr>
                  <pic:blipFill>
                    <a:blip r:embed="rId43"/>
                    <a:stretch>
                      <a:fillRect/>
                    </a:stretch>
                  </pic:blipFill>
                  <pic:spPr>
                    <a:xfrm>
                      <a:off x="0" y="0"/>
                      <a:ext cx="5273040" cy="6817995"/>
                    </a:xfrm>
                    <a:prstGeom prst="rect">
                      <a:avLst/>
                    </a:prstGeom>
                    <a:noFill/>
                    <a:ln>
                      <a:noFill/>
                    </a:ln>
                  </pic:spPr>
                </pic:pic>
              </a:graphicData>
            </a:graphic>
          </wp:inline>
        </w:drawing>
      </w:r>
      <w:r>
        <w:drawing>
          <wp:inline distT="0" distB="0" distL="114300" distR="114300">
            <wp:extent cx="5273040" cy="6817995"/>
            <wp:effectExtent l="0" t="0" r="3810" b="1905"/>
            <wp:docPr id="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3"/>
                    <pic:cNvPicPr>
                      <a:picLocks noChangeAspect="1"/>
                    </pic:cNvPicPr>
                  </pic:nvPicPr>
                  <pic:blipFill>
                    <a:blip r:embed="rId44"/>
                    <a:stretch>
                      <a:fillRect/>
                    </a:stretch>
                  </pic:blipFill>
                  <pic:spPr>
                    <a:xfrm>
                      <a:off x="0" y="0"/>
                      <a:ext cx="5273040" cy="6817995"/>
                    </a:xfrm>
                    <a:prstGeom prst="rect">
                      <a:avLst/>
                    </a:prstGeom>
                    <a:noFill/>
                    <a:ln>
                      <a:noFill/>
                    </a:ln>
                  </pic:spPr>
                </pic:pic>
              </a:graphicData>
            </a:graphic>
          </wp:inline>
        </w:drawing>
      </w:r>
      <w:r>
        <w:drawing>
          <wp:inline distT="0" distB="0" distL="114300" distR="114300">
            <wp:extent cx="5273040" cy="6817995"/>
            <wp:effectExtent l="0" t="0" r="3810" b="1905"/>
            <wp:docPr id="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
                    <pic:cNvPicPr>
                      <a:picLocks noChangeAspect="1"/>
                    </pic:cNvPicPr>
                  </pic:nvPicPr>
                  <pic:blipFill>
                    <a:blip r:embed="rId45"/>
                    <a:stretch>
                      <a:fillRect/>
                    </a:stretch>
                  </pic:blipFill>
                  <pic:spPr>
                    <a:xfrm>
                      <a:off x="0" y="0"/>
                      <a:ext cx="5273040" cy="6817995"/>
                    </a:xfrm>
                    <a:prstGeom prst="rect">
                      <a:avLst/>
                    </a:prstGeom>
                    <a:noFill/>
                    <a:ln>
                      <a:noFill/>
                    </a:ln>
                  </pic:spPr>
                </pic:pic>
              </a:graphicData>
            </a:graphic>
          </wp:inline>
        </w:drawing>
      </w:r>
    </w:p>
    <w:p>
      <w:pPr>
        <w:pStyle w:val="91"/>
        <w:outlineLvl w:val="0"/>
        <w:rPr>
          <w:rFonts w:hint="eastAsia"/>
          <w:sz w:val="28"/>
          <w:szCs w:val="28"/>
        </w:rPr>
      </w:pPr>
      <w:r>
        <w:rPr>
          <w:rFonts w:hint="eastAsia"/>
          <w:sz w:val="28"/>
          <w:szCs w:val="28"/>
        </w:rPr>
        <w:t>附件</w:t>
      </w:r>
      <w:r>
        <w:rPr>
          <w:rFonts w:hint="eastAsia"/>
          <w:sz w:val="28"/>
          <w:szCs w:val="28"/>
          <w:lang w:val="en-US" w:eastAsia="zh-CN"/>
        </w:rPr>
        <w:t>6</w:t>
      </w:r>
      <w:r>
        <w:rPr>
          <w:rFonts w:hint="eastAsia"/>
          <w:sz w:val="28"/>
          <w:szCs w:val="28"/>
        </w:rPr>
        <w:t>：关于</w:t>
      </w:r>
      <w:r>
        <w:rPr>
          <w:rFonts w:hint="eastAsia"/>
          <w:sz w:val="28"/>
          <w:szCs w:val="28"/>
          <w:lang w:val="en-US" w:eastAsia="zh-CN"/>
        </w:rPr>
        <w:t>城口镇小明地</w:t>
      </w:r>
      <w:r>
        <w:rPr>
          <w:rFonts w:hint="eastAsia"/>
          <w:sz w:val="28"/>
          <w:szCs w:val="28"/>
        </w:rPr>
        <w:t>电站项目可行性报告的批复</w:t>
      </w:r>
    </w:p>
    <w:p>
      <w:pPr>
        <w:pStyle w:val="91"/>
        <w:outlineLvl w:val="9"/>
      </w:pPr>
      <w:r>
        <w:drawing>
          <wp:inline distT="0" distB="0" distL="114300" distR="114300">
            <wp:extent cx="5772785" cy="7800340"/>
            <wp:effectExtent l="0" t="0" r="8890" b="635"/>
            <wp:docPr id="1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6"/>
                    <pic:cNvPicPr>
                      <a:picLocks noChangeAspect="1"/>
                    </pic:cNvPicPr>
                  </pic:nvPicPr>
                  <pic:blipFill>
                    <a:blip r:embed="rId46"/>
                    <a:stretch>
                      <a:fillRect/>
                    </a:stretch>
                  </pic:blipFill>
                  <pic:spPr>
                    <a:xfrm>
                      <a:off x="0" y="0"/>
                      <a:ext cx="5772785" cy="7800340"/>
                    </a:xfrm>
                    <a:prstGeom prst="rect">
                      <a:avLst/>
                    </a:prstGeom>
                    <a:noFill/>
                    <a:ln>
                      <a:noFill/>
                    </a:ln>
                  </pic:spPr>
                </pic:pic>
              </a:graphicData>
            </a:graphic>
          </wp:inline>
        </w:drawing>
      </w:r>
    </w:p>
    <w:p>
      <w:pPr>
        <w:pStyle w:val="91"/>
        <w:outlineLvl w:val="9"/>
      </w:pPr>
    </w:p>
    <w:p>
      <w:pPr>
        <w:pStyle w:val="91"/>
        <w:outlineLvl w:val="9"/>
      </w:pPr>
    </w:p>
    <w:p>
      <w:pPr>
        <w:pStyle w:val="91"/>
        <w:outlineLvl w:val="9"/>
        <w:sectPr>
          <w:pgSz w:w="11906" w:h="16838"/>
          <w:pgMar w:top="1440" w:right="1800" w:bottom="1440" w:left="1800" w:header="851" w:footer="1077" w:gutter="0"/>
          <w:pgNumType w:fmt="decimal"/>
          <w:cols w:space="720" w:num="1"/>
          <w:docGrid w:linePitch="312" w:charSpace="0"/>
        </w:sectPr>
      </w:pPr>
      <w:r>
        <w:drawing>
          <wp:inline distT="0" distB="0" distL="114300" distR="114300">
            <wp:extent cx="5454650" cy="7099935"/>
            <wp:effectExtent l="0" t="0" r="3175" b="5715"/>
            <wp:docPr id="1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
                    <pic:cNvPicPr>
                      <a:picLocks noChangeAspect="1"/>
                    </pic:cNvPicPr>
                  </pic:nvPicPr>
                  <pic:blipFill>
                    <a:blip r:embed="rId47"/>
                    <a:stretch>
                      <a:fillRect/>
                    </a:stretch>
                  </pic:blipFill>
                  <pic:spPr>
                    <a:xfrm>
                      <a:off x="0" y="0"/>
                      <a:ext cx="5454650" cy="7099935"/>
                    </a:xfrm>
                    <a:prstGeom prst="rect">
                      <a:avLst/>
                    </a:prstGeom>
                    <a:noFill/>
                    <a:ln>
                      <a:noFill/>
                    </a:ln>
                  </pic:spPr>
                </pic:pic>
              </a:graphicData>
            </a:graphic>
          </wp:inline>
        </w:drawing>
      </w:r>
    </w:p>
    <w:p>
      <w:pPr>
        <w:pStyle w:val="91"/>
        <w:keepNext w:val="0"/>
        <w:keepLines w:val="0"/>
        <w:pageBreakBefore w:val="0"/>
        <w:widowControl/>
        <w:kinsoku/>
        <w:wordWrap/>
        <w:overflowPunct/>
        <w:topLinePunct w:val="0"/>
        <w:autoSpaceDE/>
        <w:autoSpaceDN/>
        <w:bidi w:val="0"/>
        <w:adjustRightInd/>
        <w:snapToGrid/>
        <w:textAlignment w:val="auto"/>
        <w:outlineLvl w:val="0"/>
        <w:rPr>
          <w:sz w:val="28"/>
        </w:rPr>
      </w:pPr>
      <w:r>
        <w:rPr>
          <w:sz w:val="24"/>
        </w:rPr>
        <mc:AlternateContent>
          <mc:Choice Requires="wps">
            <w:drawing>
              <wp:anchor distT="0" distB="0" distL="114300" distR="114300" simplePos="0" relativeHeight="251695104" behindDoc="0" locked="0" layoutInCell="1" allowOverlap="1">
                <wp:simplePos x="0" y="0"/>
                <wp:positionH relativeFrom="column">
                  <wp:posOffset>5194935</wp:posOffset>
                </wp:positionH>
                <wp:positionV relativeFrom="paragraph">
                  <wp:posOffset>313690</wp:posOffset>
                </wp:positionV>
                <wp:extent cx="224155" cy="2762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22415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auto"/>
                                <w:lang w:val="en-US" w:eastAsia="zh-CN"/>
                              </w:rPr>
                            </w:pPr>
                            <w:r>
                              <w:rPr>
                                <w:rFonts w:hint="eastAsia"/>
                                <w:color w:val="auto"/>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9.05pt;margin-top:24.7pt;height:21.75pt;width:17.65pt;z-index:251695104;mso-width-relative:page;mso-height-relative:page;" filled="f" stroked="f" coordsize="21600,21600" o:gfxdata="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RQ0LLbAAAACQEAAA8AAAAAAAAAAQAgAAAAIgAAAGRy&#10;cy9kb3ducmV2LnhtbFBLAQIUABQAAAAIAIdO4kBzIkHjOwIAAGcEAAAOAAAAAAAAAAEAIAAAACoB&#10;AABkcnMvZTJvRG9jLnhtbFBLBQYAAAAABgAGAFkBAADXBQAAAAA=&#10;">
                <v:fill on="f" focussize="0,0"/>
                <v:stroke on="f" weight="0.5pt"/>
                <v:imagedata o:title=""/>
                <o:lock v:ext="edit" aspectratio="f"/>
                <v:textbox>
                  <w:txbxContent>
                    <w:p>
                      <w:pPr>
                        <w:rPr>
                          <w:rFonts w:hint="eastAsia" w:eastAsia="宋体"/>
                          <w:color w:val="auto"/>
                          <w:lang w:val="en-US" w:eastAsia="zh-CN"/>
                        </w:rPr>
                      </w:pPr>
                      <w:r>
                        <w:rPr>
                          <w:rFonts w:hint="eastAsia"/>
                          <w:color w:val="auto"/>
                          <w:lang w:val="en-US" w:eastAsia="zh-CN"/>
                        </w:rPr>
                        <w:t>N</w:t>
                      </w:r>
                    </w:p>
                  </w:txbxContent>
                </v:textbox>
              </v:shape>
            </w:pict>
          </mc:Fallback>
        </mc:AlternateContent>
      </w:r>
      <w:r>
        <w:rPr>
          <w:rFonts w:hint="eastAsia"/>
          <w:sz w:val="28"/>
        </w:rPr>
        <w:t>附图1：项目地理位置图</w:t>
      </w:r>
    </w:p>
    <w:p>
      <w:pPr>
        <w:pStyle w:val="45"/>
        <w:ind w:firstLine="0" w:firstLineChars="0"/>
        <w:jc w:val="center"/>
      </w:pPr>
      <w:r>
        <w:drawing>
          <wp:anchor distT="0" distB="0" distL="114935" distR="114935" simplePos="0" relativeHeight="251693056" behindDoc="0" locked="0" layoutInCell="1" allowOverlap="1">
            <wp:simplePos x="0" y="0"/>
            <wp:positionH relativeFrom="column">
              <wp:posOffset>4174490</wp:posOffset>
            </wp:positionH>
            <wp:positionV relativeFrom="paragraph">
              <wp:posOffset>3027680</wp:posOffset>
            </wp:positionV>
            <wp:extent cx="1390650" cy="314325"/>
            <wp:effectExtent l="0" t="0" r="0" b="0"/>
            <wp:wrapNone/>
            <wp:docPr id="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0"/>
                    <pic:cNvPicPr>
                      <a:picLocks noChangeAspect="1"/>
                    </pic:cNvPicPr>
                  </pic:nvPicPr>
                  <pic:blipFill>
                    <a:blip r:embed="rId16"/>
                    <a:stretch>
                      <a:fillRect/>
                    </a:stretch>
                  </pic:blipFill>
                  <pic:spPr>
                    <a:xfrm>
                      <a:off x="0" y="0"/>
                      <a:ext cx="1390650" cy="314325"/>
                    </a:xfrm>
                    <a:prstGeom prst="rect">
                      <a:avLst/>
                    </a:prstGeom>
                    <a:noFill/>
                    <a:ln>
                      <a:noFill/>
                    </a:ln>
                  </pic:spPr>
                </pic:pic>
              </a:graphicData>
            </a:graphic>
          </wp:anchor>
        </w:drawing>
      </w:r>
      <w:r>
        <mc:AlternateContent>
          <mc:Choice Requires="wpg">
            <w:drawing>
              <wp:anchor distT="0" distB="0" distL="114300" distR="114300" simplePos="0" relativeHeight="251694080" behindDoc="0" locked="0" layoutInCell="1" allowOverlap="1">
                <wp:simplePos x="0" y="0"/>
                <wp:positionH relativeFrom="column">
                  <wp:posOffset>5268595</wp:posOffset>
                </wp:positionH>
                <wp:positionV relativeFrom="paragraph">
                  <wp:posOffset>212090</wp:posOffset>
                </wp:positionV>
                <wp:extent cx="119380" cy="282575"/>
                <wp:effectExtent l="6985" t="12065" r="16510" b="19685"/>
                <wp:wrapNone/>
                <wp:docPr id="8" name="组合 8"/>
                <wp:cNvGraphicFramePr/>
                <a:graphic xmlns:a="http://schemas.openxmlformats.org/drawingml/2006/main">
                  <a:graphicData uri="http://schemas.microsoft.com/office/word/2010/wordprocessingGroup">
                    <wpg:wgp>
                      <wpg:cNvGrpSpPr/>
                      <wpg:grpSpPr>
                        <a:xfrm>
                          <a:off x="0" y="0"/>
                          <a:ext cx="119380" cy="282575"/>
                          <a:chOff x="2340" y="1173"/>
                          <a:chExt cx="170" cy="566"/>
                        </a:xfrm>
                        <a:effectLst/>
                      </wpg:grpSpPr>
                      <wps:wsp>
                        <wps:cNvPr id="9" name="AutoShape 7"/>
                        <wps:cNvSpPr>
                          <a:spLocks noChangeArrowheads="1"/>
                        </wps:cNvSpPr>
                        <wps:spPr bwMode="auto">
                          <a:xfrm>
                            <a:off x="2340" y="1173"/>
                            <a:ext cx="170" cy="283"/>
                          </a:xfrm>
                          <a:prstGeom prst="flowChartExtract">
                            <a:avLst/>
                          </a:prstGeom>
                          <a:solidFill>
                            <a:srgbClr val="000000"/>
                          </a:solidFill>
                          <a:ln w="9525">
                            <a:solidFill>
                              <a:srgbClr val="000000"/>
                            </a:solidFill>
                            <a:miter lim="800000"/>
                          </a:ln>
                          <a:effectLst/>
                        </wps:spPr>
                        <wps:bodyPr rot="0" vert="horz" wrap="square" lIns="91440" tIns="45720" rIns="91440" bIns="45720" anchor="t" anchorCtr="0" upright="1">
                          <a:noAutofit/>
                        </wps:bodyPr>
                      </wps:wsp>
                      <wps:wsp>
                        <wps:cNvPr id="10" name="AutoShape 8"/>
                        <wps:cNvSpPr>
                          <a:spLocks noChangeArrowheads="1"/>
                        </wps:cNvSpPr>
                        <wps:spPr bwMode="auto">
                          <a:xfrm>
                            <a:off x="2340" y="1456"/>
                            <a:ext cx="170" cy="283"/>
                          </a:xfrm>
                          <a:prstGeom prst="flowChartMerge">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414.85pt;margin-top:16.7pt;height:22.25pt;width:9.4pt;z-index:251694080;mso-width-relative:page;mso-height-relative:page;" coordorigin="2340,1173" coordsize="170,566" o:gfxdata="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BZvfdQ2gAAAAkBAAAPAAAAAAAAAAEAIAAAACIAAABkcnMvZG93bnJldi54bWxQSwECFAAU&#10;AAAACACHTuJA1FumrNMCAAByCAAADgAAAAAAAAABACAAAAApAQAAZHJzL2Uyb0RvYy54bWxQSwUG&#10;AAAAAAYABgBZAQAAbgYAAAAA&#10;">
                <o:lock v:ext="edit" aspectratio="f"/>
                <v:shape id="AutoShape 7" o:spid="_x0000_s1026" o:spt="127" type="#_x0000_t127" style="position:absolute;left:2340;top:1173;height:283;width:170;" fillcolor="#000000" filled="t" stroked="t" coordsize="21600,21600" o:gfxdata="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L/aG8AAAA&#10;2g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shape>
                <v:shape id="AutoShape 8" o:spid="_x0000_s1026" o:spt="128" type="#_x0000_t128" style="position:absolute;left:2340;top:1456;height:283;width:170;" fillcolor="#FFFFFF" filled="t" stroked="t" coordsize="21600,21600" o:gfxdata="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DUeiO/&#10;AAAA2w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shape>
              </v:group>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2030095</wp:posOffset>
                </wp:positionH>
                <wp:positionV relativeFrom="paragraph">
                  <wp:posOffset>885825</wp:posOffset>
                </wp:positionV>
                <wp:extent cx="335915" cy="509905"/>
                <wp:effectExtent l="4445" t="5080" r="685800" b="468630"/>
                <wp:wrapNone/>
                <wp:docPr id="6" name="自选图形 295"/>
                <wp:cNvGraphicFramePr/>
                <a:graphic xmlns:a="http://schemas.openxmlformats.org/drawingml/2006/main">
                  <a:graphicData uri="http://schemas.microsoft.com/office/word/2010/wordprocessingShape">
                    <wps:wsp>
                      <wps:cNvSpPr/>
                      <wps:spPr>
                        <a:xfrm rot="5400000" flipV="1">
                          <a:off x="0" y="0"/>
                          <a:ext cx="335915" cy="509905"/>
                        </a:xfrm>
                        <a:prstGeom prst="wedgeRectCallout">
                          <a:avLst>
                            <a:gd name="adj1" fmla="val 180463"/>
                            <a:gd name="adj2" fmla="val 176375"/>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本项目</w:t>
                            </w:r>
                          </w:p>
                        </w:txbxContent>
                      </wps:txbx>
                      <wps:bodyPr vert="horz" anchor="t" anchorCtr="0" upright="1"/>
                    </wps:wsp>
                  </a:graphicData>
                </a:graphic>
              </wp:anchor>
            </w:drawing>
          </mc:Choice>
          <mc:Fallback>
            <w:pict>
              <v:shape id="自选图形 295" o:spid="_x0000_s1026" o:spt="61" type="#_x0000_t61" style="position:absolute;left:0pt;flip:y;margin-left:159.85pt;margin-top:69.75pt;height:40.15pt;width:26.45pt;rotation:-5898240f;z-index:251692032;mso-width-relative:page;mso-height-relative:page;" filled="f" stroked="t" coordsize="21600,21600" o:gfxdata="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hAsZbNoAAAALAQAADwAAAAAAAAABACAAAAAiAAAAZHJzL2Rvd25yZXYueG1sUEsBAhQAFAAAAAgA&#10;h07iQGTeRSZcAgAAowQAAA4AAAAAAAAAAQAgAAAAKQEAAGRycy9lMm9Eb2MueG1sUEsFBgAAAAAG&#10;AAYAWQEAAPcFAAAAAA==&#10;" adj="49780,48897">
                <v:fill on="f" focussize="0,0"/>
                <v:stroke color="#000000" joinstyle="miter"/>
                <v:imagedata o:title=""/>
                <o:lock v:ext="edit" aspectratio="f"/>
                <v:textbox>
                  <w:txbxContent>
                    <w:p>
                      <w:pPr>
                        <w:rPr>
                          <w:rFonts w:hint="default" w:eastAsia="宋体"/>
                          <w:lang w:val="en-US" w:eastAsia="zh-CN"/>
                        </w:rPr>
                      </w:pPr>
                      <w:r>
                        <w:rPr>
                          <w:rFonts w:hint="eastAsia"/>
                          <w:lang w:val="en-US" w:eastAsia="zh-CN"/>
                        </w:rPr>
                        <w:t>本项目</w:t>
                      </w:r>
                    </w:p>
                  </w:txbxContent>
                </v:textbox>
              </v:shape>
            </w:pict>
          </mc:Fallback>
        </mc:AlternateContent>
      </w:r>
      <w:r>
        <w:rPr>
          <w:rFonts w:hint="eastAsia" w:eastAsia="宋体"/>
          <w:lang w:eastAsia="zh-CN"/>
        </w:rPr>
        <w:drawing>
          <wp:inline distT="0" distB="0" distL="114300" distR="114300">
            <wp:extent cx="4803140" cy="3377565"/>
            <wp:effectExtent l="0" t="0" r="6985" b="3810"/>
            <wp:docPr id="2" name="图片 49" descr="168506919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9" descr="1685069193847"/>
                    <pic:cNvPicPr>
                      <a:picLocks noChangeAspect="1"/>
                    </pic:cNvPicPr>
                  </pic:nvPicPr>
                  <pic:blipFill>
                    <a:blip r:embed="rId17"/>
                    <a:stretch>
                      <a:fillRect/>
                    </a:stretch>
                  </pic:blipFill>
                  <pic:spPr>
                    <a:xfrm>
                      <a:off x="0" y="0"/>
                      <a:ext cx="4803140" cy="3377565"/>
                    </a:xfrm>
                    <a:prstGeom prst="rect">
                      <a:avLst/>
                    </a:prstGeom>
                    <a:noFill/>
                    <a:ln>
                      <a:noFill/>
                    </a:ln>
                  </pic:spPr>
                </pic:pic>
              </a:graphicData>
            </a:graphic>
          </wp:inline>
        </w:drawing>
      </w:r>
    </w:p>
    <w:p>
      <w:pPr>
        <w:pStyle w:val="45"/>
        <w:ind w:firstLine="0" w:firstLineChars="0"/>
        <w:jc w:val="center"/>
      </w:pPr>
    </w:p>
    <w:p>
      <w:pPr>
        <w:pStyle w:val="4"/>
        <w:outlineLvl w:val="0"/>
      </w:pPr>
      <w:r>
        <w:rPr>
          <w:rFonts w:hint="eastAsia"/>
        </w:rPr>
        <w:t>附图</w:t>
      </w:r>
      <w:r>
        <w:t>2</w:t>
      </w:r>
      <w:r>
        <w:rPr>
          <w:rFonts w:hint="eastAsia"/>
        </w:rPr>
        <w:t xml:space="preserve">  电站厂区平面布置图</w:t>
      </w:r>
    </w:p>
    <w:p>
      <w:pPr>
        <w:tabs>
          <w:tab w:val="left" w:pos="3480"/>
        </w:tabs>
        <w:rPr>
          <w:kern w:val="0"/>
          <w:sz w:val="24"/>
          <w:szCs w:val="22"/>
        </w:rPr>
      </w:pPr>
      <w:r>
        <w:rPr>
          <w:kern w:val="0"/>
          <w:sz w:val="24"/>
          <w:szCs w:val="22"/>
        </w:rPr>
        <w:tab/>
      </w:r>
    </w:p>
    <w:p>
      <w:pPr>
        <w:tabs>
          <w:tab w:val="left" w:pos="3480"/>
        </w:tabs>
        <w:jc w:val="center"/>
      </w:pPr>
      <w:r>
        <w:drawing>
          <wp:anchor distT="0" distB="0" distL="114300" distR="114300" simplePos="0" relativeHeight="251711488" behindDoc="0" locked="0" layoutInCell="1" allowOverlap="1">
            <wp:simplePos x="0" y="0"/>
            <wp:positionH relativeFrom="column">
              <wp:posOffset>5374640</wp:posOffset>
            </wp:positionH>
            <wp:positionV relativeFrom="paragraph">
              <wp:posOffset>111760</wp:posOffset>
            </wp:positionV>
            <wp:extent cx="333375" cy="485775"/>
            <wp:effectExtent l="0" t="0" r="0" b="0"/>
            <wp:wrapNone/>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48"/>
                    <a:stretch>
                      <a:fillRect/>
                    </a:stretch>
                  </pic:blipFill>
                  <pic:spPr>
                    <a:xfrm>
                      <a:off x="0" y="0"/>
                      <a:ext cx="333375" cy="485775"/>
                    </a:xfrm>
                    <a:prstGeom prst="rect">
                      <a:avLst/>
                    </a:prstGeom>
                    <a:noFill/>
                    <a:ln>
                      <a:noFill/>
                    </a:ln>
                  </pic:spPr>
                </pic:pic>
              </a:graphicData>
            </a:graphic>
          </wp:anchor>
        </w:drawing>
      </w:r>
    </w:p>
    <w:p>
      <w:pPr>
        <w:tabs>
          <w:tab w:val="left" w:pos="3480"/>
        </w:tabs>
        <w:jc w:val="center"/>
        <w:rPr>
          <w:rFonts w:hint="default" w:eastAsia="宋体"/>
          <w:lang w:val="en-US" w:eastAsia="zh-CN"/>
        </w:rPr>
        <w:sectPr>
          <w:pgSz w:w="11906" w:h="16838"/>
          <w:pgMar w:top="1800" w:right="1134" w:bottom="1800" w:left="993" w:header="851" w:footer="1077" w:gutter="0"/>
          <w:pgNumType w:fmt="decimal"/>
          <w:cols w:space="720" w:num="1"/>
          <w:docGrid w:linePitch="312" w:charSpace="0"/>
        </w:sectPr>
      </w:pPr>
      <w:r>
        <w:rPr>
          <w:sz w:val="21"/>
        </w:rPr>
        <mc:AlternateContent>
          <mc:Choice Requires="wps">
            <w:drawing>
              <wp:anchor distT="0" distB="0" distL="114300" distR="114300" simplePos="0" relativeHeight="251704320" behindDoc="0" locked="0" layoutInCell="1" allowOverlap="1">
                <wp:simplePos x="0" y="0"/>
                <wp:positionH relativeFrom="column">
                  <wp:posOffset>3040380</wp:posOffset>
                </wp:positionH>
                <wp:positionV relativeFrom="paragraph">
                  <wp:posOffset>2031365</wp:posOffset>
                </wp:positionV>
                <wp:extent cx="190500" cy="937895"/>
                <wp:effectExtent l="4445" t="635" r="5080" b="4445"/>
                <wp:wrapNone/>
                <wp:docPr id="127" name="直接连接符 127"/>
                <wp:cNvGraphicFramePr/>
                <a:graphic xmlns:a="http://schemas.openxmlformats.org/drawingml/2006/main">
                  <a:graphicData uri="http://schemas.microsoft.com/office/word/2010/wordprocessingShape">
                    <wps:wsp>
                      <wps:cNvCnPr/>
                      <wps:spPr>
                        <a:xfrm flipV="1">
                          <a:off x="0" y="0"/>
                          <a:ext cx="190500" cy="93789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39.4pt;margin-top:159.95pt;height:73.85pt;width:15pt;z-index:251704320;mso-width-relative:page;mso-height-relative:page;" filled="f" stroked="t" coordsize="21600,21600" o:gfxdata="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pZTjK2QAAAAsBAAAPAAAAAAAAAAEAIAAAACIAAABkcnMvZG93bnJldi54bWxQ&#10;SwECFAAUAAAACACHTuJAviRys/YBAADCAwAADgAAAAAAAAABACAAAAAoAQAAZHJzL2Uyb0RvYy54&#10;bWxQSwUGAAAAAAYABgBZAQAAkAUAAAAA&#10;">
                <v:fill on="f" focussize="0,0"/>
                <v:stroke weight="0.5pt" color="#4472C4 [3204]" miterlimit="8" joinstyle="miter" dashstyle="dash"/>
                <v:imagedata o:title=""/>
                <o:lock v:ext="edit" aspectratio="f"/>
              </v:lin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2282825</wp:posOffset>
                </wp:positionH>
                <wp:positionV relativeFrom="paragraph">
                  <wp:posOffset>2607310</wp:posOffset>
                </wp:positionV>
                <wp:extent cx="1004570" cy="447675"/>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0045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4"/>
                                <w:szCs w:val="24"/>
                                <w:lang w:val="en-US" w:eastAsia="zh-CN"/>
                              </w:rPr>
                            </w:pPr>
                            <w:r>
                              <w:rPr>
                                <w:rFonts w:hint="eastAsia"/>
                                <w:sz w:val="24"/>
                                <w:szCs w:val="24"/>
                                <w:lang w:val="en-US" w:eastAsia="zh-CN"/>
                              </w:rPr>
                              <w:t>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75pt;margin-top:205.3pt;height:35.25pt;width:79.1pt;z-index:251705344;mso-width-relative:page;mso-height-relative:page;" filled="f" stroked="f" coordsize="21600,21600" o:gfxdata="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wtg/53AAAAAsBAAAPAAAAAAAAAAEAIAAAACIAAABk&#10;cnMvZG93bnJldi54bWxQSwECFAAUAAAACACHTuJAOxVwOTsCAABqBAAADgAAAAAAAAABACAAAAAr&#10;AQAAZHJzL2Uyb0RvYy54bWxQSwUGAAAAAAYABgBZAQAA2AUAAAAA&#10;">
                <v:fill on="f" focussize="0,0"/>
                <v:stroke on="f" weight="0.5pt"/>
                <v:imagedata o:title=""/>
                <o:lock v:ext="edit" aspectratio="f"/>
                <v:textbox>
                  <w:txbxContent>
                    <w:p>
                      <w:pPr>
                        <w:jc w:val="center"/>
                        <w:rPr>
                          <w:rFonts w:hint="default" w:eastAsia="宋体"/>
                          <w:sz w:val="24"/>
                          <w:szCs w:val="24"/>
                          <w:lang w:val="en-US" w:eastAsia="zh-CN"/>
                        </w:rPr>
                      </w:pPr>
                      <w:r>
                        <w:rPr>
                          <w:rFonts w:hint="eastAsia"/>
                          <w:sz w:val="24"/>
                          <w:szCs w:val="24"/>
                          <w:lang w:val="en-US" w:eastAsia="zh-CN"/>
                        </w:rPr>
                        <w:t>道路</w:t>
                      </w:r>
                    </w:p>
                  </w:txbxContent>
                </v:textbox>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2645410</wp:posOffset>
                </wp:positionH>
                <wp:positionV relativeFrom="paragraph">
                  <wp:posOffset>1986915</wp:posOffset>
                </wp:positionV>
                <wp:extent cx="190500" cy="937895"/>
                <wp:effectExtent l="4445" t="635" r="5080" b="4445"/>
                <wp:wrapNone/>
                <wp:docPr id="126" name="直接连接符 126"/>
                <wp:cNvGraphicFramePr/>
                <a:graphic xmlns:a="http://schemas.openxmlformats.org/drawingml/2006/main">
                  <a:graphicData uri="http://schemas.microsoft.com/office/word/2010/wordprocessingShape">
                    <wps:wsp>
                      <wps:cNvCnPr/>
                      <wps:spPr>
                        <a:xfrm flipV="1">
                          <a:off x="3131185" y="8305165"/>
                          <a:ext cx="190500" cy="93789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08.3pt;margin-top:156.45pt;height:73.85pt;width:15pt;z-index:251703296;mso-width-relative:page;mso-height-relative:page;" filled="f" stroked="t" coordsize="21600,21600" o:gfxdata="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yG8VtgAAAALAQAADwAAAAAAAAABACAAAAAiAAAAZHJz&#10;L2Rvd25yZXYueG1sUEsBAhQAFAAAAAgAh07iQPG0IFQEAgAAzgMAAA4AAAAAAAAAAQAgAAAAJwEA&#10;AGRycy9lMm9Eb2MueG1sUEsFBgAAAAAGAAYAWQEAAJ0FAAAAAA==&#10;">
                <v:fill on="f" focussize="0,0"/>
                <v:stroke weight="0.5pt" color="#4472C4 [3204]" miterlimit="8" joinstyle="miter" dashstyle="dash"/>
                <v:imagedata o:title=""/>
                <o:lock v:ext="edit" aspectratio="f"/>
              </v:lin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1929765</wp:posOffset>
                </wp:positionH>
                <wp:positionV relativeFrom="paragraph">
                  <wp:posOffset>2007235</wp:posOffset>
                </wp:positionV>
                <wp:extent cx="1004570" cy="447675"/>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0045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4"/>
                                <w:szCs w:val="24"/>
                                <w:lang w:val="en-US" w:eastAsia="zh-CN"/>
                              </w:rPr>
                            </w:pPr>
                            <w:r>
                              <w:rPr>
                                <w:rFonts w:hint="eastAsia"/>
                                <w:sz w:val="24"/>
                                <w:szCs w:val="24"/>
                                <w:lang w:val="en-US" w:eastAsia="zh-CN"/>
                              </w:rPr>
                              <w:t>生活用房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1.95pt;margin-top:158.05pt;height:35.25pt;width:79.1pt;z-index:251698176;mso-width-relative:page;mso-height-relative:page;" filled="f" stroked="f" coordsize="21600,21600" o:gfxdata="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&#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dtNGDbAAAACwEAAA8AAAAAAAAAAQAgAAAAIgAAAGRy&#10;cy9kb3ducmV2LnhtbFBLAQIUABQAAAAIAIdO4kDUJy9AOwIAAGgEAAAOAAAAAAAAAAEAIAAAACoB&#10;AABkcnMvZTJvRG9jLnhtbFBLBQYAAAAABgAGAFkBAADXBQAAAAA=&#10;">
                <v:fill on="f" focussize="0,0"/>
                <v:stroke on="f" weight="0.5pt"/>
                <v:imagedata o:title=""/>
                <o:lock v:ext="edit" aspectratio="f"/>
                <v:textbox>
                  <w:txbxContent>
                    <w:p>
                      <w:pPr>
                        <w:jc w:val="center"/>
                        <w:rPr>
                          <w:rFonts w:hint="default" w:eastAsia="宋体"/>
                          <w:sz w:val="24"/>
                          <w:szCs w:val="24"/>
                          <w:lang w:val="en-US" w:eastAsia="zh-CN"/>
                        </w:rPr>
                      </w:pPr>
                      <w:r>
                        <w:rPr>
                          <w:rFonts w:hint="eastAsia"/>
                          <w:sz w:val="24"/>
                          <w:szCs w:val="24"/>
                          <w:lang w:val="en-US" w:eastAsia="zh-CN"/>
                        </w:rPr>
                        <w:t>生活用房</w:t>
                      </w:r>
                    </w:p>
                  </w:txbxContent>
                </v:textbox>
              </v:shap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2207895</wp:posOffset>
                </wp:positionH>
                <wp:positionV relativeFrom="paragraph">
                  <wp:posOffset>1863725</wp:posOffset>
                </wp:positionV>
                <wp:extent cx="322580" cy="652780"/>
                <wp:effectExtent l="6350" t="6350" r="7620" b="13970"/>
                <wp:wrapNone/>
                <wp:docPr id="53" name="矩形 53"/>
                <wp:cNvGraphicFramePr/>
                <a:graphic xmlns:a="http://schemas.openxmlformats.org/drawingml/2006/main">
                  <a:graphicData uri="http://schemas.microsoft.com/office/word/2010/wordprocessingShape">
                    <wps:wsp>
                      <wps:cNvSpPr/>
                      <wps:spPr>
                        <a:xfrm rot="5400000">
                          <a:off x="0" y="0"/>
                          <a:ext cx="322580" cy="652780"/>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85pt;margin-top:146.75pt;height:51.4pt;width:25.4pt;rotation:5898240f;z-index:251697152;v-text-anchor:middle;mso-width-relative:page;mso-height-relative:page;" fillcolor="#FFF2CC [663]" filled="t" stroked="t" coordsize="21600,21600" o:gfxdata="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9ALS7dcAAAALAQAADwAAAAAAAAABACAAAAAiAAAAZHJzL2Rvd25yZXYueG1sUEsBAhQAFAAA&#10;AAgAh07iQHlaxNSbAgAAXQUAAA4AAAAAAAAAAQAgAAAAJgEAAGRycy9lMm9Eb2MueG1sUEsFBgAA&#10;AAAGAAYAWQEAADMGAAAAAA==&#10;">
                <v:fill on="t" focussize="0,0"/>
                <v:stroke weight="1pt" color="#2F528F [3204]" miterlimit="8" joinstyle="miter"/>
                <v:imagedata o:title=""/>
                <o:lock v:ext="edit" aspectratio="f"/>
              </v:rect>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3714750</wp:posOffset>
                </wp:positionH>
                <wp:positionV relativeFrom="paragraph">
                  <wp:posOffset>1915160</wp:posOffset>
                </wp:positionV>
                <wp:extent cx="28575" cy="433705"/>
                <wp:effectExtent l="26035" t="0" r="50165" b="4445"/>
                <wp:wrapNone/>
                <wp:docPr id="132" name="直接箭头连接符 132"/>
                <wp:cNvGraphicFramePr/>
                <a:graphic xmlns:a="http://schemas.openxmlformats.org/drawingml/2006/main">
                  <a:graphicData uri="http://schemas.microsoft.com/office/word/2010/wordprocessingShape">
                    <wps:wsp>
                      <wps:cNvCnPr/>
                      <wps:spPr>
                        <a:xfrm flipV="1">
                          <a:off x="4521200" y="7919085"/>
                          <a:ext cx="28575" cy="4337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92.5pt;margin-top:150.8pt;height:34.15pt;width:2.25pt;z-index:251709440;mso-width-relative:page;mso-height-relative:page;" filled="f" stroked="t" coordsize="21600,21600" o:gfxdata="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MJZpfbAAAACwEAAA8AAAAAAAAAAQAgAAAAIgAAAGRycy9kb3ducmV2LnhtbFBLAQIUABQAAAAI&#10;AIdO4kAzlc7NIwIAAPsDAAAOAAAAAAAAAAEAIAAAACoBAABkcnMvZTJvRG9jLnhtbFBLBQYAAAAA&#10;BgAGAFkBAAC/BQAAAAA=&#10;">
                <v:fill on="f" focussize="0,0"/>
                <v:stroke weight="0.5pt" color="#4472C4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3379470</wp:posOffset>
                </wp:positionH>
                <wp:positionV relativeFrom="paragraph">
                  <wp:posOffset>1497965</wp:posOffset>
                </wp:positionV>
                <wp:extent cx="1004570" cy="447675"/>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10045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1"/>
                                <w:szCs w:val="21"/>
                                <w:lang w:val="en-US" w:eastAsia="zh-CN"/>
                              </w:rPr>
                            </w:pPr>
                            <w:r>
                              <w:rPr>
                                <w:rFonts w:hint="eastAsia"/>
                                <w:sz w:val="21"/>
                                <w:szCs w:val="21"/>
                                <w:lang w:val="en-US" w:eastAsia="zh-CN"/>
                              </w:rPr>
                              <w:t>为坑水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1pt;margin-top:117.95pt;height:35.25pt;width:79.1pt;z-index:251710464;mso-width-relative:page;mso-height-relative:page;" filled="f" stroked="f" coordsize="21600,21600" o:gfxdata="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A78bHdAAAACwEAAA8AAAAAAAAAAQAgAAAAIgAA&#10;AGRycy9kb3ducmV2LnhtbFBLAQIUABQAAAAIAIdO4kBV3woLPAIAAGoEAAAOAAAAAAAAAAEAIAAA&#10;ACwBAABkcnMvZTJvRG9jLnhtbFBLBQYAAAAABgAGAFkBAADaBQAAAAA=&#10;">
                <v:fill on="f" focussize="0,0"/>
                <v:stroke on="f" weight="0.5pt"/>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为坑水</w:t>
                      </w:r>
                    </w:p>
                  </w:txbxContent>
                </v:textbox>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3041015</wp:posOffset>
                </wp:positionH>
                <wp:positionV relativeFrom="paragraph">
                  <wp:posOffset>768350</wp:posOffset>
                </wp:positionV>
                <wp:extent cx="1004570" cy="447675"/>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0045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1"/>
                                <w:szCs w:val="21"/>
                                <w:lang w:val="en-US" w:eastAsia="zh-CN"/>
                              </w:rPr>
                            </w:pPr>
                            <w:r>
                              <w:rPr>
                                <w:rFonts w:hint="eastAsia"/>
                                <w:sz w:val="21"/>
                                <w:szCs w:val="21"/>
                                <w:lang w:val="en-US" w:eastAsia="zh-CN"/>
                              </w:rPr>
                              <w:t>尾水出口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9.45pt;margin-top:60.5pt;height:35.25pt;width:79.1pt;z-index:251708416;mso-width-relative:page;mso-height-relative:page;" filled="f" stroked="f" coordsize="21600,21600" o:gfxdata="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&#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R2/xb3AAAAAsBAAAPAAAAAAAAAAEAIAAAACIAAABk&#10;cnMvZG93bnJldi54bWxQSwECFAAUAAAACACHTuJAMBYE9jsCAABqBAAADgAAAAAAAAABACAAAAAr&#10;AQAAZHJzL2Uyb0RvYy54bWxQSwUGAAAAAAYABgBZAQAA2AUAAAAA&#10;">
                <v:fill on="f" focussize="0,0"/>
                <v:stroke on="f" weight="0.5pt"/>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尾水出口</w:t>
                      </w:r>
                    </w:p>
                  </w:txbxContent>
                </v:textbox>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3347720</wp:posOffset>
                </wp:positionH>
                <wp:positionV relativeFrom="paragraph">
                  <wp:posOffset>1076960</wp:posOffset>
                </wp:positionV>
                <wp:extent cx="328295" cy="4445"/>
                <wp:effectExtent l="0" t="4445" r="5080" b="5080"/>
                <wp:wrapNone/>
                <wp:docPr id="130" name="直接连接符 130"/>
                <wp:cNvGraphicFramePr/>
                <a:graphic xmlns:a="http://schemas.openxmlformats.org/drawingml/2006/main">
                  <a:graphicData uri="http://schemas.microsoft.com/office/word/2010/wordprocessingShape">
                    <wps:wsp>
                      <wps:cNvCnPr/>
                      <wps:spPr>
                        <a:xfrm flipV="1">
                          <a:off x="3883025" y="6185535"/>
                          <a:ext cx="328295" cy="444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63.6pt;margin-top:84.8pt;height:0.35pt;width:25.85pt;z-index:251707392;mso-width-relative:page;mso-height-relative:page;" filled="f" stroked="t" coordsize="21600,21600" o:gfxdata="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YSrfh2QAAAAsBAAAPAAAAAAAAAAEAIAAAACIAAABkcnMv&#10;ZG93bnJldi54bWxQSwECFAAUAAAACACHTuJAKBOowwICAADMAwAADgAAAAAAAAABACAAAAAoAQAA&#10;ZHJzL2Uyb0RvYy54bWxQSwUGAAAAAAYABgBZAQAAnAUAAAAA&#10;">
                <v:fill on="f" focussize="0,0"/>
                <v:stroke weight="0.5pt" color="#4472C4 [3204]" miterlimit="8" joinstyle="miter" dashstyle="dash"/>
                <v:imagedata o:title=""/>
                <o:lock v:ext="edit" aspectratio="f"/>
              </v:lin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3518535</wp:posOffset>
                </wp:positionH>
                <wp:positionV relativeFrom="paragraph">
                  <wp:posOffset>757555</wp:posOffset>
                </wp:positionV>
                <wp:extent cx="1643380" cy="2524125"/>
                <wp:effectExtent l="28575" t="28575" r="13970" b="9525"/>
                <wp:wrapNone/>
                <wp:docPr id="129" name="任意多边形 129"/>
                <wp:cNvGraphicFramePr/>
                <a:graphic xmlns:a="http://schemas.openxmlformats.org/drawingml/2006/main">
                  <a:graphicData uri="http://schemas.microsoft.com/office/word/2010/wordprocessingShape">
                    <wps:wsp>
                      <wps:cNvSpPr/>
                      <wps:spPr>
                        <a:xfrm>
                          <a:off x="4087495" y="6633210"/>
                          <a:ext cx="1643380" cy="2524125"/>
                        </a:xfrm>
                        <a:custGeom>
                          <a:avLst/>
                          <a:gdLst>
                            <a:gd name="connisteX0" fmla="*/ 0 w 1643380"/>
                            <a:gd name="connsiteY0" fmla="*/ 2524407 h 2524407"/>
                            <a:gd name="connisteX1" fmla="*/ 5080 w 1643380"/>
                            <a:gd name="connsiteY1" fmla="*/ 2448207 h 2524407"/>
                            <a:gd name="connisteX2" fmla="*/ 5080 w 1643380"/>
                            <a:gd name="connsiteY2" fmla="*/ 2381532 h 2524407"/>
                            <a:gd name="connisteX3" fmla="*/ 5080 w 1643380"/>
                            <a:gd name="connsiteY3" fmla="*/ 2305332 h 2524407"/>
                            <a:gd name="connisteX4" fmla="*/ 5080 w 1643380"/>
                            <a:gd name="connsiteY4" fmla="*/ 2229132 h 2524407"/>
                            <a:gd name="connisteX5" fmla="*/ 9525 w 1643380"/>
                            <a:gd name="connsiteY5" fmla="*/ 2147852 h 2524407"/>
                            <a:gd name="connisteX6" fmla="*/ 14605 w 1643380"/>
                            <a:gd name="connsiteY6" fmla="*/ 2081177 h 2524407"/>
                            <a:gd name="connisteX7" fmla="*/ 24130 w 1643380"/>
                            <a:gd name="connsiteY7" fmla="*/ 2014502 h 2524407"/>
                            <a:gd name="connisteX8" fmla="*/ 33655 w 1643380"/>
                            <a:gd name="connsiteY8" fmla="*/ 1947827 h 2524407"/>
                            <a:gd name="connisteX9" fmla="*/ 33655 w 1643380"/>
                            <a:gd name="connsiteY9" fmla="*/ 1876707 h 2524407"/>
                            <a:gd name="connisteX10" fmla="*/ 33655 w 1643380"/>
                            <a:gd name="connsiteY10" fmla="*/ 1800507 h 2524407"/>
                            <a:gd name="connisteX11" fmla="*/ 43180 w 1643380"/>
                            <a:gd name="connsiteY11" fmla="*/ 1724307 h 2524407"/>
                            <a:gd name="connisteX12" fmla="*/ 43180 w 1643380"/>
                            <a:gd name="connsiteY12" fmla="*/ 1657632 h 2524407"/>
                            <a:gd name="connisteX13" fmla="*/ 43180 w 1643380"/>
                            <a:gd name="connsiteY13" fmla="*/ 1590957 h 2524407"/>
                            <a:gd name="connisteX14" fmla="*/ 43180 w 1643380"/>
                            <a:gd name="connsiteY14" fmla="*/ 1519202 h 2524407"/>
                            <a:gd name="connisteX15" fmla="*/ 43180 w 1643380"/>
                            <a:gd name="connsiteY15" fmla="*/ 1448082 h 2524407"/>
                            <a:gd name="connisteX16" fmla="*/ 43180 w 1643380"/>
                            <a:gd name="connsiteY16" fmla="*/ 1376327 h 2524407"/>
                            <a:gd name="connisteX17" fmla="*/ 43180 w 1643380"/>
                            <a:gd name="connsiteY17" fmla="*/ 1309652 h 2524407"/>
                            <a:gd name="connisteX18" fmla="*/ 43180 w 1643380"/>
                            <a:gd name="connsiteY18" fmla="*/ 1233452 h 2524407"/>
                            <a:gd name="connisteX19" fmla="*/ 43180 w 1643380"/>
                            <a:gd name="connsiteY19" fmla="*/ 1166777 h 2524407"/>
                            <a:gd name="connisteX20" fmla="*/ 43180 w 1643380"/>
                            <a:gd name="connsiteY20" fmla="*/ 1095657 h 2524407"/>
                            <a:gd name="connisteX21" fmla="*/ 43180 w 1643380"/>
                            <a:gd name="connsiteY21" fmla="*/ 1028982 h 2524407"/>
                            <a:gd name="connisteX22" fmla="*/ 43180 w 1643380"/>
                            <a:gd name="connsiteY22" fmla="*/ 957227 h 2524407"/>
                            <a:gd name="connisteX23" fmla="*/ 43180 w 1643380"/>
                            <a:gd name="connsiteY23" fmla="*/ 890552 h 2524407"/>
                            <a:gd name="connisteX24" fmla="*/ 43180 w 1643380"/>
                            <a:gd name="connsiteY24" fmla="*/ 819432 h 2524407"/>
                            <a:gd name="connisteX25" fmla="*/ 47625 w 1643380"/>
                            <a:gd name="connsiteY25" fmla="*/ 752757 h 2524407"/>
                            <a:gd name="connisteX26" fmla="*/ 71755 w 1643380"/>
                            <a:gd name="connsiteY26" fmla="*/ 681002 h 2524407"/>
                            <a:gd name="connisteX27" fmla="*/ 95250 w 1643380"/>
                            <a:gd name="connsiteY27" fmla="*/ 614327 h 2524407"/>
                            <a:gd name="connisteX28" fmla="*/ 104775 w 1643380"/>
                            <a:gd name="connsiteY28" fmla="*/ 547652 h 2524407"/>
                            <a:gd name="connisteX29" fmla="*/ 128905 w 1643380"/>
                            <a:gd name="connsiteY29" fmla="*/ 476532 h 2524407"/>
                            <a:gd name="connisteX30" fmla="*/ 152400 w 1643380"/>
                            <a:gd name="connsiteY30" fmla="*/ 409857 h 2524407"/>
                            <a:gd name="connisteX31" fmla="*/ 167005 w 1643380"/>
                            <a:gd name="connsiteY31" fmla="*/ 333657 h 2524407"/>
                            <a:gd name="connisteX32" fmla="*/ 171450 w 1643380"/>
                            <a:gd name="connsiteY32" fmla="*/ 266982 h 2524407"/>
                            <a:gd name="connisteX33" fmla="*/ 238125 w 1643380"/>
                            <a:gd name="connsiteY33" fmla="*/ 228882 h 2524407"/>
                            <a:gd name="connisteX34" fmla="*/ 304800 w 1643380"/>
                            <a:gd name="connsiteY34" fmla="*/ 204752 h 2524407"/>
                            <a:gd name="connisteX35" fmla="*/ 371475 w 1643380"/>
                            <a:gd name="connsiteY35" fmla="*/ 171732 h 2524407"/>
                            <a:gd name="connisteX36" fmla="*/ 438150 w 1643380"/>
                            <a:gd name="connsiteY36" fmla="*/ 138077 h 2524407"/>
                            <a:gd name="connisteX37" fmla="*/ 504825 w 1643380"/>
                            <a:gd name="connsiteY37" fmla="*/ 114582 h 2524407"/>
                            <a:gd name="connisteX38" fmla="*/ 576580 w 1643380"/>
                            <a:gd name="connsiteY38" fmla="*/ 86007 h 2524407"/>
                            <a:gd name="connisteX39" fmla="*/ 652780 w 1643380"/>
                            <a:gd name="connsiteY39" fmla="*/ 61877 h 2524407"/>
                            <a:gd name="connisteX40" fmla="*/ 728980 w 1643380"/>
                            <a:gd name="connsiteY40" fmla="*/ 38382 h 2524407"/>
                            <a:gd name="connisteX41" fmla="*/ 795655 w 1643380"/>
                            <a:gd name="connsiteY41" fmla="*/ 33302 h 2524407"/>
                            <a:gd name="connisteX42" fmla="*/ 862330 w 1643380"/>
                            <a:gd name="connsiteY42" fmla="*/ 19332 h 2524407"/>
                            <a:gd name="connisteX43" fmla="*/ 938530 w 1643380"/>
                            <a:gd name="connsiteY43" fmla="*/ 4727 h 2524407"/>
                            <a:gd name="connisteX44" fmla="*/ 1005205 w 1643380"/>
                            <a:gd name="connsiteY44" fmla="*/ 282 h 2524407"/>
                            <a:gd name="connisteX45" fmla="*/ 1076325 w 1643380"/>
                            <a:gd name="connsiteY45" fmla="*/ 282 h 2524407"/>
                            <a:gd name="connisteX46" fmla="*/ 1143000 w 1643380"/>
                            <a:gd name="connsiteY46" fmla="*/ 282 h 2524407"/>
                            <a:gd name="connisteX47" fmla="*/ 1214755 w 1643380"/>
                            <a:gd name="connsiteY47" fmla="*/ 4727 h 2524407"/>
                            <a:gd name="connisteX48" fmla="*/ 1285875 w 1643380"/>
                            <a:gd name="connsiteY48" fmla="*/ 4727 h 2524407"/>
                            <a:gd name="connisteX49" fmla="*/ 1357630 w 1643380"/>
                            <a:gd name="connsiteY49" fmla="*/ 4727 h 2524407"/>
                            <a:gd name="connisteX50" fmla="*/ 1424305 w 1643380"/>
                            <a:gd name="connsiteY50" fmla="*/ 4727 h 2524407"/>
                            <a:gd name="connisteX51" fmla="*/ 1495425 w 1643380"/>
                            <a:gd name="connsiteY51" fmla="*/ 4727 h 2524407"/>
                            <a:gd name="connisteX52" fmla="*/ 1562100 w 1643380"/>
                            <a:gd name="connsiteY52" fmla="*/ 4727 h 2524407"/>
                            <a:gd name="connisteX53" fmla="*/ 1643380 w 1643380"/>
                            <a:gd name="connsiteY53" fmla="*/ 19332 h 2524407"/>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Lst>
                          <a:rect l="l" t="t" r="r" b="b"/>
                          <a:pathLst>
                            <a:path w="1643380" h="2524407">
                              <a:moveTo>
                                <a:pt x="0" y="2524407"/>
                              </a:moveTo>
                              <a:cubicBezTo>
                                <a:pt x="1270" y="2510437"/>
                                <a:pt x="3810" y="2476782"/>
                                <a:pt x="5080" y="2448207"/>
                              </a:cubicBezTo>
                              <a:cubicBezTo>
                                <a:pt x="6350" y="2419632"/>
                                <a:pt x="5080" y="2410107"/>
                                <a:pt x="5080" y="2381532"/>
                              </a:cubicBezTo>
                              <a:cubicBezTo>
                                <a:pt x="5080" y="2352957"/>
                                <a:pt x="5080" y="2335812"/>
                                <a:pt x="5080" y="2305332"/>
                              </a:cubicBezTo>
                              <a:cubicBezTo>
                                <a:pt x="5080" y="2274852"/>
                                <a:pt x="4445" y="2260882"/>
                                <a:pt x="5080" y="2229132"/>
                              </a:cubicBezTo>
                              <a:cubicBezTo>
                                <a:pt x="5715" y="2197382"/>
                                <a:pt x="7620" y="2177697"/>
                                <a:pt x="9525" y="2147852"/>
                              </a:cubicBezTo>
                              <a:cubicBezTo>
                                <a:pt x="11430" y="2118007"/>
                                <a:pt x="11430" y="2107847"/>
                                <a:pt x="14605" y="2081177"/>
                              </a:cubicBezTo>
                              <a:cubicBezTo>
                                <a:pt x="17780" y="2054507"/>
                                <a:pt x="20320" y="2041172"/>
                                <a:pt x="24130" y="2014502"/>
                              </a:cubicBezTo>
                              <a:cubicBezTo>
                                <a:pt x="27940" y="1987832"/>
                                <a:pt x="31750" y="1975132"/>
                                <a:pt x="33655" y="1947827"/>
                              </a:cubicBezTo>
                              <a:cubicBezTo>
                                <a:pt x="35560" y="1920522"/>
                                <a:pt x="33655" y="1905917"/>
                                <a:pt x="33655" y="1876707"/>
                              </a:cubicBezTo>
                              <a:cubicBezTo>
                                <a:pt x="33655" y="1847497"/>
                                <a:pt x="31750" y="1830987"/>
                                <a:pt x="33655" y="1800507"/>
                              </a:cubicBezTo>
                              <a:cubicBezTo>
                                <a:pt x="35560" y="1770027"/>
                                <a:pt x="41275" y="1752882"/>
                                <a:pt x="43180" y="1724307"/>
                              </a:cubicBezTo>
                              <a:cubicBezTo>
                                <a:pt x="45085" y="1695732"/>
                                <a:pt x="43180" y="1684302"/>
                                <a:pt x="43180" y="1657632"/>
                              </a:cubicBezTo>
                              <a:cubicBezTo>
                                <a:pt x="43180" y="1630962"/>
                                <a:pt x="43180" y="1618897"/>
                                <a:pt x="43180" y="1590957"/>
                              </a:cubicBezTo>
                              <a:cubicBezTo>
                                <a:pt x="43180" y="1563017"/>
                                <a:pt x="43180" y="1547777"/>
                                <a:pt x="43180" y="1519202"/>
                              </a:cubicBezTo>
                              <a:cubicBezTo>
                                <a:pt x="43180" y="1490627"/>
                                <a:pt x="43180" y="1476657"/>
                                <a:pt x="43180" y="1448082"/>
                              </a:cubicBezTo>
                              <a:cubicBezTo>
                                <a:pt x="43180" y="1419507"/>
                                <a:pt x="43180" y="1404267"/>
                                <a:pt x="43180" y="1376327"/>
                              </a:cubicBezTo>
                              <a:cubicBezTo>
                                <a:pt x="43180" y="1348387"/>
                                <a:pt x="43180" y="1338227"/>
                                <a:pt x="43180" y="1309652"/>
                              </a:cubicBezTo>
                              <a:cubicBezTo>
                                <a:pt x="43180" y="1281077"/>
                                <a:pt x="43180" y="1262027"/>
                                <a:pt x="43180" y="1233452"/>
                              </a:cubicBezTo>
                              <a:cubicBezTo>
                                <a:pt x="43180" y="1204877"/>
                                <a:pt x="43180" y="1194082"/>
                                <a:pt x="43180" y="1166777"/>
                              </a:cubicBezTo>
                              <a:cubicBezTo>
                                <a:pt x="43180" y="1139472"/>
                                <a:pt x="43180" y="1122962"/>
                                <a:pt x="43180" y="1095657"/>
                              </a:cubicBezTo>
                              <a:cubicBezTo>
                                <a:pt x="43180" y="1068352"/>
                                <a:pt x="43180" y="1056922"/>
                                <a:pt x="43180" y="1028982"/>
                              </a:cubicBezTo>
                              <a:cubicBezTo>
                                <a:pt x="43180" y="1001042"/>
                                <a:pt x="43180" y="985167"/>
                                <a:pt x="43180" y="957227"/>
                              </a:cubicBezTo>
                              <a:cubicBezTo>
                                <a:pt x="43180" y="929287"/>
                                <a:pt x="43180" y="917857"/>
                                <a:pt x="43180" y="890552"/>
                              </a:cubicBezTo>
                              <a:cubicBezTo>
                                <a:pt x="43180" y="863247"/>
                                <a:pt x="42545" y="846737"/>
                                <a:pt x="43180" y="819432"/>
                              </a:cubicBezTo>
                              <a:cubicBezTo>
                                <a:pt x="43815" y="792127"/>
                                <a:pt x="41910" y="780697"/>
                                <a:pt x="47625" y="752757"/>
                              </a:cubicBezTo>
                              <a:cubicBezTo>
                                <a:pt x="53340" y="724817"/>
                                <a:pt x="62230" y="708942"/>
                                <a:pt x="71755" y="681002"/>
                              </a:cubicBezTo>
                              <a:cubicBezTo>
                                <a:pt x="81280" y="653062"/>
                                <a:pt x="88900" y="640997"/>
                                <a:pt x="95250" y="614327"/>
                              </a:cubicBezTo>
                              <a:cubicBezTo>
                                <a:pt x="101600" y="587657"/>
                                <a:pt x="97790" y="574957"/>
                                <a:pt x="104775" y="547652"/>
                              </a:cubicBezTo>
                              <a:cubicBezTo>
                                <a:pt x="111760" y="520347"/>
                                <a:pt x="119380" y="503837"/>
                                <a:pt x="128905" y="476532"/>
                              </a:cubicBezTo>
                              <a:cubicBezTo>
                                <a:pt x="138430" y="449227"/>
                                <a:pt x="144780" y="438432"/>
                                <a:pt x="152400" y="409857"/>
                              </a:cubicBezTo>
                              <a:cubicBezTo>
                                <a:pt x="160020" y="381282"/>
                                <a:pt x="163195" y="362232"/>
                                <a:pt x="167005" y="333657"/>
                              </a:cubicBezTo>
                              <a:cubicBezTo>
                                <a:pt x="170815" y="305082"/>
                                <a:pt x="157480" y="287937"/>
                                <a:pt x="171450" y="266982"/>
                              </a:cubicBezTo>
                              <a:cubicBezTo>
                                <a:pt x="185420" y="246027"/>
                                <a:pt x="211455" y="241582"/>
                                <a:pt x="238125" y="228882"/>
                              </a:cubicBezTo>
                              <a:cubicBezTo>
                                <a:pt x="264795" y="216182"/>
                                <a:pt x="278130" y="216182"/>
                                <a:pt x="304800" y="204752"/>
                              </a:cubicBezTo>
                              <a:cubicBezTo>
                                <a:pt x="331470" y="193322"/>
                                <a:pt x="344805" y="185067"/>
                                <a:pt x="371475" y="171732"/>
                              </a:cubicBezTo>
                              <a:cubicBezTo>
                                <a:pt x="398145" y="158397"/>
                                <a:pt x="411480" y="149507"/>
                                <a:pt x="438150" y="138077"/>
                              </a:cubicBezTo>
                              <a:cubicBezTo>
                                <a:pt x="464820" y="126647"/>
                                <a:pt x="476885" y="124742"/>
                                <a:pt x="504825" y="114582"/>
                              </a:cubicBezTo>
                              <a:cubicBezTo>
                                <a:pt x="532765" y="104422"/>
                                <a:pt x="546735" y="96802"/>
                                <a:pt x="576580" y="86007"/>
                              </a:cubicBezTo>
                              <a:cubicBezTo>
                                <a:pt x="606425" y="75212"/>
                                <a:pt x="622300" y="71402"/>
                                <a:pt x="652780" y="61877"/>
                              </a:cubicBezTo>
                              <a:cubicBezTo>
                                <a:pt x="683260" y="52352"/>
                                <a:pt x="700405" y="44097"/>
                                <a:pt x="728980" y="38382"/>
                              </a:cubicBezTo>
                              <a:cubicBezTo>
                                <a:pt x="757555" y="32667"/>
                                <a:pt x="768985" y="37112"/>
                                <a:pt x="795655" y="33302"/>
                              </a:cubicBezTo>
                              <a:cubicBezTo>
                                <a:pt x="822325" y="29492"/>
                                <a:pt x="833755" y="25047"/>
                                <a:pt x="862330" y="19332"/>
                              </a:cubicBezTo>
                              <a:cubicBezTo>
                                <a:pt x="890905" y="13617"/>
                                <a:pt x="909955" y="8537"/>
                                <a:pt x="938530" y="4727"/>
                              </a:cubicBezTo>
                              <a:cubicBezTo>
                                <a:pt x="967105" y="917"/>
                                <a:pt x="977900" y="917"/>
                                <a:pt x="1005205" y="282"/>
                              </a:cubicBezTo>
                              <a:cubicBezTo>
                                <a:pt x="1032510" y="-353"/>
                                <a:pt x="1049020" y="282"/>
                                <a:pt x="1076325" y="282"/>
                              </a:cubicBezTo>
                              <a:cubicBezTo>
                                <a:pt x="1103630" y="282"/>
                                <a:pt x="1115060" y="-353"/>
                                <a:pt x="1143000" y="282"/>
                              </a:cubicBezTo>
                              <a:cubicBezTo>
                                <a:pt x="1170940" y="917"/>
                                <a:pt x="1186180" y="4092"/>
                                <a:pt x="1214755" y="4727"/>
                              </a:cubicBezTo>
                              <a:cubicBezTo>
                                <a:pt x="1243330" y="5362"/>
                                <a:pt x="1257300" y="4727"/>
                                <a:pt x="1285875" y="4727"/>
                              </a:cubicBezTo>
                              <a:cubicBezTo>
                                <a:pt x="1314450" y="4727"/>
                                <a:pt x="1329690" y="4727"/>
                                <a:pt x="1357630" y="4727"/>
                              </a:cubicBezTo>
                              <a:cubicBezTo>
                                <a:pt x="1385570" y="4727"/>
                                <a:pt x="1397000" y="4727"/>
                                <a:pt x="1424305" y="4727"/>
                              </a:cubicBezTo>
                              <a:cubicBezTo>
                                <a:pt x="1451610" y="4727"/>
                                <a:pt x="1468120" y="4727"/>
                                <a:pt x="1495425" y="4727"/>
                              </a:cubicBezTo>
                              <a:cubicBezTo>
                                <a:pt x="1522730" y="4727"/>
                                <a:pt x="1532255" y="1552"/>
                                <a:pt x="1562100" y="4727"/>
                              </a:cubicBezTo>
                              <a:cubicBezTo>
                                <a:pt x="1591945" y="7902"/>
                                <a:pt x="1628140" y="16157"/>
                                <a:pt x="1643380" y="19332"/>
                              </a:cubicBezTo>
                            </a:path>
                          </a:pathLst>
                        </a:custGeom>
                        <a:noFill/>
                        <a:ln w="571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77.05pt;margin-top:59.65pt;height:198.75pt;width:129.4pt;z-index:251706368;mso-width-relative:page;mso-height-relative:page;" filled="f" stroked="t" coordsize="1643380,2524407" o:gfxdata="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" path="m0,2524407c1270,2510437,3810,2476782,5080,2448207c6350,2419632,5080,2410107,5080,2381532c5080,2352957,5080,2335812,5080,2305332c5080,2274852,4445,2260882,5080,2229132c5715,2197382,7620,2177697,9525,2147852c11430,2118007,11430,2107847,14605,2081177c17780,2054507,20320,2041172,24130,2014502c27940,1987832,31750,1975132,33655,1947827c35560,1920522,33655,1905917,33655,1876707c33655,1847497,31750,1830987,33655,1800507c35560,1770027,41275,1752882,43180,1724307c45085,1695732,43180,1684302,43180,1657632c43180,1630962,43180,1618897,43180,1590957c43180,1563017,43180,1547777,43180,1519202c43180,1490627,43180,1476657,43180,1448082c43180,1419507,43180,1404267,43180,1376327c43180,1348387,43180,1338227,43180,1309652c43180,1281077,43180,1262027,43180,1233452c43180,1204877,43180,1194082,43180,1166777c43180,1139472,43180,1122962,43180,1095657c43180,1068352,43180,1056922,43180,1028982c43180,1001042,43180,985167,43180,957227c43180,929287,43180,917857,43180,890552c43180,863247,42545,846737,43180,819432c43815,792127,41910,780697,47625,752757c53340,724817,62230,708942,71755,681002c81280,653062,88900,640997,95250,614327c101600,587657,97790,574957,104775,547652c111760,520347,119380,503837,128905,476532c138430,449227,144780,438432,152400,409857c160020,381282,163195,362232,167005,333657c170815,305082,157480,287937,171450,266982c185420,246027,211455,241582,238125,228882c264795,216182,278130,216182,304800,204752c331470,193322,344805,185067,371475,171732c398145,158397,411480,149507,438150,138077c464820,126647,476885,124742,504825,114582c532765,104422,546735,96802,576580,86007c606425,75212,622300,71402,652780,61877c683260,52352,700405,44097,728980,38382c757555,32667,768985,37112,795655,33302c822325,29492,833755,25047,862330,19332c890905,13617,909955,8537,938530,4727c967105,917,977900,917,1005205,282c1032510,-353,1049020,282,1076325,282c1103630,282,1115060,-353,1143000,282c1170940,917,1186180,4092,1214755,4727c1243330,5362,1257300,4727,1285875,4727c1314450,4727,1329690,4727,1357630,4727c1385570,4727,1397000,4727,1424305,4727c1451610,4727,1468120,4727,1495425,4727c1522730,4727,1532255,1552,1562100,4727c1591945,7902,1628140,16157,1643380,19332e">
                <v:path o:connectlocs="0,2524125;5080,2447933;5080,2381265;5080,2305074;5080,2228882;9525,2147612;14605,2080944;24130,2014276;33655,1947609;33655,1876497;33655,1800305;43180,1724114;43180,1657446;43180,1590779;43180,1519032;43180,1447920;43180,1376173;43180,1309505;43180,1233314;43180,1166646;43180,1095534;43180,1028867;43180,957120;43180,890452;43180,819340;47625,752672;71755,680925;95250,614258;104775,547590;128905,476478;152400,409811;167005,333619;171450,266952;238125,228856;304800,204729;371475,171712;438150,138061;504825,114569;576580,85997;652780,61870;728980,38377;795655,33298;862330,19329;938530,4726;1005205,281;1076325,281;1143000,281;1214755,4726;1285875,4726;1357630,4726;1424305,4726;1495425,4726;1562100,4726;1643380,19329" o:connectangles="0,0,0,0,0,0,0,0,0,0,0,0,0,0,0,0,0,0,0,0,0,0,0,0,0,0,0,0,0,0,0,0,0,0,0,0,0,0,0,0,0,0,0,0,0,0,0,0,0,0,0,0,0,0"/>
                <v:fill on="f" focussize="0,0"/>
                <v:stroke weight="4.5pt" color="#70AD47 [3209]" miterlimit="8" joinstyle="miter"/>
                <v:imagedata o:title=""/>
                <o:lock v:ext="edit" aspectratio="f"/>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650875</wp:posOffset>
                </wp:positionH>
                <wp:positionV relativeFrom="paragraph">
                  <wp:posOffset>1502410</wp:posOffset>
                </wp:positionV>
                <wp:extent cx="1004570" cy="447675"/>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10045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4"/>
                                <w:szCs w:val="24"/>
                                <w:lang w:val="en-US" w:eastAsia="zh-CN"/>
                              </w:rPr>
                            </w:pPr>
                            <w:r>
                              <w:rPr>
                                <w:rFonts w:hint="eastAsia"/>
                                <w:sz w:val="24"/>
                                <w:szCs w:val="24"/>
                                <w:lang w:val="en-US" w:eastAsia="zh-CN"/>
                              </w:rPr>
                              <w:t>山地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25pt;margin-top:118.3pt;height:35.25pt;width:79.1pt;z-index:251702272;mso-width-relative:page;mso-height-relative:page;" filled="f" stroked="f" coordsize="21600,21600" o:gfxdata="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&#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jHVlJ2wAAAAsBAAAPAAAAAAAAAAEAIAAAACIAAABk&#10;cnMvZG93bnJldi54bWxQSwECFAAUAAAACACHTuJANE/6yTwCAABqBAAADgAAAAAAAAABACAAAAAq&#10;AQAAZHJzL2Uyb0RvYy54bWxQSwUGAAAAAAYABgBZAQAA2AUAAAAA&#10;">
                <v:fill on="f" focussize="0,0"/>
                <v:stroke on="f" weight="0.5pt"/>
                <v:imagedata o:title=""/>
                <o:lock v:ext="edit" aspectratio="f"/>
                <v:textbox>
                  <w:txbxContent>
                    <w:p>
                      <w:pPr>
                        <w:jc w:val="center"/>
                        <w:rPr>
                          <w:rFonts w:hint="default" w:eastAsia="宋体"/>
                          <w:sz w:val="24"/>
                          <w:szCs w:val="24"/>
                          <w:lang w:val="en-US" w:eastAsia="zh-CN"/>
                        </w:rPr>
                      </w:pPr>
                      <w:r>
                        <w:rPr>
                          <w:rFonts w:hint="eastAsia"/>
                          <w:sz w:val="24"/>
                          <w:szCs w:val="24"/>
                          <w:lang w:val="en-US" w:eastAsia="zh-CN"/>
                        </w:rPr>
                        <w:t>山地</w:t>
                      </w:r>
                    </w:p>
                  </w:txbxContent>
                </v:textbox>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1494155</wp:posOffset>
                </wp:positionH>
                <wp:positionV relativeFrom="paragraph">
                  <wp:posOffset>739140</wp:posOffset>
                </wp:positionV>
                <wp:extent cx="1004570" cy="447675"/>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0045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18"/>
                                <w:szCs w:val="18"/>
                                <w:lang w:val="en-US" w:eastAsia="zh-CN"/>
                              </w:rPr>
                            </w:pPr>
                            <w:r>
                              <w:rPr>
                                <w:rFonts w:hint="eastAsia"/>
                                <w:sz w:val="18"/>
                                <w:szCs w:val="18"/>
                                <w:lang w:val="en-US" w:eastAsia="zh-CN"/>
                              </w:rPr>
                              <w:t>升压站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65pt;margin-top:58.2pt;height:35.25pt;width:79.1pt;z-index:251700224;mso-width-relative:page;mso-height-relative:page;" filled="f" stroked="f" coordsize="21600,21600" o:gfxdata="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yRQ3TbAAAACwEAAA8AAAAAAAAAAQAgAAAAIgAAAGRy&#10;cy9kb3ducmV2LnhtbFBLAQIUABQAAAAIAIdO4kCes19XOwIAAGgEAAAOAAAAAAAAAAEAIAAAACoB&#10;AABkcnMvZTJvRG9jLnhtbFBLBQYAAAAABgAGAFkBAADXBQAAAAA=&#10;">
                <v:fill on="f" focussize="0,0"/>
                <v:stroke on="f" weight="0.5pt"/>
                <v:imagedata o:title=""/>
                <o:lock v:ext="edit" aspectratio="f"/>
                <v:textbox>
                  <w:txbxContent>
                    <w:p>
                      <w:pPr>
                        <w:jc w:val="center"/>
                        <w:rPr>
                          <w:rFonts w:hint="default" w:eastAsia="宋体"/>
                          <w:sz w:val="18"/>
                          <w:szCs w:val="18"/>
                          <w:lang w:val="en-US" w:eastAsia="zh-CN"/>
                        </w:rPr>
                      </w:pPr>
                      <w:r>
                        <w:rPr>
                          <w:rFonts w:hint="eastAsia"/>
                          <w:sz w:val="18"/>
                          <w:szCs w:val="18"/>
                          <w:lang w:val="en-US" w:eastAsia="zh-CN"/>
                        </w:rPr>
                        <w:t>升压站</w:t>
                      </w:r>
                    </w:p>
                  </w:txbxContent>
                </v:textbox>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2332355</wp:posOffset>
                </wp:positionH>
                <wp:positionV relativeFrom="paragraph">
                  <wp:posOffset>1272540</wp:posOffset>
                </wp:positionV>
                <wp:extent cx="1004570" cy="44767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0045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4"/>
                                <w:szCs w:val="24"/>
                                <w:lang w:val="en-US" w:eastAsia="zh-CN"/>
                              </w:rPr>
                            </w:pPr>
                            <w:r>
                              <w:rPr>
                                <w:rFonts w:hint="eastAsia"/>
                                <w:sz w:val="24"/>
                                <w:szCs w:val="24"/>
                                <w:lang w:val="en-US" w:eastAsia="zh-CN"/>
                              </w:rPr>
                              <w:t>电站机房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65pt;margin-top:100.2pt;height:35.25pt;width:79.1pt;z-index:251701248;mso-width-relative:page;mso-height-relative:page;" filled="f" stroked="f" coordsize="21600,21600" o:gfxdata="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2rSJ9wAAAALAQAADwAAAAAAAAABACAAAAAiAAAA&#10;ZHJzL2Rvd25yZXYueG1sUEsBAhQAFAAAAAgAh07iQKUZTeo8AgAAagQAAA4AAAAAAAAAAQAgAAAA&#10;KwEAAGRycy9lMm9Eb2MueG1sUEsFBgAAAAAGAAYAWQEAANkFAAAAAA==&#10;">
                <v:fill on="f" focussize="0,0"/>
                <v:stroke on="f" weight="0.5pt"/>
                <v:imagedata o:title=""/>
                <o:lock v:ext="edit" aspectratio="f"/>
                <v:textbox>
                  <w:txbxContent>
                    <w:p>
                      <w:pPr>
                        <w:jc w:val="center"/>
                        <w:rPr>
                          <w:rFonts w:hint="default" w:eastAsia="宋体"/>
                          <w:sz w:val="24"/>
                          <w:szCs w:val="24"/>
                          <w:lang w:val="en-US" w:eastAsia="zh-CN"/>
                        </w:rPr>
                      </w:pPr>
                      <w:r>
                        <w:rPr>
                          <w:rFonts w:hint="eastAsia"/>
                          <w:sz w:val="24"/>
                          <w:szCs w:val="24"/>
                          <w:lang w:val="en-US" w:eastAsia="zh-CN"/>
                        </w:rPr>
                        <w:t>电站机房</w:t>
                      </w:r>
                    </w:p>
                  </w:txbxContent>
                </v:textbox>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1932305</wp:posOffset>
                </wp:positionH>
                <wp:positionV relativeFrom="paragraph">
                  <wp:posOffset>899160</wp:posOffset>
                </wp:positionV>
                <wp:extent cx="241935" cy="290830"/>
                <wp:effectExtent l="6350" t="6350" r="7620" b="8890"/>
                <wp:wrapNone/>
                <wp:docPr id="13" name="矩形 13"/>
                <wp:cNvGraphicFramePr/>
                <a:graphic xmlns:a="http://schemas.openxmlformats.org/drawingml/2006/main">
                  <a:graphicData uri="http://schemas.microsoft.com/office/word/2010/wordprocessingShape">
                    <wps:wsp>
                      <wps:cNvSpPr/>
                      <wps:spPr>
                        <a:xfrm rot="5400000">
                          <a:off x="2439670" y="7154545"/>
                          <a:ext cx="241935" cy="290830"/>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2.15pt;margin-top:70.8pt;height:22.9pt;width:19.05pt;rotation:5898240f;z-index:251696128;v-text-anchor:middle;mso-width-relative:page;mso-height-relative:page;" fillcolor="#FFF2CC [663]" filled="t" stroked="t" coordsize="21600,21600" o:gfxdata="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Bw1OA1wAAAAsBAAAPAAAAAAAAAAEAIAAAACIAAABkcnMvZG93bnJl&#10;di54bWxQSwECFAAUAAAACACHTuJAYyc5FakCAABpBQAADgAAAAAAAAABACAAAAAmAQAAZHJzL2Uy&#10;b0RvYy54bWxQSwUGAAAAAAYABgBZAQAAQQYAAAAA&#10;">
                <v:fill on="t" focussize="0,0"/>
                <v:stroke weight="1pt" color="#2F528F [3204]" miterlimit="8" joinstyle="miter"/>
                <v:imagedata o:title=""/>
                <o:lock v:ext="edit" aspectratio="f"/>
              </v:rect>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2313305</wp:posOffset>
                </wp:positionH>
                <wp:positionV relativeFrom="paragraph">
                  <wp:posOffset>956310</wp:posOffset>
                </wp:positionV>
                <wp:extent cx="1017905" cy="1047750"/>
                <wp:effectExtent l="6350" t="6985" r="12700" b="13335"/>
                <wp:wrapNone/>
                <wp:docPr id="73" name="矩形 73"/>
                <wp:cNvGraphicFramePr/>
                <a:graphic xmlns:a="http://schemas.openxmlformats.org/drawingml/2006/main">
                  <a:graphicData uri="http://schemas.microsoft.com/office/word/2010/wordprocessingShape">
                    <wps:wsp>
                      <wps:cNvSpPr/>
                      <wps:spPr>
                        <a:xfrm rot="5400000">
                          <a:off x="0" y="0"/>
                          <a:ext cx="1017905" cy="1047750"/>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2.15pt;margin-top:75.3pt;height:82.5pt;width:80.15pt;rotation:5898240f;z-index:251699200;v-text-anchor:middle;mso-width-relative:page;mso-height-relative:page;" fillcolor="#FFF2CC [663]" filled="t" stroked="t" coordsize="21600,21600" o:gfxdata="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KJ+7NnXAAAACwEAAA8AAAAAAAAAAQAgAAAAIgAAAGRycy9kb3ducmV2LnhtbFBLAQIU&#10;ABQAAAAIAIdO4kBpgbpHnwIAAF8FAAAOAAAAAAAAAAEAIAAAACYBAABkcnMvZTJvRG9jLnhtbFBL&#10;BQYAAAAABgAGAFkBAAA3BgAAAAA=&#10;">
                <v:fill on="t" focussize="0,0"/>
                <v:stroke weight="1pt" color="#2F528F [3204]" miterlimit="8" joinstyle="miter"/>
                <v:imagedata o:title=""/>
                <o:lock v:ext="edit" aspectratio="f"/>
              </v:rect>
            </w:pict>
          </mc:Fallback>
        </mc:AlternateContent>
      </w:r>
      <w:r>
        <w:tab/>
      </w:r>
      <w:r>
        <w:rPr>
          <w:rFonts w:hint="eastAsia"/>
          <w:lang w:val="en-US" w:eastAsia="zh-CN"/>
        </w:rPr>
        <w:t xml:space="preserve">    </w:t>
      </w:r>
    </w:p>
    <w:p>
      <w:pPr>
        <w:jc w:val="center"/>
      </w:pPr>
    </w:p>
    <w:p>
      <w:pPr>
        <w:pStyle w:val="91"/>
        <w:spacing w:before="120" w:beforeLines="50"/>
        <w:jc w:val="left"/>
        <w:outlineLvl w:val="0"/>
        <w:rPr>
          <w:rFonts w:hint="eastAsia"/>
        </w:rPr>
      </w:pPr>
      <w:r>
        <w:rPr>
          <w:rFonts w:hint="eastAsia"/>
        </w:rPr>
        <w:t>附图</w:t>
      </w:r>
      <w:r>
        <w:t>3</w:t>
      </w:r>
      <w:r>
        <w:rPr>
          <w:rFonts w:hint="eastAsia"/>
        </w:rPr>
        <w:t xml:space="preserve">  项目总体平面布置图</w:t>
      </w:r>
    </w:p>
    <w:p>
      <w:pPr>
        <w:pStyle w:val="91"/>
        <w:spacing w:before="120" w:beforeLines="50"/>
        <w:jc w:val="center"/>
        <w:outlineLvl w:val="9"/>
        <w:rPr>
          <w:rFonts w:hint="eastAsia" w:eastAsia="宋体"/>
          <w:lang w:eastAsia="zh-CN"/>
        </w:rPr>
      </w:pPr>
      <w:r>
        <w:rPr>
          <w:rFonts w:hint="eastAsia" w:eastAsia="宋体"/>
          <w:lang w:eastAsia="zh-CN"/>
        </w:rPr>
        <w:drawing>
          <wp:inline distT="0" distB="0" distL="114300" distR="114300">
            <wp:extent cx="8399780" cy="4794885"/>
            <wp:effectExtent l="0" t="0" r="1270" b="5715"/>
            <wp:docPr id="47" name="图片 47" descr="168568410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685684108123"/>
                    <pic:cNvPicPr>
                      <a:picLocks noChangeAspect="1"/>
                    </pic:cNvPicPr>
                  </pic:nvPicPr>
                  <pic:blipFill>
                    <a:blip r:embed="rId49"/>
                    <a:stretch>
                      <a:fillRect/>
                    </a:stretch>
                  </pic:blipFill>
                  <pic:spPr>
                    <a:xfrm>
                      <a:off x="0" y="0"/>
                      <a:ext cx="8399780" cy="4794885"/>
                    </a:xfrm>
                    <a:prstGeom prst="rect">
                      <a:avLst/>
                    </a:prstGeom>
                  </pic:spPr>
                </pic:pic>
              </a:graphicData>
            </a:graphic>
          </wp:inline>
        </w:drawing>
      </w:r>
    </w:p>
    <w:p>
      <w:pPr>
        <w:pStyle w:val="91"/>
        <w:spacing w:before="120" w:beforeLines="50"/>
        <w:jc w:val="center"/>
        <w:outlineLvl w:val="9"/>
        <w:rPr>
          <w:rFonts w:hint="eastAsia"/>
        </w:rPr>
        <w:sectPr>
          <w:pgSz w:w="16838" w:h="11906" w:orient="landscape"/>
          <w:pgMar w:top="1440" w:right="1800" w:bottom="1440" w:left="1800" w:header="851" w:footer="794" w:gutter="0"/>
          <w:pgNumType w:fmt="decimal"/>
          <w:cols w:space="720" w:num="1"/>
          <w:docGrid w:linePitch="312" w:charSpace="0"/>
        </w:sectPr>
      </w:pPr>
    </w:p>
    <w:p>
      <w:pPr>
        <w:jc w:val="center"/>
      </w:pPr>
    </w:p>
    <w:p>
      <w:pPr>
        <w:pStyle w:val="4"/>
        <w:outlineLvl w:val="0"/>
        <w:rPr>
          <w:rFonts w:hint="default" w:eastAsia="宋体"/>
          <w:lang w:val="en-US" w:eastAsia="zh-CN"/>
        </w:rPr>
      </w:pPr>
      <w:r>
        <w:rPr>
          <w:rFonts w:hint="eastAsia"/>
        </w:rPr>
        <w:t xml:space="preserve">附图4 </w:t>
      </w:r>
      <w:r>
        <w:rPr>
          <w:rFonts w:hint="eastAsia"/>
          <w:lang w:val="en-US" w:eastAsia="zh-CN"/>
        </w:rPr>
        <w:t>项目周边情况卫星图</w:t>
      </w:r>
    </w:p>
    <w:p>
      <w:pPr>
        <w:widowControl/>
        <w:jc w:val="center"/>
        <w:rPr>
          <w:rFonts w:ascii="宋体" w:hAnsi="宋体" w:cs="宋体"/>
          <w:kern w:val="0"/>
          <w:sz w:val="24"/>
        </w:rPr>
      </w:pPr>
    </w:p>
    <w:p>
      <w:pPr>
        <w:tabs>
          <w:tab w:val="left" w:pos="1320"/>
        </w:tabs>
        <w:jc w:val="center"/>
        <w:sectPr>
          <w:pgSz w:w="16838" w:h="11906" w:orient="landscape"/>
          <w:pgMar w:top="1440" w:right="1800" w:bottom="1440" w:left="1800" w:header="851" w:footer="794" w:gutter="0"/>
          <w:pgNumType w:fmt="decimal"/>
          <w:cols w:space="720" w:num="1"/>
          <w:docGrid w:linePitch="312" w:charSpace="0"/>
        </w:sectPr>
      </w:pPr>
      <w:r>
        <w:rPr>
          <w:sz w:val="24"/>
        </w:rPr>
        <mc:AlternateContent>
          <mc:Choice Requires="wps">
            <w:drawing>
              <wp:anchor distT="0" distB="0" distL="114300" distR="114300" simplePos="0" relativeHeight="251716608" behindDoc="0" locked="0" layoutInCell="1" allowOverlap="1">
                <wp:simplePos x="0" y="0"/>
                <wp:positionH relativeFrom="column">
                  <wp:posOffset>6411595</wp:posOffset>
                </wp:positionH>
                <wp:positionV relativeFrom="paragraph">
                  <wp:posOffset>1132205</wp:posOffset>
                </wp:positionV>
                <wp:extent cx="619760" cy="300355"/>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619760" cy="300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4.85pt;margin-top:89.15pt;height:23.65pt;width:48.8pt;z-index:251716608;mso-width-relative:page;mso-height-relative:page;" filled="f" stroked="f" coordsize="21600,21600" o:gfxdata="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oXcntwAAAANAQAADwAAAAAAAAABACAAAAAiAAAA&#10;ZHJzL2Rvd25yZXYueG1sUEsBAhQAFAAAAAgAh07iQJ8fqOM8AgAAaQQAAA4AAAAAAAAAAQAgAAAA&#10;KwEAAGRycy9lMm9Eb2MueG1sUEsFBgAAAAAGAAYAWQEAANkFAAAAAA==&#10;">
                <v:fill on="f" focussize="0,0"/>
                <v:stroke on="f" weight="0.5pt"/>
                <v:imagedata o:title=""/>
                <o:lock v:ext="edit" aspectratio="f"/>
                <v:textbo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500m</w:t>
                      </w:r>
                    </w:p>
                  </w:txbxContent>
                </v:textbox>
              </v:shape>
            </w:pict>
          </mc:Fallback>
        </mc:AlternateContent>
      </w:r>
      <w:r>
        <w:rPr>
          <w:sz w:val="24"/>
        </w:rPr>
        <mc:AlternateContent>
          <mc:Choice Requires="wps">
            <w:drawing>
              <wp:anchor distT="0" distB="0" distL="114300" distR="114300" simplePos="0" relativeHeight="251715584" behindDoc="0" locked="0" layoutInCell="1" allowOverlap="1">
                <wp:simplePos x="0" y="0"/>
                <wp:positionH relativeFrom="column">
                  <wp:posOffset>3392170</wp:posOffset>
                </wp:positionH>
                <wp:positionV relativeFrom="paragraph">
                  <wp:posOffset>2260600</wp:posOffset>
                </wp:positionV>
                <wp:extent cx="619760" cy="300355"/>
                <wp:effectExtent l="0" t="0" r="0" b="0"/>
                <wp:wrapNone/>
                <wp:docPr id="143" name="文本框 143"/>
                <wp:cNvGraphicFramePr/>
                <a:graphic xmlns:a="http://schemas.openxmlformats.org/drawingml/2006/main">
                  <a:graphicData uri="http://schemas.microsoft.com/office/word/2010/wordprocessingShape">
                    <wps:wsp>
                      <wps:cNvSpPr txBox="1"/>
                      <wps:spPr>
                        <a:xfrm>
                          <a:off x="5611495" y="4657090"/>
                          <a:ext cx="619760" cy="300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为坑水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1pt;margin-top:178pt;height:23.65pt;width:48.8pt;z-index:251715584;mso-width-relative:page;mso-height-relative:page;" filled="f" stroked="f" coordsize="21600,21600" o:gfxdata="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RpjvPcAAAACwEAAA8AAAAA&#10;AAAAAQAgAAAAIgAAAGRycy9kb3ducmV2LnhtbFBLAQIUABQAAAAIAIdO4kAhdwvSSQIAAHUEAAAO&#10;AAAAAAAAAAEAIAAAACsBAABkcnMvZTJvRG9jLnhtbFBLBQYAAAAABgAGAFkBAADmBQAAAAA=&#10;">
                <v:fill on="f" focussize="0,0"/>
                <v:stroke on="f" weight="0.5pt"/>
                <v:imagedata o:title=""/>
                <o:lock v:ext="edit" aspectratio="f"/>
                <v:textbo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为坑水</w:t>
                      </w:r>
                    </w:p>
                  </w:txbxContent>
                </v:textbox>
              </v:shape>
            </w:pict>
          </mc:Fallback>
        </mc:AlternateContent>
      </w:r>
      <w:r>
        <w:rPr>
          <w:sz w:val="24"/>
        </w:rPr>
        <mc:AlternateContent>
          <mc:Choice Requires="wps">
            <w:drawing>
              <wp:anchor distT="0" distB="0" distL="114300" distR="114300" simplePos="0" relativeHeight="251714560" behindDoc="0" locked="0" layoutInCell="1" allowOverlap="1">
                <wp:simplePos x="0" y="0"/>
                <wp:positionH relativeFrom="column">
                  <wp:posOffset>3684270</wp:posOffset>
                </wp:positionH>
                <wp:positionV relativeFrom="paragraph">
                  <wp:posOffset>1287780</wp:posOffset>
                </wp:positionV>
                <wp:extent cx="335915" cy="652145"/>
                <wp:effectExtent l="4445" t="4445" r="867410" b="459740"/>
                <wp:wrapNone/>
                <wp:docPr id="142" name="自选图形 295"/>
                <wp:cNvGraphicFramePr/>
                <a:graphic xmlns:a="http://schemas.openxmlformats.org/drawingml/2006/main">
                  <a:graphicData uri="http://schemas.microsoft.com/office/word/2010/wordprocessingShape">
                    <wps:wsp>
                      <wps:cNvSpPr/>
                      <wps:spPr>
                        <a:xfrm rot="5400000" flipV="1">
                          <a:off x="0" y="0"/>
                          <a:ext cx="335915" cy="652145"/>
                        </a:xfrm>
                        <a:prstGeom prst="wedgeRectCallout">
                          <a:avLst>
                            <a:gd name="adj1" fmla="val 180463"/>
                            <a:gd name="adj2" fmla="val 176375"/>
                          </a:avLst>
                        </a:prstGeom>
                        <a:noFill/>
                        <a:ln w="9525" cap="flat" cmpd="sng">
                          <a:solidFill>
                            <a:srgbClr val="000000"/>
                          </a:solidFill>
                          <a:prstDash val="solid"/>
                          <a:miter/>
                          <a:headEnd type="none" w="med" len="med"/>
                          <a:tailEnd type="none" w="med" len="med"/>
                        </a:ln>
                      </wps:spPr>
                      <wps:txb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电站机房</w:t>
                            </w:r>
                          </w:p>
                        </w:txbxContent>
                      </wps:txbx>
                      <wps:bodyPr vert="horz" anchor="t" anchorCtr="0" upright="1"/>
                    </wps:wsp>
                  </a:graphicData>
                </a:graphic>
              </wp:anchor>
            </w:drawing>
          </mc:Choice>
          <mc:Fallback>
            <w:pict>
              <v:shape id="自选图形 295" o:spid="_x0000_s1026" o:spt="61" type="#_x0000_t61" style="position:absolute;left:0pt;flip:y;margin-left:290.1pt;margin-top:101.4pt;height:51.35pt;width:26.45pt;rotation:-5898240f;z-index:251714560;mso-width-relative:page;mso-height-relative:page;" filled="f" stroked="t" coordsize="21600,21600" o:gfxdata="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VNsYw9kAAAALAQAADwAAAAAAAAABACAAAAAiAAAAZHJzL2Rvd25yZXYueG1sUEsBAhQAFAAAAAgA&#10;h07iQNH6saBdAgAApQQAAA4AAAAAAAAAAQAgAAAAKAEAAGRycy9lMm9Eb2MueG1sUEsFBgAAAAAG&#10;AAYAWQEAAPcFAAAAAA==&#10;" adj="49780,48897">
                <v:fill on="f" focussize="0,0"/>
                <v:stroke color="#000000" joinstyle="miter"/>
                <v:imagedata o:title=""/>
                <o:lock v:ext="edit" aspectratio="f"/>
                <v:textbo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电站机房</w:t>
                      </w:r>
                    </w:p>
                  </w:txbxContent>
                </v:textbox>
              </v:shape>
            </w:pict>
          </mc:Fallback>
        </mc:AlternateContent>
      </w:r>
      <w:r>
        <w:drawing>
          <wp:inline distT="0" distB="0" distL="114300" distR="114300">
            <wp:extent cx="8398510" cy="4619625"/>
            <wp:effectExtent l="0" t="0" r="2540" b="0"/>
            <wp:docPr id="1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
                    <pic:cNvPicPr>
                      <a:picLocks noChangeAspect="1"/>
                    </pic:cNvPicPr>
                  </pic:nvPicPr>
                  <pic:blipFill>
                    <a:blip r:embed="rId50"/>
                    <a:stretch>
                      <a:fillRect/>
                    </a:stretch>
                  </pic:blipFill>
                  <pic:spPr>
                    <a:xfrm>
                      <a:off x="0" y="0"/>
                      <a:ext cx="8398510" cy="4619625"/>
                    </a:xfrm>
                    <a:prstGeom prst="rect">
                      <a:avLst/>
                    </a:prstGeom>
                    <a:noFill/>
                    <a:ln>
                      <a:noFill/>
                    </a:ln>
                  </pic:spPr>
                </pic:pic>
              </a:graphicData>
            </a:graphic>
          </wp:inline>
        </w:drawing>
      </w:r>
      <w:r>
        <w:rPr>
          <w:sz w:val="24"/>
        </w:rPr>
        <mc:AlternateContent>
          <mc:Choice Requires="wps">
            <w:drawing>
              <wp:anchor distT="0" distB="0" distL="114300" distR="114300" simplePos="0" relativeHeight="251713536" behindDoc="0" locked="0" layoutInCell="1" allowOverlap="1">
                <wp:simplePos x="0" y="0"/>
                <wp:positionH relativeFrom="column">
                  <wp:posOffset>4987290</wp:posOffset>
                </wp:positionH>
                <wp:positionV relativeFrom="paragraph">
                  <wp:posOffset>2208530</wp:posOffset>
                </wp:positionV>
                <wp:extent cx="114300" cy="123825"/>
                <wp:effectExtent l="6350" t="6350" r="12700" b="12700"/>
                <wp:wrapNone/>
                <wp:docPr id="141" name="矩形 141"/>
                <wp:cNvGraphicFramePr/>
                <a:graphic xmlns:a="http://schemas.openxmlformats.org/drawingml/2006/main">
                  <a:graphicData uri="http://schemas.microsoft.com/office/word/2010/wordprocessingShape">
                    <wps:wsp>
                      <wps:cNvSpPr/>
                      <wps:spPr>
                        <a:xfrm>
                          <a:off x="5987415" y="3581400"/>
                          <a:ext cx="114300" cy="1238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2.7pt;margin-top:173.9pt;height:9.75pt;width:9pt;z-index:251713536;v-text-anchor:middle;mso-width-relative:page;mso-height-relative:page;" fillcolor="#FFFFFF [3212]" filled="t" stroked="t" coordsize="21600,21600" o:gfxdata="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IaR1VtkAAAAL&#10;AQAADwAAAAAAAAABACAAAAAiAAAAZHJzL2Rvd25yZXYueG1sUEsBAhQAFAAAAAgAh07iQPZJS5ON&#10;AgAAJAUAAA4AAAAAAAAAAQAgAAAAKAEAAGRycy9lMm9Eb2MueG1sUEsFBgAAAAAGAAYAWQEAACcG&#10;AAAAAA==&#10;">
                <v:fill on="t" focussize="0,0"/>
                <v:stroke weight="1pt" color="#2F528F [3204]" miterlimit="8" joinstyle="miter"/>
                <v:imagedata o:title=""/>
                <o:lock v:ext="edit" aspectratio="f"/>
              </v:rect>
            </w:pict>
          </mc:Fallback>
        </mc:AlternateContent>
      </w:r>
      <w:r>
        <w:rPr>
          <w:rFonts w:ascii="宋体" w:hAnsi="宋体" w:cs="宋体"/>
          <w:kern w:val="0"/>
          <w:sz w:val="24"/>
        </w:rPr>
        <w:drawing>
          <wp:anchor distT="0" distB="0" distL="114300" distR="114300" simplePos="0" relativeHeight="251661312" behindDoc="0" locked="0" layoutInCell="1" allowOverlap="1">
            <wp:simplePos x="0" y="0"/>
            <wp:positionH relativeFrom="column">
              <wp:posOffset>7877175</wp:posOffset>
            </wp:positionH>
            <wp:positionV relativeFrom="paragraph">
              <wp:posOffset>31115</wp:posOffset>
            </wp:positionV>
            <wp:extent cx="499745" cy="689610"/>
            <wp:effectExtent l="0" t="0" r="5080" b="5715"/>
            <wp:wrapNone/>
            <wp:docPr id="18" name="图片 226" descr="指向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26" descr="指向标"/>
                    <pic:cNvPicPr>
                      <a:picLocks noChangeAspect="1"/>
                    </pic:cNvPicPr>
                  </pic:nvPicPr>
                  <pic:blipFill>
                    <a:blip r:embed="rId27"/>
                    <a:stretch>
                      <a:fillRect/>
                    </a:stretch>
                  </pic:blipFill>
                  <pic:spPr>
                    <a:xfrm>
                      <a:off x="0" y="0"/>
                      <a:ext cx="499745" cy="689610"/>
                    </a:xfrm>
                    <a:prstGeom prst="rect">
                      <a:avLst/>
                    </a:prstGeom>
                    <a:noFill/>
                    <a:ln>
                      <a:noFill/>
                    </a:ln>
                  </pic:spPr>
                </pic:pic>
              </a:graphicData>
            </a:graphic>
          </wp:anchor>
        </w:drawing>
      </w:r>
      <w:r>
        <w:drawing>
          <wp:anchor distT="0" distB="0" distL="114300" distR="114300" simplePos="0" relativeHeight="251712512" behindDoc="0" locked="0" layoutInCell="1" allowOverlap="1">
            <wp:simplePos x="0" y="0"/>
            <wp:positionH relativeFrom="column">
              <wp:posOffset>7065010</wp:posOffset>
            </wp:positionH>
            <wp:positionV relativeFrom="paragraph">
              <wp:posOffset>3872230</wp:posOffset>
            </wp:positionV>
            <wp:extent cx="609600" cy="609600"/>
            <wp:effectExtent l="0" t="0" r="0" b="0"/>
            <wp:wrapNone/>
            <wp:docPr id="1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
                    <pic:cNvPicPr>
                      <a:picLocks noChangeAspect="1"/>
                    </pic:cNvPicPr>
                  </pic:nvPicPr>
                  <pic:blipFill>
                    <a:blip r:embed="rId51"/>
                    <a:stretch>
                      <a:fillRect/>
                    </a:stretch>
                  </pic:blipFill>
                  <pic:spPr>
                    <a:xfrm>
                      <a:off x="0" y="0"/>
                      <a:ext cx="609600" cy="609600"/>
                    </a:xfrm>
                    <a:prstGeom prst="rect">
                      <a:avLst/>
                    </a:prstGeom>
                    <a:noFill/>
                    <a:ln>
                      <a:noFill/>
                    </a:ln>
                  </pic:spPr>
                </pic:pic>
              </a:graphicData>
            </a:graphic>
          </wp:anchor>
        </w:drawing>
      </w:r>
    </w:p>
    <w:p>
      <w:pPr>
        <w:pStyle w:val="4"/>
        <w:outlineLvl w:val="0"/>
      </w:pPr>
      <w:r>
        <w:rPr>
          <w:rFonts w:hint="eastAsia"/>
        </w:rPr>
        <w:t>附图</w:t>
      </w:r>
      <w:r>
        <w:t>5</w:t>
      </w:r>
      <w:r>
        <w:rPr>
          <w:rFonts w:hint="eastAsia"/>
        </w:rPr>
        <w:t xml:space="preserve"> 电站现状图</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8"/>
        <w:gridCol w:w="5"/>
        <w:gridCol w:w="4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8" w:type="dxa"/>
            <w:shd w:val="clear" w:color="auto" w:fill="auto"/>
          </w:tcPr>
          <w:p>
            <w:pPr>
              <w:pStyle w:val="45"/>
              <w:spacing w:line="240" w:lineRule="auto"/>
              <w:ind w:firstLine="0" w:firstLineChars="0"/>
              <w:jc w:val="center"/>
              <w:rPr>
                <w:rFonts w:hint="eastAsia" w:eastAsia="宋体"/>
                <w:lang w:eastAsia="zh-CN"/>
              </w:rPr>
            </w:pPr>
            <w:r>
              <w:rPr>
                <w:rFonts w:hint="eastAsia" w:eastAsia="宋体"/>
                <w:lang w:eastAsia="zh-CN"/>
              </w:rPr>
              <w:drawing>
                <wp:inline distT="0" distB="0" distL="114300" distR="114300">
                  <wp:extent cx="2541905" cy="3388360"/>
                  <wp:effectExtent l="0" t="0" r="1270" b="2540"/>
                  <wp:docPr id="152" name="图片 152" descr="微信图片_2023052700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微信图片_20230527002451"/>
                          <pic:cNvPicPr>
                            <a:picLocks noChangeAspect="1"/>
                          </pic:cNvPicPr>
                        </pic:nvPicPr>
                        <pic:blipFill>
                          <a:blip r:embed="rId52"/>
                          <a:stretch>
                            <a:fillRect/>
                          </a:stretch>
                        </pic:blipFill>
                        <pic:spPr>
                          <a:xfrm>
                            <a:off x="0" y="0"/>
                            <a:ext cx="2541905" cy="3388360"/>
                          </a:xfrm>
                          <a:prstGeom prst="rect">
                            <a:avLst/>
                          </a:prstGeom>
                        </pic:spPr>
                      </pic:pic>
                    </a:graphicData>
                  </a:graphic>
                </wp:inline>
              </w:drawing>
            </w:r>
          </w:p>
          <w:p>
            <w:pPr>
              <w:pStyle w:val="45"/>
              <w:spacing w:line="240" w:lineRule="auto"/>
              <w:ind w:firstLine="0" w:firstLineChars="0"/>
              <w:jc w:val="center"/>
              <w:rPr>
                <w:rFonts w:hint="default" w:eastAsia="宋体"/>
                <w:b/>
                <w:bCs/>
                <w:lang w:val="en-US" w:eastAsia="zh-CN"/>
              </w:rPr>
            </w:pPr>
            <w:r>
              <w:rPr>
                <w:rFonts w:hint="eastAsia"/>
                <w:b/>
                <w:bCs/>
                <w:sz w:val="21"/>
                <w:szCs w:val="20"/>
                <w:lang w:val="en-US" w:eastAsia="zh-CN"/>
              </w:rPr>
              <w:t>升压站</w:t>
            </w:r>
          </w:p>
        </w:tc>
        <w:tc>
          <w:tcPr>
            <w:tcW w:w="4284" w:type="dxa"/>
            <w:gridSpan w:val="2"/>
            <w:shd w:val="clear" w:color="auto" w:fill="auto"/>
          </w:tcPr>
          <w:p>
            <w:pPr>
              <w:pStyle w:val="45"/>
              <w:spacing w:line="240" w:lineRule="auto"/>
              <w:ind w:firstLine="0" w:firstLineChars="0"/>
              <w:jc w:val="center"/>
              <w:rPr>
                <w:rFonts w:hint="eastAsia" w:eastAsia="宋体"/>
                <w:b/>
                <w:bCs/>
                <w:lang w:val="en-US" w:eastAsia="zh-CN"/>
              </w:rPr>
            </w:pPr>
            <w:r>
              <w:rPr>
                <w:rFonts w:hint="eastAsia" w:eastAsia="宋体"/>
                <w:lang w:eastAsia="zh-CN"/>
              </w:rPr>
              <w:drawing>
                <wp:inline distT="0" distB="0" distL="114300" distR="114300">
                  <wp:extent cx="2584450" cy="3352800"/>
                  <wp:effectExtent l="0" t="0" r="0" b="0"/>
                  <wp:docPr id="146" name="图片 146" descr="微信图片_2023052700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微信图片_20230527002556"/>
                          <pic:cNvPicPr>
                            <a:picLocks noChangeAspect="1"/>
                          </pic:cNvPicPr>
                        </pic:nvPicPr>
                        <pic:blipFill>
                          <a:blip r:embed="rId53"/>
                          <a:srcRect b="2673"/>
                          <a:stretch>
                            <a:fillRect/>
                          </a:stretch>
                        </pic:blipFill>
                        <pic:spPr>
                          <a:xfrm>
                            <a:off x="0" y="0"/>
                            <a:ext cx="2584450" cy="3352800"/>
                          </a:xfrm>
                          <a:prstGeom prst="rect">
                            <a:avLst/>
                          </a:prstGeom>
                        </pic:spPr>
                      </pic:pic>
                    </a:graphicData>
                  </a:graphic>
                </wp:inline>
              </w:drawing>
            </w:r>
            <w:r>
              <w:rPr>
                <w:rFonts w:hint="eastAsia"/>
                <w:b/>
                <w:bCs/>
                <w:sz w:val="21"/>
                <w:szCs w:val="20"/>
              </w:rPr>
              <w:t>生态流量监控</w:t>
            </w:r>
            <w:r>
              <w:rPr>
                <w:rFonts w:hint="eastAsia"/>
                <w:b/>
                <w:bCs/>
                <w:sz w:val="21"/>
                <w:szCs w:val="20"/>
                <w:lang w:val="en-US" w:eastAsia="zh-CN"/>
              </w:rPr>
              <w:t>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shd w:val="clear" w:color="auto" w:fill="auto"/>
          </w:tcPr>
          <w:p>
            <w:pPr>
              <w:pStyle w:val="45"/>
              <w:spacing w:before="120" w:beforeLines="50" w:line="240" w:lineRule="auto"/>
              <w:ind w:firstLine="0" w:firstLineChars="0"/>
              <w:jc w:val="center"/>
              <w:rPr>
                <w:rFonts w:hint="eastAsia" w:eastAsia="宋体"/>
                <w:lang w:eastAsia="zh-CN"/>
              </w:rPr>
            </w:pPr>
            <w:r>
              <w:rPr>
                <w:rFonts w:hint="eastAsia" w:eastAsia="宋体"/>
                <w:lang w:eastAsia="zh-CN"/>
              </w:rPr>
              <w:drawing>
                <wp:inline distT="0" distB="0" distL="114300" distR="114300">
                  <wp:extent cx="5273040" cy="3956050"/>
                  <wp:effectExtent l="0" t="0" r="3810" b="6350"/>
                  <wp:docPr id="151" name="图片 151" descr="微信图片_2023052700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微信图片_20230527002352"/>
                          <pic:cNvPicPr>
                            <a:picLocks noChangeAspect="1"/>
                          </pic:cNvPicPr>
                        </pic:nvPicPr>
                        <pic:blipFill>
                          <a:blip r:embed="rId54"/>
                          <a:stretch>
                            <a:fillRect/>
                          </a:stretch>
                        </pic:blipFill>
                        <pic:spPr>
                          <a:xfrm>
                            <a:off x="0" y="0"/>
                            <a:ext cx="5273040" cy="3956050"/>
                          </a:xfrm>
                          <a:prstGeom prst="rect">
                            <a:avLst/>
                          </a:prstGeom>
                        </pic:spPr>
                      </pic:pic>
                    </a:graphicData>
                  </a:graphic>
                </wp:inline>
              </w:drawing>
            </w:r>
          </w:p>
          <w:p>
            <w:pPr>
              <w:pStyle w:val="45"/>
              <w:spacing w:line="240" w:lineRule="auto"/>
              <w:ind w:firstLine="0" w:firstLineChars="0"/>
              <w:jc w:val="center"/>
              <w:rPr>
                <w:sz w:val="21"/>
                <w:szCs w:val="21"/>
              </w:rPr>
            </w:pPr>
            <w:r>
              <w:rPr>
                <w:rFonts w:hint="eastAsia"/>
                <w:b/>
                <w:bCs/>
                <w:sz w:val="21"/>
                <w:szCs w:val="20"/>
              </w:rPr>
              <w:t>电站厂房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8" w:type="dxa"/>
            <w:shd w:val="clear" w:color="auto" w:fill="auto"/>
          </w:tcPr>
          <w:p>
            <w:pPr>
              <w:pStyle w:val="45"/>
              <w:spacing w:line="240" w:lineRule="auto"/>
              <w:ind w:firstLine="0" w:firstLineChars="0"/>
              <w:jc w:val="center"/>
              <w:rPr>
                <w:rFonts w:hint="eastAsia" w:eastAsia="宋体"/>
                <w:lang w:eastAsia="zh-CN"/>
              </w:rPr>
            </w:pPr>
            <w:r>
              <w:rPr>
                <w:rFonts w:hint="eastAsia" w:eastAsia="宋体"/>
                <w:lang w:eastAsia="zh-CN"/>
              </w:rPr>
              <w:drawing>
                <wp:inline distT="0" distB="0" distL="114300" distR="114300">
                  <wp:extent cx="2548255" cy="3395980"/>
                  <wp:effectExtent l="0" t="0" r="4445" b="4445"/>
                  <wp:docPr id="153" name="图片 153" descr="微信图片_2023052700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微信图片_20230527002355"/>
                          <pic:cNvPicPr>
                            <a:picLocks noChangeAspect="1"/>
                          </pic:cNvPicPr>
                        </pic:nvPicPr>
                        <pic:blipFill>
                          <a:blip r:embed="rId55"/>
                          <a:stretch>
                            <a:fillRect/>
                          </a:stretch>
                        </pic:blipFill>
                        <pic:spPr>
                          <a:xfrm>
                            <a:off x="0" y="0"/>
                            <a:ext cx="2548255" cy="3395980"/>
                          </a:xfrm>
                          <a:prstGeom prst="rect">
                            <a:avLst/>
                          </a:prstGeom>
                        </pic:spPr>
                      </pic:pic>
                    </a:graphicData>
                  </a:graphic>
                </wp:inline>
              </w:drawing>
            </w:r>
          </w:p>
          <w:p>
            <w:pPr>
              <w:pStyle w:val="45"/>
              <w:spacing w:line="240" w:lineRule="auto"/>
              <w:ind w:firstLine="0" w:firstLineChars="0"/>
              <w:jc w:val="center"/>
              <w:rPr>
                <w:rFonts w:hint="default" w:eastAsia="宋体"/>
                <w:sz w:val="21"/>
                <w:szCs w:val="21"/>
                <w:lang w:val="en-US" w:eastAsia="zh-CN"/>
              </w:rPr>
            </w:pPr>
            <w:r>
              <w:rPr>
                <w:rFonts w:hint="eastAsia"/>
                <w:b/>
                <w:bCs/>
                <w:sz w:val="21"/>
                <w:szCs w:val="20"/>
                <w:lang w:val="en-US" w:eastAsia="zh-CN"/>
              </w:rPr>
              <w:t>尾水出水口</w:t>
            </w:r>
          </w:p>
        </w:tc>
        <w:tc>
          <w:tcPr>
            <w:tcW w:w="4284" w:type="dxa"/>
            <w:gridSpan w:val="2"/>
            <w:shd w:val="clear" w:color="auto" w:fill="auto"/>
          </w:tcPr>
          <w:p>
            <w:pPr>
              <w:pStyle w:val="45"/>
              <w:spacing w:line="240" w:lineRule="auto"/>
              <w:ind w:firstLine="0" w:firstLineChars="0"/>
              <w:jc w:val="center"/>
              <w:rPr>
                <w:rFonts w:hint="eastAsia" w:eastAsia="宋体"/>
                <w:sz w:val="21"/>
                <w:szCs w:val="21"/>
                <w:lang w:eastAsia="zh-CN"/>
              </w:rPr>
            </w:pPr>
            <w:r>
              <w:rPr>
                <w:rFonts w:hint="eastAsia" w:eastAsia="宋体"/>
                <w:sz w:val="21"/>
                <w:szCs w:val="21"/>
                <w:lang w:eastAsia="zh-CN"/>
              </w:rPr>
              <w:drawing>
                <wp:inline distT="0" distB="0" distL="114300" distR="114300">
                  <wp:extent cx="2578735" cy="3357245"/>
                  <wp:effectExtent l="0" t="0" r="0" b="0"/>
                  <wp:docPr id="154" name="图片 154" descr="微信图片_2023052700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微信图片_20230527002329"/>
                          <pic:cNvPicPr>
                            <a:picLocks noChangeAspect="1"/>
                          </pic:cNvPicPr>
                        </pic:nvPicPr>
                        <pic:blipFill>
                          <a:blip r:embed="rId56"/>
                          <a:srcRect b="2310"/>
                          <a:stretch>
                            <a:fillRect/>
                          </a:stretch>
                        </pic:blipFill>
                        <pic:spPr>
                          <a:xfrm>
                            <a:off x="0" y="0"/>
                            <a:ext cx="2578735" cy="3357245"/>
                          </a:xfrm>
                          <a:prstGeom prst="rect">
                            <a:avLst/>
                          </a:prstGeom>
                        </pic:spPr>
                      </pic:pic>
                    </a:graphicData>
                  </a:graphic>
                </wp:inline>
              </w:drawing>
            </w:r>
          </w:p>
          <w:p>
            <w:pPr>
              <w:pStyle w:val="45"/>
              <w:spacing w:line="240" w:lineRule="auto"/>
              <w:ind w:firstLine="0" w:firstLineChars="0"/>
              <w:jc w:val="center"/>
              <w:rPr>
                <w:rFonts w:hint="default" w:eastAsia="宋体"/>
                <w:sz w:val="21"/>
                <w:szCs w:val="21"/>
                <w:lang w:val="en-US" w:eastAsia="zh-CN"/>
              </w:rPr>
            </w:pPr>
            <w:r>
              <w:rPr>
                <w:rFonts w:hint="eastAsia"/>
                <w:sz w:val="21"/>
                <w:szCs w:val="21"/>
                <w:lang w:val="en-US" w:eastAsia="zh-CN"/>
              </w:rPr>
              <w:t>坝下河段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shd w:val="clear" w:color="auto" w:fill="auto"/>
          </w:tcPr>
          <w:p>
            <w:pPr>
              <w:pStyle w:val="45"/>
              <w:spacing w:line="240" w:lineRule="auto"/>
              <w:ind w:firstLine="0" w:firstLineChars="0"/>
              <w:jc w:val="center"/>
              <w:rPr>
                <w:rFonts w:hint="eastAsia" w:eastAsia="宋体"/>
                <w:lang w:eastAsia="zh-CN"/>
              </w:rPr>
            </w:pPr>
            <w:r>
              <w:rPr>
                <w:rFonts w:hint="eastAsia" w:eastAsia="宋体"/>
                <w:lang w:eastAsia="zh-CN"/>
              </w:rPr>
              <w:drawing>
                <wp:inline distT="0" distB="0" distL="114300" distR="114300">
                  <wp:extent cx="5273040" cy="3956050"/>
                  <wp:effectExtent l="0" t="0" r="3810" b="6350"/>
                  <wp:docPr id="148" name="图片 148" descr="微信图片_2023052700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微信图片_20230527002336"/>
                          <pic:cNvPicPr>
                            <a:picLocks noChangeAspect="1"/>
                          </pic:cNvPicPr>
                        </pic:nvPicPr>
                        <pic:blipFill>
                          <a:blip r:embed="rId57"/>
                          <a:stretch>
                            <a:fillRect/>
                          </a:stretch>
                        </pic:blipFill>
                        <pic:spPr>
                          <a:xfrm>
                            <a:off x="0" y="0"/>
                            <a:ext cx="5273040" cy="3956050"/>
                          </a:xfrm>
                          <a:prstGeom prst="rect">
                            <a:avLst/>
                          </a:prstGeom>
                        </pic:spPr>
                      </pic:pic>
                    </a:graphicData>
                  </a:graphic>
                </wp:inline>
              </w:drawing>
            </w:r>
          </w:p>
          <w:p>
            <w:pPr>
              <w:pStyle w:val="45"/>
              <w:spacing w:line="240" w:lineRule="auto"/>
              <w:ind w:firstLine="0" w:firstLineChars="0"/>
              <w:jc w:val="center"/>
              <w:rPr>
                <w:b/>
                <w:bCs/>
              </w:rPr>
            </w:pPr>
            <w:r>
              <w:rPr>
                <w:rFonts w:hint="eastAsia"/>
                <w:b/>
                <w:bCs/>
                <w:sz w:val="21"/>
                <w:szCs w:val="20"/>
              </w:rPr>
              <w:t>拦水坝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3" w:type="dxa"/>
            <w:gridSpan w:val="2"/>
            <w:shd w:val="clear" w:color="auto" w:fill="auto"/>
          </w:tcPr>
          <w:p>
            <w:pPr>
              <w:pStyle w:val="45"/>
              <w:spacing w:line="240" w:lineRule="auto"/>
              <w:ind w:firstLine="0" w:firstLineChars="0"/>
              <w:jc w:val="center"/>
              <w:rPr>
                <w:rFonts w:hint="eastAsia" w:eastAsia="宋体"/>
                <w:lang w:eastAsia="zh-CN"/>
              </w:rPr>
            </w:pPr>
            <w:r>
              <w:rPr>
                <w:rFonts w:hint="eastAsia" w:eastAsia="宋体"/>
                <w:lang w:eastAsia="zh-CN"/>
              </w:rPr>
              <w:drawing>
                <wp:inline distT="0" distB="0" distL="114300" distR="114300">
                  <wp:extent cx="2551430" cy="1913890"/>
                  <wp:effectExtent l="0" t="0" r="1270" b="635"/>
                  <wp:docPr id="155" name="图片 155" descr="微信图片_2023052700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微信图片_20230527002435"/>
                          <pic:cNvPicPr>
                            <a:picLocks noChangeAspect="1"/>
                          </pic:cNvPicPr>
                        </pic:nvPicPr>
                        <pic:blipFill>
                          <a:blip r:embed="rId58"/>
                          <a:stretch>
                            <a:fillRect/>
                          </a:stretch>
                        </pic:blipFill>
                        <pic:spPr>
                          <a:xfrm>
                            <a:off x="0" y="0"/>
                            <a:ext cx="2551430" cy="1913890"/>
                          </a:xfrm>
                          <a:prstGeom prst="rect">
                            <a:avLst/>
                          </a:prstGeom>
                        </pic:spPr>
                      </pic:pic>
                    </a:graphicData>
                  </a:graphic>
                </wp:inline>
              </w:drawing>
            </w:r>
          </w:p>
          <w:p>
            <w:pPr>
              <w:pStyle w:val="45"/>
              <w:spacing w:line="240" w:lineRule="auto"/>
              <w:ind w:firstLine="0" w:firstLineChars="0"/>
              <w:jc w:val="center"/>
              <w:rPr>
                <w:rFonts w:hint="default" w:eastAsia="宋体"/>
                <w:b/>
                <w:bCs/>
                <w:lang w:val="en-US" w:eastAsia="zh-CN"/>
              </w:rPr>
            </w:pPr>
            <w:r>
              <w:rPr>
                <w:rFonts w:hint="eastAsia"/>
                <w:b/>
                <w:bCs/>
                <w:sz w:val="21"/>
                <w:szCs w:val="20"/>
                <w:lang w:val="en-US" w:eastAsia="zh-CN"/>
              </w:rPr>
              <w:t>水轮发电机1</w:t>
            </w:r>
          </w:p>
        </w:tc>
        <w:tc>
          <w:tcPr>
            <w:tcW w:w="4279" w:type="dxa"/>
            <w:shd w:val="clear" w:color="auto" w:fill="auto"/>
          </w:tcPr>
          <w:p>
            <w:pPr>
              <w:pStyle w:val="45"/>
              <w:spacing w:line="240" w:lineRule="auto"/>
              <w:ind w:firstLine="0" w:firstLineChars="0"/>
              <w:jc w:val="center"/>
              <w:rPr>
                <w:rFonts w:hint="eastAsia" w:eastAsia="宋体"/>
                <w:lang w:eastAsia="zh-CN"/>
              </w:rPr>
            </w:pPr>
            <w:r>
              <w:rPr>
                <w:rFonts w:hint="eastAsia" w:eastAsia="宋体"/>
                <w:lang w:eastAsia="zh-CN"/>
              </w:rPr>
              <w:drawing>
                <wp:inline distT="0" distB="0" distL="114300" distR="114300">
                  <wp:extent cx="2575560" cy="1932305"/>
                  <wp:effectExtent l="0" t="0" r="5715" b="1270"/>
                  <wp:docPr id="156" name="图片 156" descr="微信图片_2023052700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微信图片_20230527002402"/>
                          <pic:cNvPicPr>
                            <a:picLocks noChangeAspect="1"/>
                          </pic:cNvPicPr>
                        </pic:nvPicPr>
                        <pic:blipFill>
                          <a:blip r:embed="rId59"/>
                          <a:stretch>
                            <a:fillRect/>
                          </a:stretch>
                        </pic:blipFill>
                        <pic:spPr>
                          <a:xfrm>
                            <a:off x="0" y="0"/>
                            <a:ext cx="2575560" cy="1932305"/>
                          </a:xfrm>
                          <a:prstGeom prst="rect">
                            <a:avLst/>
                          </a:prstGeom>
                        </pic:spPr>
                      </pic:pic>
                    </a:graphicData>
                  </a:graphic>
                </wp:inline>
              </w:drawing>
            </w:r>
          </w:p>
          <w:p>
            <w:pPr>
              <w:jc w:val="center"/>
              <w:rPr>
                <w:rFonts w:hint="eastAsia" w:eastAsia="宋体"/>
                <w:lang w:val="en-US" w:eastAsia="zh-CN"/>
              </w:rPr>
            </w:pPr>
            <w:r>
              <w:rPr>
                <w:rFonts w:hint="eastAsia"/>
                <w:b/>
                <w:bCs/>
                <w:szCs w:val="20"/>
              </w:rPr>
              <w:t>设备铭牌</w:t>
            </w:r>
            <w:r>
              <w:rPr>
                <w:rFonts w:hint="eastAsia"/>
                <w:b/>
                <w:bCs/>
                <w:szCs w:val="20"/>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3" w:type="dxa"/>
            <w:gridSpan w:val="2"/>
            <w:shd w:val="clear" w:color="auto" w:fill="auto"/>
          </w:tcPr>
          <w:p>
            <w:pPr>
              <w:pStyle w:val="45"/>
              <w:spacing w:line="240" w:lineRule="auto"/>
              <w:ind w:firstLine="0" w:firstLineChars="0"/>
              <w:jc w:val="center"/>
              <w:rPr>
                <w:rFonts w:hint="eastAsia"/>
                <w:b/>
                <w:bCs/>
                <w:sz w:val="21"/>
                <w:szCs w:val="20"/>
                <w:lang w:val="en-US" w:eastAsia="zh-CN"/>
              </w:rPr>
            </w:pPr>
            <w:r>
              <w:rPr>
                <w:rFonts w:hint="eastAsia"/>
                <w:b/>
                <w:bCs/>
                <w:sz w:val="21"/>
                <w:szCs w:val="20"/>
                <w:lang w:val="en-US" w:eastAsia="zh-CN"/>
              </w:rPr>
              <w:drawing>
                <wp:inline distT="0" distB="0" distL="114300" distR="114300">
                  <wp:extent cx="2551430" cy="1913890"/>
                  <wp:effectExtent l="0" t="0" r="1270" b="635"/>
                  <wp:docPr id="158" name="图片 158" descr="微信图片_2023052700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微信图片_20230527002438"/>
                          <pic:cNvPicPr>
                            <a:picLocks noChangeAspect="1"/>
                          </pic:cNvPicPr>
                        </pic:nvPicPr>
                        <pic:blipFill>
                          <a:blip r:embed="rId60"/>
                          <a:stretch>
                            <a:fillRect/>
                          </a:stretch>
                        </pic:blipFill>
                        <pic:spPr>
                          <a:xfrm>
                            <a:off x="0" y="0"/>
                            <a:ext cx="2551430" cy="1913890"/>
                          </a:xfrm>
                          <a:prstGeom prst="rect">
                            <a:avLst/>
                          </a:prstGeom>
                        </pic:spPr>
                      </pic:pic>
                    </a:graphicData>
                  </a:graphic>
                </wp:inline>
              </w:drawing>
            </w:r>
          </w:p>
        </w:tc>
        <w:tc>
          <w:tcPr>
            <w:tcW w:w="4279" w:type="dxa"/>
            <w:shd w:val="clear" w:color="auto" w:fill="auto"/>
          </w:tcPr>
          <w:p>
            <w:pPr>
              <w:jc w:val="center"/>
              <w:rPr>
                <w:rFonts w:hint="eastAsia" w:eastAsia="宋体"/>
                <w:b/>
                <w:bCs/>
                <w:szCs w:val="20"/>
                <w:lang w:eastAsia="zh-CN"/>
              </w:rPr>
            </w:pPr>
            <w:r>
              <w:rPr>
                <w:rFonts w:hint="eastAsia" w:eastAsia="宋体"/>
                <w:b/>
                <w:bCs/>
                <w:szCs w:val="20"/>
                <w:lang w:eastAsia="zh-CN"/>
              </w:rPr>
              <w:drawing>
                <wp:inline distT="0" distB="0" distL="114300" distR="114300">
                  <wp:extent cx="2575560" cy="1932305"/>
                  <wp:effectExtent l="0" t="0" r="5715" b="1270"/>
                  <wp:docPr id="157" name="图片 157" descr="微信图片_2023052700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微信图片_20230527002424"/>
                          <pic:cNvPicPr>
                            <a:picLocks noChangeAspect="1"/>
                          </pic:cNvPicPr>
                        </pic:nvPicPr>
                        <pic:blipFill>
                          <a:blip r:embed="rId61"/>
                          <a:stretch>
                            <a:fillRect/>
                          </a:stretch>
                        </pic:blipFill>
                        <pic:spPr>
                          <a:xfrm>
                            <a:off x="0" y="0"/>
                            <a:ext cx="2575560" cy="19323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3" w:type="dxa"/>
            <w:gridSpan w:val="2"/>
            <w:shd w:val="clear" w:color="auto" w:fill="auto"/>
          </w:tcPr>
          <w:p>
            <w:pPr>
              <w:pStyle w:val="45"/>
              <w:spacing w:line="240" w:lineRule="auto"/>
              <w:ind w:firstLine="0" w:firstLineChars="0"/>
              <w:jc w:val="center"/>
              <w:rPr>
                <w:rFonts w:hint="default"/>
                <w:b/>
                <w:bCs/>
                <w:sz w:val="21"/>
                <w:szCs w:val="20"/>
                <w:lang w:val="en-US" w:eastAsia="zh-CN"/>
              </w:rPr>
            </w:pPr>
            <w:r>
              <w:rPr>
                <w:rFonts w:hint="eastAsia"/>
                <w:b/>
                <w:bCs/>
                <w:sz w:val="21"/>
                <w:szCs w:val="20"/>
                <w:lang w:val="en-US" w:eastAsia="zh-CN"/>
              </w:rPr>
              <w:t>水轮发电机2</w:t>
            </w:r>
          </w:p>
        </w:tc>
        <w:tc>
          <w:tcPr>
            <w:tcW w:w="4279" w:type="dxa"/>
            <w:shd w:val="clear" w:color="auto" w:fill="auto"/>
          </w:tcPr>
          <w:p>
            <w:pPr>
              <w:jc w:val="center"/>
              <w:rPr>
                <w:rFonts w:hint="eastAsia" w:eastAsia="宋体"/>
                <w:b/>
                <w:bCs/>
                <w:szCs w:val="20"/>
                <w:lang w:val="en-US" w:eastAsia="zh-CN"/>
              </w:rPr>
            </w:pPr>
            <w:r>
              <w:rPr>
                <w:rFonts w:hint="eastAsia"/>
                <w:b/>
                <w:bCs/>
                <w:szCs w:val="20"/>
              </w:rPr>
              <w:t>设备铭牌</w:t>
            </w:r>
            <w:r>
              <w:rPr>
                <w:rFonts w:hint="eastAsia"/>
                <w:b/>
                <w:bCs/>
                <w:szCs w:val="20"/>
                <w:lang w:val="en-US" w:eastAsia="zh-CN"/>
              </w:rPr>
              <w:t>2</w:t>
            </w:r>
          </w:p>
        </w:tc>
      </w:tr>
    </w:tbl>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pPr>
    </w:p>
    <w:p>
      <w:pPr>
        <w:pStyle w:val="45"/>
        <w:ind w:firstLine="480"/>
        <w:sectPr>
          <w:pgSz w:w="11906" w:h="16838"/>
          <w:pgMar w:top="1440" w:right="1800" w:bottom="1440" w:left="1800" w:header="851" w:footer="1077" w:gutter="0"/>
          <w:pgNumType w:fmt="decimal"/>
          <w:cols w:space="720" w:num="1"/>
          <w:docGrid w:linePitch="312" w:charSpace="0"/>
        </w:sectPr>
      </w:pPr>
    </w:p>
    <w:p>
      <w:pPr>
        <w:pStyle w:val="4"/>
        <w:outlineLvl w:val="0"/>
        <w:rPr>
          <w:rFonts w:hint="eastAsia"/>
        </w:rPr>
      </w:pPr>
      <w:r>
        <w:rPr>
          <w:rFonts w:hint="eastAsia"/>
        </w:rPr>
        <w:t>附图</w:t>
      </w:r>
      <w:r>
        <w:t xml:space="preserve">6 </w:t>
      </w:r>
      <w:r>
        <w:rPr>
          <w:rFonts w:hint="eastAsia"/>
          <w:lang w:val="en-US" w:eastAsia="zh-CN"/>
        </w:rPr>
        <w:t>与</w:t>
      </w:r>
      <w:r>
        <w:rPr>
          <w:rFonts w:hint="eastAsia"/>
        </w:rPr>
        <w:t>饮用水源保护地位置</w:t>
      </w:r>
      <w:r>
        <w:rPr>
          <w:rFonts w:hint="eastAsia"/>
          <w:lang w:val="en-US" w:eastAsia="zh-CN"/>
        </w:rPr>
        <w:t>关系</w:t>
      </w:r>
      <w:r>
        <w:rPr>
          <w:rFonts w:hint="eastAsia"/>
        </w:rPr>
        <w:t>图</w:t>
      </w:r>
    </w:p>
    <w:p>
      <w:pPr>
        <w:jc w:val="center"/>
        <w:rPr>
          <w:rFonts w:hint="eastAsia"/>
        </w:rPr>
      </w:pPr>
      <w:r>
        <w:drawing>
          <wp:inline distT="0" distB="0" distL="114300" distR="114300">
            <wp:extent cx="8077200" cy="5667375"/>
            <wp:effectExtent l="0" t="0" r="0" b="9525"/>
            <wp:docPr id="1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
                    <pic:cNvPicPr>
                      <a:picLocks noChangeAspect="1"/>
                    </pic:cNvPicPr>
                  </pic:nvPicPr>
                  <pic:blipFill>
                    <a:blip r:embed="rId62"/>
                    <a:stretch>
                      <a:fillRect/>
                    </a:stretch>
                  </pic:blipFill>
                  <pic:spPr>
                    <a:xfrm>
                      <a:off x="0" y="0"/>
                      <a:ext cx="8077200" cy="5667375"/>
                    </a:xfrm>
                    <a:prstGeom prst="rect">
                      <a:avLst/>
                    </a:prstGeom>
                    <a:noFill/>
                    <a:ln>
                      <a:noFill/>
                    </a:ln>
                  </pic:spPr>
                </pic:pic>
              </a:graphicData>
            </a:graphic>
          </wp:inline>
        </w:drawing>
      </w:r>
      <w:r>
        <w:rPr>
          <w:sz w:val="24"/>
        </w:rPr>
        <mc:AlternateContent>
          <mc:Choice Requires="wps">
            <w:drawing>
              <wp:anchor distT="0" distB="0" distL="114300" distR="114300" simplePos="0" relativeHeight="251719680" behindDoc="0" locked="0" layoutInCell="1" allowOverlap="1">
                <wp:simplePos x="0" y="0"/>
                <wp:positionH relativeFrom="column">
                  <wp:posOffset>5454015</wp:posOffset>
                </wp:positionH>
                <wp:positionV relativeFrom="paragraph">
                  <wp:posOffset>1363345</wp:posOffset>
                </wp:positionV>
                <wp:extent cx="771525" cy="309880"/>
                <wp:effectExtent l="0" t="0" r="0" b="0"/>
                <wp:wrapNone/>
                <wp:docPr id="166" name="文本框 166"/>
                <wp:cNvGraphicFramePr/>
                <a:graphic xmlns:a="http://schemas.openxmlformats.org/drawingml/2006/main">
                  <a:graphicData uri="http://schemas.microsoft.com/office/word/2010/wordprocessingShape">
                    <wps:wsp>
                      <wps:cNvSpPr txBox="1"/>
                      <wps:spPr>
                        <a:xfrm>
                          <a:off x="6425565" y="3171825"/>
                          <a:ext cx="771525" cy="309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18"/>
                                <w:szCs w:val="18"/>
                                <w:lang w:val="en-US" w:eastAsia="zh-CN"/>
                              </w:rPr>
                            </w:pPr>
                            <w:r>
                              <w:rPr>
                                <w:rFonts w:hint="eastAsia"/>
                                <w:b/>
                                <w:bCs/>
                                <w:color w:val="FF0000"/>
                                <w:sz w:val="18"/>
                                <w:szCs w:val="18"/>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45pt;margin-top:107.35pt;height:24.4pt;width:60.75pt;z-index:251719680;mso-width-relative:page;mso-height-relative:page;" filled="f" stroked="f" coordsize="21600,21600" o:gfxdata="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tr16j3AAAAAsBAAAPAAAA&#10;AAAAAAEAIAAAACIAAABkcnMvZG93bnJldi54bWxQSwECFAAUAAAACACHTuJAKBekTUoCAAB1BAAA&#10;DgAAAAAAAAABACAAAAArAQAAZHJzL2Uyb0RvYy54bWxQSwUGAAAAAAYABgBZAQAA5wUAAAAA&#10;">
                <v:fill on="f" focussize="0,0"/>
                <v:stroke on="f" weight="0.5pt"/>
                <v:imagedata o:title=""/>
                <o:lock v:ext="edit" aspectratio="f"/>
                <v:textbox>
                  <w:txbxContent>
                    <w:p>
                      <w:pPr>
                        <w:rPr>
                          <w:rFonts w:hint="default" w:eastAsia="宋体"/>
                          <w:b/>
                          <w:bCs/>
                          <w:color w:val="FF0000"/>
                          <w:sz w:val="18"/>
                          <w:szCs w:val="18"/>
                          <w:lang w:val="en-US" w:eastAsia="zh-CN"/>
                        </w:rPr>
                      </w:pPr>
                      <w:r>
                        <w:rPr>
                          <w:rFonts w:hint="eastAsia"/>
                          <w:b/>
                          <w:bCs/>
                          <w:color w:val="FF0000"/>
                          <w:sz w:val="18"/>
                          <w:szCs w:val="18"/>
                          <w:lang w:val="en-US" w:eastAsia="zh-CN"/>
                        </w:rPr>
                        <w:t>项目位置</w:t>
                      </w:r>
                    </w:p>
                  </w:txbxContent>
                </v:textbox>
              </v:shape>
            </w:pict>
          </mc:Fallback>
        </mc:AlternateContent>
      </w:r>
      <w:r>
        <w:rPr>
          <w:sz w:val="24"/>
        </w:rPr>
        <mc:AlternateContent>
          <mc:Choice Requires="wps">
            <w:drawing>
              <wp:anchor distT="0" distB="0" distL="114300" distR="114300" simplePos="0" relativeHeight="251718656" behindDoc="0" locked="0" layoutInCell="1" allowOverlap="1">
                <wp:simplePos x="0" y="0"/>
                <wp:positionH relativeFrom="column">
                  <wp:posOffset>5617845</wp:posOffset>
                </wp:positionH>
                <wp:positionV relativeFrom="paragraph">
                  <wp:posOffset>1165225</wp:posOffset>
                </wp:positionV>
                <wp:extent cx="335915" cy="652145"/>
                <wp:effectExtent l="860425" t="456565" r="11430" b="7620"/>
                <wp:wrapNone/>
                <wp:docPr id="165" name="自选图形 295"/>
                <wp:cNvGraphicFramePr/>
                <a:graphic xmlns:a="http://schemas.openxmlformats.org/drawingml/2006/main">
                  <a:graphicData uri="http://schemas.microsoft.com/office/word/2010/wordprocessingShape">
                    <wps:wsp>
                      <wps:cNvSpPr/>
                      <wps:spPr>
                        <a:xfrm rot="16200000" flipV="1">
                          <a:off x="0" y="0"/>
                          <a:ext cx="335915" cy="652145"/>
                        </a:xfrm>
                        <a:prstGeom prst="wedgeRectCallout">
                          <a:avLst>
                            <a:gd name="adj1" fmla="val 180463"/>
                            <a:gd name="adj2" fmla="val 176375"/>
                          </a:avLst>
                        </a:prstGeom>
                        <a:noFill/>
                        <a:ln w="9525" cap="flat" cmpd="sng">
                          <a:solidFill>
                            <a:srgbClr val="000000"/>
                          </a:solidFill>
                          <a:prstDash val="solid"/>
                          <a:miter/>
                          <a:headEnd type="none" w="med" len="med"/>
                          <a:tailEnd type="none" w="med" len="med"/>
                        </a:ln>
                      </wps:spPr>
                      <wps:txbx>
                        <w:txbxContent>
                          <w:p>
                            <w:pPr>
                              <w:rPr>
                                <w:rFonts w:hint="default" w:eastAsia="宋体"/>
                                <w:color w:val="FFFFFF" w:themeColor="background1"/>
                                <w:lang w:val="en-US" w:eastAsia="zh-CN"/>
                                <w14:textFill>
                                  <w14:solidFill>
                                    <w14:schemeClr w14:val="bg1"/>
                                  </w14:solidFill>
                                </w14:textFill>
                              </w:rPr>
                            </w:pPr>
                            <w:r>
                              <w:rPr>
                                <w:rFonts w:hint="default"/>
                                <w:color w:val="FFFFFF" w:themeColor="background1"/>
                                <w:lang w:val="en-US" w:eastAsia="zh-CN"/>
                                <w14:textFill>
                                  <w14:solidFill>
                                    <w14:schemeClr w14:val="bg1"/>
                                  </w14:solidFill>
                                </w14:textFill>
                              </w:rPr>
                              <w:t>项目位置</w:t>
                            </w:r>
                          </w:p>
                        </w:txbxContent>
                      </wps:txbx>
                      <wps:bodyPr vert="horz" anchor="t" anchorCtr="0" upright="1"/>
                    </wps:wsp>
                  </a:graphicData>
                </a:graphic>
              </wp:anchor>
            </w:drawing>
          </mc:Choice>
          <mc:Fallback>
            <w:pict>
              <v:shape id="自选图形 295" o:spid="_x0000_s1026" o:spt="61" type="#_x0000_t61" style="position:absolute;left:0pt;flip:y;margin-left:442.35pt;margin-top:91.75pt;height:51.35pt;width:26.45pt;rotation:5898240f;z-index:251718656;mso-width-relative:page;mso-height-relative:page;" filled="f" stroked="t" coordsize="21600,21600" o:gfxdata="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AI&#10;8CfXAAAACwEAAA8AAAAAAAAAAQAgAAAAIgAAAGRycy9kb3ducmV2LnhtbFBLAQIUABQAAAAIAIdO&#10;4kD2gHZaXQIAAKYEAAAOAAAAAAAAAAEAIAAAACYBAABkcnMvZTJvRG9jLnhtbFBLBQYAAAAABgAG&#10;AFkBAAD1BQAAAAA=&#10;" adj="49780,48897">
                <v:fill on="f" focussize="0,0"/>
                <v:stroke color="#000000" joinstyle="miter"/>
                <v:imagedata o:title=""/>
                <o:lock v:ext="edit" aspectratio="f"/>
                <v:textbox>
                  <w:txbxContent>
                    <w:p>
                      <w:pPr>
                        <w:rPr>
                          <w:rFonts w:hint="default" w:eastAsia="宋体"/>
                          <w:color w:val="FFFFFF" w:themeColor="background1"/>
                          <w:lang w:val="en-US" w:eastAsia="zh-CN"/>
                          <w14:textFill>
                            <w14:solidFill>
                              <w14:schemeClr w14:val="bg1"/>
                            </w14:solidFill>
                          </w14:textFill>
                        </w:rPr>
                      </w:pPr>
                      <w:r>
                        <w:rPr>
                          <w:rFonts w:hint="default"/>
                          <w:color w:val="FFFFFF" w:themeColor="background1"/>
                          <w:lang w:val="en-US" w:eastAsia="zh-CN"/>
                          <w14:textFill>
                            <w14:solidFill>
                              <w14:schemeClr w14:val="bg1"/>
                            </w14:solidFill>
                          </w14:textFill>
                        </w:rPr>
                        <w:t>项目位置</w:t>
                      </w:r>
                    </w:p>
                  </w:txbxContent>
                </v:textbox>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4563745</wp:posOffset>
                </wp:positionH>
                <wp:positionV relativeFrom="paragraph">
                  <wp:posOffset>823595</wp:posOffset>
                </wp:positionV>
                <wp:extent cx="75565" cy="75565"/>
                <wp:effectExtent l="6350" t="6350" r="13335" b="13335"/>
                <wp:wrapNone/>
                <wp:docPr id="164" name="椭圆 164"/>
                <wp:cNvGraphicFramePr/>
                <a:graphic xmlns:a="http://schemas.openxmlformats.org/drawingml/2006/main">
                  <a:graphicData uri="http://schemas.microsoft.com/office/word/2010/wordprocessingShape">
                    <wps:wsp>
                      <wps:cNvSpPr/>
                      <wps:spPr>
                        <a:xfrm>
                          <a:off x="5230495" y="1189355"/>
                          <a:ext cx="75565" cy="7556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59.35pt;margin-top:64.85pt;height:5.95pt;width:5.95pt;z-index:251717632;v-text-anchor:middle;mso-width-relative:page;mso-height-relative:page;" fillcolor="#FF0000" filled="t" stroked="t" coordsize="21600,21600" o:gfxdata="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ouLnsNsAAAAL&#10;AQAADwAAAAAAAAABACAAAAAiAAAAZHJzL2Rvd25yZXYueG1sUEsBAhQAFAAAAAgAh07iQLQVeGeL&#10;AgAAJQUAAA4AAAAAAAAAAQAgAAAAKgEAAGRycy9lMm9Eb2MueG1sUEsFBgAAAAAGAAYAWQEAACcG&#10;AAAAAA==&#10;">
                <v:fill on="t" focussize="0,0"/>
                <v:stroke weight="1pt" color="#2F528F [3204]" miterlimit="8" joinstyle="miter"/>
                <v:imagedata o:title=""/>
                <o:lock v:ext="edit" aspectratio="f"/>
              </v:shape>
            </w:pict>
          </mc:Fallback>
        </mc:AlternateContent>
      </w:r>
    </w:p>
    <w:p/>
    <w:p>
      <w:pPr>
        <w:pStyle w:val="45"/>
        <w:ind w:firstLine="480"/>
        <w:sectPr>
          <w:pgSz w:w="16838" w:h="11906" w:orient="landscape"/>
          <w:pgMar w:top="669" w:right="1440" w:bottom="1236" w:left="1440" w:header="851" w:footer="1077" w:gutter="0"/>
          <w:pgNumType w:fmt="decimal"/>
          <w:cols w:space="720" w:num="1"/>
          <w:docGrid w:linePitch="312" w:charSpace="0"/>
        </w:sectPr>
      </w:pPr>
    </w:p>
    <w:p>
      <w:pPr>
        <w:tabs>
          <w:tab w:val="left" w:pos="2021"/>
        </w:tabs>
        <w:ind w:firstLine="420" w:firstLineChars="200"/>
      </w:pPr>
    </w:p>
    <w:p>
      <w:pPr>
        <w:pStyle w:val="4"/>
        <w:outlineLvl w:val="0"/>
      </w:pPr>
      <w:r>
        <w:rPr>
          <w:rFonts w:hint="eastAsia"/>
        </w:rPr>
        <w:t>附图</w:t>
      </w:r>
      <w:r>
        <w:t xml:space="preserve">7 </w:t>
      </w:r>
      <w:r>
        <w:rPr>
          <w:rFonts w:hint="eastAsia"/>
        </w:rPr>
        <w:t>仁化县自然保护区位置图</w:t>
      </w:r>
    </w:p>
    <w:p>
      <w:pPr>
        <w:jc w:val="center"/>
        <w:rPr>
          <w:rFonts w:hint="eastAsia" w:eastAsia="宋体"/>
          <w:lang w:eastAsia="zh-CN"/>
        </w:rPr>
      </w:pPr>
      <w:r>
        <w:rPr>
          <w:sz w:val="24"/>
        </w:rPr>
        <mc:AlternateContent>
          <mc:Choice Requires="wps">
            <w:drawing>
              <wp:anchor distT="0" distB="0" distL="114300" distR="114300" simplePos="0" relativeHeight="251721728" behindDoc="0" locked="0" layoutInCell="1" allowOverlap="1">
                <wp:simplePos x="0" y="0"/>
                <wp:positionH relativeFrom="column">
                  <wp:posOffset>1175385</wp:posOffset>
                </wp:positionH>
                <wp:positionV relativeFrom="paragraph">
                  <wp:posOffset>1023620</wp:posOffset>
                </wp:positionV>
                <wp:extent cx="335915" cy="652145"/>
                <wp:effectExtent l="4445" t="4445" r="124460" b="383540"/>
                <wp:wrapNone/>
                <wp:docPr id="169" name="自选图形 295"/>
                <wp:cNvGraphicFramePr/>
                <a:graphic xmlns:a="http://schemas.openxmlformats.org/drawingml/2006/main">
                  <a:graphicData uri="http://schemas.microsoft.com/office/word/2010/wordprocessingShape">
                    <wps:wsp>
                      <wps:cNvSpPr/>
                      <wps:spPr>
                        <a:xfrm rot="5400000" flipV="1">
                          <a:off x="0" y="0"/>
                          <a:ext cx="335915" cy="652145"/>
                        </a:xfrm>
                        <a:prstGeom prst="wedgeRectCallout">
                          <a:avLst>
                            <a:gd name="adj1" fmla="val 152079"/>
                            <a:gd name="adj2" fmla="val 63242"/>
                          </a:avLst>
                        </a:prstGeom>
                        <a:noFill/>
                        <a:ln w="9525" cap="flat" cmpd="sng">
                          <a:solidFill>
                            <a:srgbClr val="000000"/>
                          </a:solidFill>
                          <a:prstDash val="solid"/>
                          <a:miter/>
                          <a:headEnd type="none" w="med" len="med"/>
                          <a:tailEnd type="none" w="med" len="med"/>
                        </a:ln>
                      </wps:spPr>
                      <wps:txbx>
                        <w:txbxContent>
                          <w:p>
                            <w:pPr>
                              <w:rPr>
                                <w:rFonts w:hint="default" w:eastAsia="宋体"/>
                                <w:b/>
                                <w:bCs/>
                                <w:color w:val="FFFFFF" w:themeColor="background1"/>
                                <w:lang w:val="en-US" w:eastAsia="zh-CN"/>
                                <w14:textFill>
                                  <w14:solidFill>
                                    <w14:schemeClr w14:val="bg1"/>
                                  </w14:solidFill>
                                </w14:textFill>
                              </w:rPr>
                            </w:pPr>
                            <w:r>
                              <w:rPr>
                                <w:rFonts w:hint="default"/>
                                <w:b/>
                                <w:bCs/>
                                <w:color w:val="FF0000"/>
                                <w:lang w:val="en-US" w:eastAsia="zh-CN"/>
                              </w:rPr>
                              <w:t>项目位置</w:t>
                            </w:r>
                          </w:p>
                        </w:txbxContent>
                      </wps:txbx>
                      <wps:bodyPr vert="horz" anchor="t" anchorCtr="0" upright="1"/>
                    </wps:wsp>
                  </a:graphicData>
                </a:graphic>
              </wp:anchor>
            </w:drawing>
          </mc:Choice>
          <mc:Fallback>
            <w:pict>
              <v:shape id="自选图形 295" o:spid="_x0000_s1026" o:spt="61" type="#_x0000_t61" style="position:absolute;left:0pt;flip:y;margin-left:92.55pt;margin-top:80.6pt;height:51.35pt;width:26.45pt;rotation:-5898240f;z-index:251721728;mso-width-relative:page;mso-height-relative:page;" filled="f" stroked="t" coordsize="21600,21600" o:gfxdata="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tW&#10;NTnZAAAACwEAAA8AAAAAAAAAAQAgAAAAIgAAAGRycy9kb3ducmV2LnhtbFBLAQIUABQAAAAIAIdO&#10;4kCaN/WlWwIAAKQEAAAOAAAAAAAAAAEAIAAAACgBAABkcnMvZTJvRG9jLnhtbFBLBQYAAAAABgAG&#10;AFkBAAD1BQAAAAA=&#10;" adj="43649,24460">
                <v:fill on="f" focussize="0,0"/>
                <v:stroke color="#000000" joinstyle="miter"/>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default"/>
                          <w:b/>
                          <w:bCs/>
                          <w:color w:val="FF0000"/>
                          <w:lang w:val="en-US" w:eastAsia="zh-CN"/>
                        </w:rPr>
                        <w:t>项目位置</w:t>
                      </w:r>
                    </w:p>
                  </w:txbxContent>
                </v:textbox>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1736090</wp:posOffset>
                </wp:positionH>
                <wp:positionV relativeFrom="paragraph">
                  <wp:posOffset>1820545</wp:posOffset>
                </wp:positionV>
                <wp:extent cx="77470" cy="90805"/>
                <wp:effectExtent l="6350" t="6350" r="11430" b="7620"/>
                <wp:wrapNone/>
                <wp:docPr id="21" name="椭圆 21"/>
                <wp:cNvGraphicFramePr/>
                <a:graphic xmlns:a="http://schemas.openxmlformats.org/drawingml/2006/main">
                  <a:graphicData uri="http://schemas.microsoft.com/office/word/2010/wordprocessingShape">
                    <wps:wsp>
                      <wps:cNvSpPr/>
                      <wps:spPr>
                        <a:xfrm>
                          <a:off x="0" y="0"/>
                          <a:ext cx="77470" cy="9080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36.7pt;margin-top:143.35pt;height:7.15pt;width:6.1pt;z-index:251723776;v-text-anchor:middle;mso-width-relative:page;mso-height-relative:page;" fillcolor="#FFFF00" filled="t" stroked="t" coordsize="21600,21600" o:gfxdata="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Nt2XcjZAAAACwEAAA8AAAAAAAAA&#10;AQAgAAAAIgAAAGRycy9kb3ducmV2LnhtbFBLAQIUABQAAAAIAIdO4kDy9VGDggIAABcFAAAOAAAA&#10;AAAAAAEAIAAAACgBAABkcnMvZTJvRG9jLnhtbFBLBQYAAAAABgAGAFkBAAAcBgAAAAA=&#10;">
                <v:fill on="t" focussize="0,0"/>
                <v:stroke weight="1pt" color="#2F528F [3204]" miterlimit="8" joinstyle="miter"/>
                <v:imagedata o:title=""/>
                <o:lock v:ext="edit" aspectratio="f"/>
              </v:shape>
            </w:pict>
          </mc:Fallback>
        </mc:AlternateContent>
      </w:r>
      <w:r>
        <w:drawing>
          <wp:inline distT="0" distB="0" distL="114300" distR="114300">
            <wp:extent cx="5061585" cy="7249795"/>
            <wp:effectExtent l="0" t="0" r="5715" b="8255"/>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63"/>
                    <a:stretch>
                      <a:fillRect/>
                    </a:stretch>
                  </pic:blipFill>
                  <pic:spPr>
                    <a:xfrm>
                      <a:off x="0" y="0"/>
                      <a:ext cx="5061585" cy="7249795"/>
                    </a:xfrm>
                    <a:prstGeom prst="rect">
                      <a:avLst/>
                    </a:prstGeom>
                    <a:noFill/>
                    <a:ln>
                      <a:noFill/>
                    </a:ln>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pStyle w:val="4"/>
        <w:outlineLvl w:val="0"/>
        <w:rPr>
          <w:rFonts w:hint="eastAsia"/>
          <w:lang w:val="en-US" w:eastAsia="zh-CN"/>
        </w:rPr>
      </w:pPr>
      <w:r>
        <w:rPr>
          <w:rFonts w:hint="eastAsia"/>
        </w:rPr>
        <w:t>附图</w:t>
      </w:r>
      <w:r>
        <w:rPr>
          <w:rFonts w:hint="eastAsia"/>
          <w:lang w:val="en-US" w:eastAsia="zh-CN"/>
        </w:rPr>
        <w:t>8</w:t>
      </w:r>
      <w:r>
        <w:t xml:space="preserve"> </w:t>
      </w:r>
      <w:r>
        <w:rPr>
          <w:rFonts w:hint="eastAsia"/>
        </w:rPr>
        <w:t>仁化县</w:t>
      </w:r>
      <w:r>
        <w:rPr>
          <w:rFonts w:hint="eastAsia"/>
          <w:lang w:val="en-US" w:eastAsia="zh-CN"/>
        </w:rPr>
        <w:t>生态保护红线图</w:t>
      </w:r>
    </w:p>
    <w:p>
      <w:pPr>
        <w:rPr>
          <w:rFonts w:hint="default"/>
          <w:lang w:val="en-US" w:eastAsia="zh-CN"/>
        </w:rPr>
      </w:pPr>
    </w:p>
    <w:p>
      <w:pPr>
        <w:rPr>
          <w:rFonts w:hint="eastAsia" w:eastAsia="宋体"/>
          <w:lang w:eastAsia="zh-CN"/>
        </w:rPr>
      </w:pPr>
      <w:r>
        <w:rPr>
          <w:sz w:val="24"/>
        </w:rPr>
        <mc:AlternateContent>
          <mc:Choice Requires="wps">
            <w:drawing>
              <wp:anchor distT="0" distB="0" distL="114300" distR="114300" simplePos="0" relativeHeight="251722752" behindDoc="0" locked="0" layoutInCell="1" allowOverlap="1">
                <wp:simplePos x="0" y="0"/>
                <wp:positionH relativeFrom="column">
                  <wp:posOffset>507365</wp:posOffset>
                </wp:positionH>
                <wp:positionV relativeFrom="paragraph">
                  <wp:posOffset>999490</wp:posOffset>
                </wp:positionV>
                <wp:extent cx="335915" cy="652145"/>
                <wp:effectExtent l="4445" t="4445" r="867410" b="459740"/>
                <wp:wrapNone/>
                <wp:docPr id="19" name="自选图形 295"/>
                <wp:cNvGraphicFramePr/>
                <a:graphic xmlns:a="http://schemas.openxmlformats.org/drawingml/2006/main">
                  <a:graphicData uri="http://schemas.microsoft.com/office/word/2010/wordprocessingShape">
                    <wps:wsp>
                      <wps:cNvSpPr/>
                      <wps:spPr>
                        <a:xfrm rot="5400000" flipV="1">
                          <a:off x="0" y="0"/>
                          <a:ext cx="335915" cy="652145"/>
                        </a:xfrm>
                        <a:prstGeom prst="wedgeRectCallout">
                          <a:avLst>
                            <a:gd name="adj1" fmla="val 180463"/>
                            <a:gd name="adj2" fmla="val 176375"/>
                          </a:avLst>
                        </a:prstGeom>
                        <a:noFill/>
                        <a:ln w="9525" cap="flat" cmpd="sng">
                          <a:solidFill>
                            <a:srgbClr val="000000"/>
                          </a:solidFill>
                          <a:prstDash val="solid"/>
                          <a:miter/>
                          <a:headEnd type="none" w="med" len="med"/>
                          <a:tailEnd type="none" w="med" len="med"/>
                        </a:ln>
                      </wps:spPr>
                      <wps:txbx>
                        <w:txbxContent>
                          <w:p>
                            <w:pPr>
                              <w:rPr>
                                <w:rFonts w:hint="default" w:eastAsia="宋体"/>
                                <w:b/>
                                <w:bCs/>
                                <w:color w:val="FFFFFF" w:themeColor="background1"/>
                                <w:lang w:val="en-US" w:eastAsia="zh-CN"/>
                                <w14:textFill>
                                  <w14:solidFill>
                                    <w14:schemeClr w14:val="bg1"/>
                                  </w14:solidFill>
                                </w14:textFill>
                              </w:rPr>
                            </w:pPr>
                            <w:r>
                              <w:rPr>
                                <w:rFonts w:hint="default"/>
                                <w:b/>
                                <w:bCs/>
                                <w:color w:val="FF0000"/>
                                <w:lang w:val="en-US" w:eastAsia="zh-CN"/>
                              </w:rPr>
                              <w:t>项目位置</w:t>
                            </w:r>
                          </w:p>
                        </w:txbxContent>
                      </wps:txbx>
                      <wps:bodyPr vert="horz" anchor="t" anchorCtr="0" upright="1"/>
                    </wps:wsp>
                  </a:graphicData>
                </a:graphic>
              </wp:anchor>
            </w:drawing>
          </mc:Choice>
          <mc:Fallback>
            <w:pict>
              <v:shape id="自选图形 295" o:spid="_x0000_s1026" o:spt="61" type="#_x0000_t61" style="position:absolute;left:0pt;flip:y;margin-left:39.95pt;margin-top:78.7pt;height:51.35pt;width:26.45pt;rotation:-5898240f;z-index:251722752;mso-width-relative:page;mso-height-relative:page;" filled="f" stroked="t" coordsize="21600,21600" o:gfxdata="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R&#10;HRT62QAAAAoBAAAPAAAAAAAAAAEAIAAAACIAAABkcnMvZG93bnJldi54bWxQSwECFAAUAAAACACH&#10;TuJAdYWrEFwCAACkBAAADgAAAAAAAAABACAAAAAoAQAAZHJzL2Uyb0RvYy54bWxQSwUGAAAAAAYA&#10;BgBZAQAA9gUAAAAA&#10;" adj="49780,48897">
                <v:fill on="f" focussize="0,0"/>
                <v:stroke color="#000000" joinstyle="miter"/>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default"/>
                          <w:b/>
                          <w:bCs/>
                          <w:color w:val="FF0000"/>
                          <w:lang w:val="en-US" w:eastAsia="zh-CN"/>
                        </w:rPr>
                        <w:t>项目位置</w:t>
                      </w:r>
                    </w:p>
                  </w:txbxContent>
                </v:textbox>
              </v:shap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1815465</wp:posOffset>
                </wp:positionH>
                <wp:positionV relativeFrom="paragraph">
                  <wp:posOffset>1891665</wp:posOffset>
                </wp:positionV>
                <wp:extent cx="77470" cy="90805"/>
                <wp:effectExtent l="6350" t="6350" r="11430" b="7620"/>
                <wp:wrapNone/>
                <wp:docPr id="168" name="椭圆 168"/>
                <wp:cNvGraphicFramePr/>
                <a:graphic xmlns:a="http://schemas.openxmlformats.org/drawingml/2006/main">
                  <a:graphicData uri="http://schemas.microsoft.com/office/word/2010/wordprocessingShape">
                    <wps:wsp>
                      <wps:cNvSpPr/>
                      <wps:spPr>
                        <a:xfrm>
                          <a:off x="2997835" y="3388360"/>
                          <a:ext cx="77470" cy="9080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2.95pt;margin-top:148.95pt;height:7.15pt;width:6.1pt;z-index:251720704;v-text-anchor:middle;mso-width-relative:page;mso-height-relative:page;" fillcolor="#FFFF00" filled="t" stroked="t" coordsize="21600,21600" o:gfxdata="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qQ2fvNgA&#10;AAALAQAADwAAAAAAAAABACAAAAAiAAAAZHJzL2Rvd25yZXYueG1sUEsBAhQAFAAAAAgAh07iQNbN&#10;XNaRAgAAJQUAAA4AAAAAAAAAAQAgAAAAJwEAAGRycy9lMm9Eb2MueG1sUEsFBgAAAAAGAAYAWQEA&#10;ACoGAAAAAA==&#10;">
                <v:fill on="t" focussize="0,0"/>
                <v:stroke weight="1pt" color="#2F528F [3204]" miterlimit="8" joinstyle="miter"/>
                <v:imagedata o:title=""/>
                <o:lock v:ext="edit" aspectratio="f"/>
              </v:shape>
            </w:pict>
          </mc:Fallback>
        </mc:AlternateContent>
      </w:r>
      <w:r>
        <w:drawing>
          <wp:inline distT="0" distB="0" distL="114300" distR="114300">
            <wp:extent cx="5440045" cy="7607300"/>
            <wp:effectExtent l="0" t="0" r="8255" b="1270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64"/>
                    <a:stretch>
                      <a:fillRect/>
                    </a:stretch>
                  </pic:blipFill>
                  <pic:spPr>
                    <a:xfrm>
                      <a:off x="0" y="0"/>
                      <a:ext cx="5440045" cy="7607300"/>
                    </a:xfrm>
                    <a:prstGeom prst="rect">
                      <a:avLst/>
                    </a:prstGeom>
                    <a:noFill/>
                    <a:ln>
                      <a:noFill/>
                    </a:ln>
                  </pic:spPr>
                </pic:pic>
              </a:graphicData>
            </a:graphic>
          </wp:inline>
        </w:drawing>
      </w:r>
    </w:p>
    <w:sectPr>
      <w:pgSz w:w="11906" w:h="16838"/>
      <w:pgMar w:top="1440" w:right="1800" w:bottom="1440" w:left="1800" w:header="851" w:footer="1077"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34"/>
    <w:family w:val="auto"/>
    <w:pitch w:val="default"/>
    <w:sig w:usb0="E0002EFF" w:usb1="C000785B" w:usb2="00000009" w:usb3="00000000" w:csb0="400001FF" w:csb1="FFFF0000"/>
  </w:font>
  <w:font w:name="宋体">
    <w:panose1 w:val="02010600030101010101"/>
    <w:charset w:val="88"/>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楷体">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_x001A_">
    <w:altName w:val="Times New Roman"/>
    <w:panose1 w:val="00000000000000000000"/>
    <w:charset w:val="00"/>
    <w:family w:val="roman"/>
    <w:pitch w:val="default"/>
    <w:sig w:usb0="00000000" w:usb1="00000000" w:usb2="00000000" w:usb3="00000000" w:csb0="00040001"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1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Yu Mincho">
    <w:altName w:val="Yu Gothic"/>
    <w:panose1 w:val="00000000000000000000"/>
    <w:charset w:val="80"/>
    <w:family w:val="roman"/>
    <w:pitch w:val="default"/>
    <w:sig w:usb0="00000000" w:usb1="00000000" w:usb2="00000012" w:usb3="00000000" w:csb0="0002009F" w:csb1="00000000"/>
  </w:font>
  <w:font w:name="MingLiU">
    <w:altName w:val="PMingLiU-ExtB"/>
    <w:panose1 w:val="02010609000101010101"/>
    <w:charset w:val="88"/>
    <w:family w:val="modern"/>
    <w:pitch w:val="default"/>
    <w:sig w:usb0="00000000" w:usb1="00000000" w:usb2="00000016" w:usb3="00000000" w:csb0="00100001"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framePr w:wrap="around" w:vAnchor="text" w:hAnchor="margin" w:xAlign="outside" w:y="1"/>
      <w:rPr>
        <w:rStyle w:val="29"/>
      </w:rPr>
    </w:pPr>
    <w:r>
      <w:fldChar w:fldCharType="begin"/>
    </w:r>
    <w:r>
      <w:rPr>
        <w:rStyle w:val="29"/>
      </w:rPr>
      <w:instrText xml:space="preserve">PAGE  </w:instrText>
    </w:r>
    <w:r>
      <w:fldChar w:fldCharType="end"/>
    </w:r>
  </w:p>
  <w:p>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framePr w:wrap="around" w:vAnchor="text" w:hAnchor="margin" w:xAlign="outside" w:y="1"/>
      <w:jc w:val="center"/>
      <w:rPr>
        <w:rStyle w:val="29"/>
        <w:rFonts w:ascii="宋体" w:hAnsi="宋体"/>
        <w:sz w:val="28"/>
        <w:szCs w:val="28"/>
      </w:rPr>
    </w:pPr>
    <w:r>
      <w:rPr>
        <w:rStyle w:val="29"/>
        <w:rFonts w:hint="eastAsia" w:ascii="宋体" w:hAnsi="宋体"/>
        <w:sz w:val="28"/>
        <w:szCs w:val="28"/>
      </w:rPr>
      <w:t>—</w:t>
    </w:r>
    <w:r>
      <w:rPr>
        <w:rStyle w:val="29"/>
        <w:rFonts w:hint="eastAsia" w:ascii="宋体" w:hAnsi="宋体"/>
        <w:sz w:val="20"/>
        <w:szCs w:val="20"/>
      </w:rPr>
      <w:t xml:space="preserve">  </w:t>
    </w:r>
    <w:r>
      <w:rPr>
        <w:rFonts w:ascii="宋体" w:hAnsi="宋体"/>
        <w:sz w:val="21"/>
        <w:szCs w:val="21"/>
      </w:rPr>
      <w:fldChar w:fldCharType="begin"/>
    </w:r>
    <w:r>
      <w:rPr>
        <w:rStyle w:val="29"/>
        <w:rFonts w:ascii="宋体" w:hAnsi="宋体"/>
        <w:sz w:val="21"/>
        <w:szCs w:val="21"/>
      </w:rPr>
      <w:instrText xml:space="preserve">PAGE  </w:instrText>
    </w:r>
    <w:r>
      <w:rPr>
        <w:rFonts w:ascii="宋体" w:hAnsi="宋体"/>
        <w:sz w:val="21"/>
        <w:szCs w:val="21"/>
      </w:rPr>
      <w:fldChar w:fldCharType="separate"/>
    </w:r>
    <w:r>
      <w:rPr>
        <w:rStyle w:val="29"/>
        <w:rFonts w:ascii="宋体" w:hAnsi="宋体"/>
        <w:sz w:val="21"/>
        <w:szCs w:val="21"/>
      </w:rPr>
      <w:t>2</w:t>
    </w:r>
    <w:r>
      <w:rPr>
        <w:rFonts w:ascii="宋体" w:hAnsi="宋体"/>
        <w:sz w:val="21"/>
        <w:szCs w:val="21"/>
      </w:rPr>
      <w:fldChar w:fldCharType="end"/>
    </w:r>
    <w:r>
      <w:rPr>
        <w:rStyle w:val="29"/>
        <w:rFonts w:hint="eastAsia" w:ascii="宋体" w:hAnsi="宋体"/>
        <w:sz w:val="20"/>
        <w:szCs w:val="20"/>
      </w:rPr>
      <w:t xml:space="preserve">  </w:t>
    </w:r>
    <w:r>
      <w:rPr>
        <w:rStyle w:val="29"/>
        <w:rFonts w:hint="eastAsia" w:ascii="宋体" w:hAnsi="宋体"/>
        <w:sz w:val="28"/>
        <w:szCs w:val="28"/>
      </w:rPr>
      <w:t>—</w:t>
    </w:r>
  </w:p>
  <w:p>
    <w:pPr>
      <w:pStyle w:val="18"/>
      <w:ind w:right="360" w:firstLine="360"/>
      <w:jc w:val="center"/>
    </w:pPr>
  </w:p>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pPr>
    <w:r>
      <w:fldChar w:fldCharType="begin"/>
    </w:r>
    <w:r>
      <w:instrText xml:space="preserve">PAGE   \* MERGEFORMAT</w:instrText>
    </w:r>
    <w:r>
      <w:fldChar w:fldCharType="separate"/>
    </w:r>
    <w:r>
      <w:rPr>
        <w:lang w:val="zh-CN"/>
      </w:rPr>
      <w:t>3</w:t>
    </w:r>
    <w:r>
      <w:fldChar w:fldCharType="end"/>
    </w:r>
  </w:p>
  <w:p>
    <w:pPr>
      <w:pStyle w:val="1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jc w:val="center"/>
                          </w:pPr>
                          <w:r>
                            <w:fldChar w:fldCharType="begin"/>
                          </w:r>
                          <w:r>
                            <w:instrText xml:space="preserve">PAGE   \* MERGEFORMAT</w:instrText>
                          </w:r>
                          <w:r>
                            <w:fldChar w:fldCharType="separate"/>
                          </w:r>
                          <w:r>
                            <w:rPr>
                              <w:lang w:val="zh-CN"/>
                            </w:rP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pStyle w:val="18"/>
                      <w:jc w:val="center"/>
                    </w:pPr>
                    <w:r>
                      <w:fldChar w:fldCharType="begin"/>
                    </w:r>
                    <w:r>
                      <w:instrText xml:space="preserve">PAGE   \* MERGEFORMAT</w:instrText>
                    </w:r>
                    <w:r>
                      <w:fldChar w:fldCharType="separate"/>
                    </w:r>
                    <w:r>
                      <w:rPr>
                        <w:lang w:val="zh-CN"/>
                      </w:rPr>
                      <w:t>3</w:t>
                    </w:r>
                    <w:r>
                      <w:fldChar w:fldCharType="end"/>
                    </w:r>
                  </w:p>
                </w:txbxContent>
              </v:textbox>
            </v:shape>
          </w:pict>
        </mc:Fallback>
      </mc:AlternateContent>
    </w:r>
  </w:p>
  <w:p>
    <w:pPr>
      <w:pStyle w:val="18"/>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A5727C"/>
    <w:multiLevelType w:val="multilevel"/>
    <w:tmpl w:val="00A5727C"/>
    <w:lvl w:ilvl="0" w:tentative="0">
      <w:start w:val="1"/>
      <w:numFmt w:val="chineseCountingThousand"/>
      <w:suff w:val="space"/>
      <w:lvlText w:val="第%1章"/>
      <w:lvlJc w:val="left"/>
      <w:pPr>
        <w:ind w:left="0" w:firstLine="0"/>
      </w:pPr>
      <w:rPr>
        <w:rFonts w:hint="eastAsia"/>
      </w:rPr>
    </w:lvl>
    <w:lvl w:ilvl="1" w:tentative="0">
      <w:start w:val="1"/>
      <w:numFmt w:val="decimal"/>
      <w:isLgl/>
      <w:suff w:val="space"/>
      <w:lvlText w:val="%1.%2"/>
      <w:lvlJc w:val="left"/>
      <w:pPr>
        <w:ind w:left="0" w:firstLine="0"/>
      </w:pPr>
      <w:rPr>
        <w:rFonts w:hint="eastAsia"/>
      </w:rPr>
    </w:lvl>
    <w:lvl w:ilvl="2" w:tentative="0">
      <w:start w:val="1"/>
      <w:numFmt w:val="decimal"/>
      <w:isLgl/>
      <w:suff w:val="space"/>
      <w:lvlText w:val="%1.%2.%3"/>
      <w:lvlJc w:val="left"/>
      <w:pPr>
        <w:ind w:left="0" w:firstLine="0"/>
      </w:pPr>
      <w:rPr>
        <w:rFonts w:hint="eastAsia"/>
      </w:rPr>
    </w:lvl>
    <w:lvl w:ilvl="3" w:tentative="0">
      <w:start w:val="1"/>
      <w:numFmt w:val="decimal"/>
      <w:pStyle w:val="13"/>
      <w:isLgl/>
      <w:suff w:val="space"/>
      <w:lvlText w:val="%1.%2.%3.%4"/>
      <w:lvlJc w:val="left"/>
      <w:pPr>
        <w:ind w:left="0" w:firstLine="0"/>
      </w:pPr>
      <w:rPr>
        <w:rFonts w:hint="eastAsia"/>
      </w:rPr>
    </w:lvl>
    <w:lvl w:ilvl="4" w:tentative="0">
      <w:start w:val="1"/>
      <w:numFmt w:val="decimal"/>
      <w:lvlRestart w:val="2"/>
      <w:isLgl/>
      <w:suff w:val="space"/>
      <w:lvlText w:val="表%1.%2-%5"/>
      <w:lvlJc w:val="left"/>
      <w:pPr>
        <w:ind w:left="0" w:firstLine="0"/>
      </w:pPr>
      <w:rPr>
        <w:rFonts w:hint="eastAsia"/>
      </w:rPr>
    </w:lvl>
    <w:lvl w:ilvl="5" w:tentative="0">
      <w:start w:val="1"/>
      <w:numFmt w:val="decimal"/>
      <w:lvlRestart w:val="2"/>
      <w:isLgl/>
      <w:suff w:val="space"/>
      <w:lvlText w:val="图%1.%2-%6"/>
      <w:lvlJc w:val="left"/>
      <w:pPr>
        <w:ind w:left="2411"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1">
    <w:nsid w:val="0B89298C"/>
    <w:multiLevelType w:val="multilevel"/>
    <w:tmpl w:val="0B89298C"/>
    <w:lvl w:ilvl="0" w:tentative="0">
      <w:start w:val="1"/>
      <w:numFmt w:val="decimalEnclosedCircle"/>
      <w:lvlText w:val="%1"/>
      <w:lvlJc w:val="left"/>
      <w:pPr>
        <w:ind w:left="840" w:hanging="360"/>
      </w:pPr>
      <w:rPr>
        <w:rFonts w:hint="default" w:ascii="宋体" w:hAnsi="宋体"/>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344D2A25"/>
    <w:multiLevelType w:val="multilevel"/>
    <w:tmpl w:val="344D2A25"/>
    <w:lvl w:ilvl="0" w:tentative="0">
      <w:start w:val="1"/>
      <w:numFmt w:val="decimal"/>
      <w:suff w:val="nothing"/>
      <w:lvlText w:val="(%1)"/>
      <w:lvlJc w:val="right"/>
      <w:pPr>
        <w:ind w:left="480" w:firstLine="0"/>
      </w:pPr>
      <w:rPr>
        <w:rFonts w:hint="default" w:ascii="Times New Roman" w:hAnsi="Times New Roman" w:eastAsia="宋体" w:cs="Times New Roman"/>
      </w:rPr>
    </w:lvl>
    <w:lvl w:ilvl="1" w:tentative="0">
      <w:start w:val="1"/>
      <w:numFmt w:val="lowerLetter"/>
      <w:lvlText w:val="%2)"/>
      <w:lvlJc w:val="left"/>
      <w:pPr>
        <w:ind w:left="1080" w:hanging="420"/>
      </w:pPr>
    </w:lvl>
    <w:lvl w:ilvl="2" w:tentative="0">
      <w:start w:val="1"/>
      <w:numFmt w:val="lowerRoman"/>
      <w:lvlText w:val="%3."/>
      <w:lvlJc w:val="right"/>
      <w:pPr>
        <w:ind w:left="1500" w:hanging="420"/>
      </w:pPr>
    </w:lvl>
    <w:lvl w:ilvl="3" w:tentative="0">
      <w:start w:val="1"/>
      <w:numFmt w:val="decimal"/>
      <w:lvlText w:val="%4."/>
      <w:lvlJc w:val="left"/>
      <w:pPr>
        <w:ind w:left="1920" w:hanging="420"/>
      </w:pPr>
    </w:lvl>
    <w:lvl w:ilvl="4" w:tentative="0">
      <w:start w:val="1"/>
      <w:numFmt w:val="lowerLetter"/>
      <w:lvlText w:val="%5)"/>
      <w:lvlJc w:val="left"/>
      <w:pPr>
        <w:ind w:left="2340" w:hanging="420"/>
      </w:pPr>
    </w:lvl>
    <w:lvl w:ilvl="5" w:tentative="0">
      <w:start w:val="1"/>
      <w:numFmt w:val="lowerRoman"/>
      <w:lvlText w:val="%6."/>
      <w:lvlJc w:val="right"/>
      <w:pPr>
        <w:ind w:left="2760" w:hanging="420"/>
      </w:pPr>
    </w:lvl>
    <w:lvl w:ilvl="6" w:tentative="0">
      <w:start w:val="1"/>
      <w:numFmt w:val="decimal"/>
      <w:lvlText w:val="%7."/>
      <w:lvlJc w:val="left"/>
      <w:pPr>
        <w:ind w:left="3180" w:hanging="420"/>
      </w:pPr>
    </w:lvl>
    <w:lvl w:ilvl="7" w:tentative="0">
      <w:start w:val="1"/>
      <w:numFmt w:val="lowerLetter"/>
      <w:lvlText w:val="%8)"/>
      <w:lvlJc w:val="left"/>
      <w:pPr>
        <w:ind w:left="3600" w:hanging="420"/>
      </w:pPr>
    </w:lvl>
    <w:lvl w:ilvl="8" w:tentative="0">
      <w:start w:val="1"/>
      <w:numFmt w:val="lowerRoman"/>
      <w:lvlText w:val="%9."/>
      <w:lvlJc w:val="right"/>
      <w:pPr>
        <w:ind w:left="402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ZmMWZlNGVmMGI2N2NhZGZkNTA3MmM3YzBmNTYyOTMifQ=="/>
  </w:docVars>
  <w:rsids>
    <w:rsidRoot w:val="00172A27"/>
    <w:rsid w:val="0000142A"/>
    <w:rsid w:val="00001CED"/>
    <w:rsid w:val="00001E67"/>
    <w:rsid w:val="00003B08"/>
    <w:rsid w:val="00003CD8"/>
    <w:rsid w:val="00011E6C"/>
    <w:rsid w:val="00014965"/>
    <w:rsid w:val="0001523A"/>
    <w:rsid w:val="00016ECB"/>
    <w:rsid w:val="00016F9C"/>
    <w:rsid w:val="000224C0"/>
    <w:rsid w:val="000269F6"/>
    <w:rsid w:val="00031000"/>
    <w:rsid w:val="00031939"/>
    <w:rsid w:val="00032D25"/>
    <w:rsid w:val="000361E7"/>
    <w:rsid w:val="00036528"/>
    <w:rsid w:val="00037592"/>
    <w:rsid w:val="0004053D"/>
    <w:rsid w:val="000407B2"/>
    <w:rsid w:val="0004145F"/>
    <w:rsid w:val="000435F4"/>
    <w:rsid w:val="00046C49"/>
    <w:rsid w:val="000472F1"/>
    <w:rsid w:val="00051368"/>
    <w:rsid w:val="00051413"/>
    <w:rsid w:val="00051E45"/>
    <w:rsid w:val="0005219D"/>
    <w:rsid w:val="00053123"/>
    <w:rsid w:val="000547BA"/>
    <w:rsid w:val="0005568F"/>
    <w:rsid w:val="0005657B"/>
    <w:rsid w:val="00057516"/>
    <w:rsid w:val="00057E58"/>
    <w:rsid w:val="00057EDB"/>
    <w:rsid w:val="0006153D"/>
    <w:rsid w:val="00061B1F"/>
    <w:rsid w:val="0006444B"/>
    <w:rsid w:val="000664DB"/>
    <w:rsid w:val="000709DB"/>
    <w:rsid w:val="0007127D"/>
    <w:rsid w:val="00071AE5"/>
    <w:rsid w:val="00073C0B"/>
    <w:rsid w:val="00074783"/>
    <w:rsid w:val="00080123"/>
    <w:rsid w:val="000801E0"/>
    <w:rsid w:val="00080710"/>
    <w:rsid w:val="00082A29"/>
    <w:rsid w:val="0008331D"/>
    <w:rsid w:val="00083C18"/>
    <w:rsid w:val="000856E3"/>
    <w:rsid w:val="000878CB"/>
    <w:rsid w:val="00092899"/>
    <w:rsid w:val="0009631E"/>
    <w:rsid w:val="000A178E"/>
    <w:rsid w:val="000A30BF"/>
    <w:rsid w:val="000A3DF4"/>
    <w:rsid w:val="000A4062"/>
    <w:rsid w:val="000A4FB2"/>
    <w:rsid w:val="000A557E"/>
    <w:rsid w:val="000B058F"/>
    <w:rsid w:val="000B1017"/>
    <w:rsid w:val="000B34B7"/>
    <w:rsid w:val="000B4737"/>
    <w:rsid w:val="000B693F"/>
    <w:rsid w:val="000C09AC"/>
    <w:rsid w:val="000C0A63"/>
    <w:rsid w:val="000C437E"/>
    <w:rsid w:val="000C7E9D"/>
    <w:rsid w:val="000D2F8B"/>
    <w:rsid w:val="000D79DA"/>
    <w:rsid w:val="000E306C"/>
    <w:rsid w:val="000E34C1"/>
    <w:rsid w:val="000E5263"/>
    <w:rsid w:val="000E5F16"/>
    <w:rsid w:val="000E762D"/>
    <w:rsid w:val="000F37A8"/>
    <w:rsid w:val="000F4452"/>
    <w:rsid w:val="000F6DA1"/>
    <w:rsid w:val="000F701B"/>
    <w:rsid w:val="00100613"/>
    <w:rsid w:val="00103052"/>
    <w:rsid w:val="00104D35"/>
    <w:rsid w:val="001056A0"/>
    <w:rsid w:val="00105F30"/>
    <w:rsid w:val="00105F8F"/>
    <w:rsid w:val="00106810"/>
    <w:rsid w:val="00114F91"/>
    <w:rsid w:val="00115279"/>
    <w:rsid w:val="00117459"/>
    <w:rsid w:val="0011749A"/>
    <w:rsid w:val="00124E69"/>
    <w:rsid w:val="001252F6"/>
    <w:rsid w:val="00125A8E"/>
    <w:rsid w:val="00127A68"/>
    <w:rsid w:val="00131844"/>
    <w:rsid w:val="001322DE"/>
    <w:rsid w:val="001342FA"/>
    <w:rsid w:val="001345C8"/>
    <w:rsid w:val="00140B13"/>
    <w:rsid w:val="00140F28"/>
    <w:rsid w:val="00141B68"/>
    <w:rsid w:val="00142F66"/>
    <w:rsid w:val="001431E7"/>
    <w:rsid w:val="001432C3"/>
    <w:rsid w:val="001452F6"/>
    <w:rsid w:val="001466DA"/>
    <w:rsid w:val="001476A3"/>
    <w:rsid w:val="00154DE1"/>
    <w:rsid w:val="00155B40"/>
    <w:rsid w:val="00157435"/>
    <w:rsid w:val="00163B3A"/>
    <w:rsid w:val="00163EEA"/>
    <w:rsid w:val="00164719"/>
    <w:rsid w:val="001661C2"/>
    <w:rsid w:val="001665AF"/>
    <w:rsid w:val="001673A3"/>
    <w:rsid w:val="00167A07"/>
    <w:rsid w:val="0017046A"/>
    <w:rsid w:val="001704A3"/>
    <w:rsid w:val="00170C02"/>
    <w:rsid w:val="00171F64"/>
    <w:rsid w:val="00172443"/>
    <w:rsid w:val="00172A27"/>
    <w:rsid w:val="00172AB9"/>
    <w:rsid w:val="0017367F"/>
    <w:rsid w:val="001741C5"/>
    <w:rsid w:val="0017504D"/>
    <w:rsid w:val="00175CB5"/>
    <w:rsid w:val="00176BFC"/>
    <w:rsid w:val="00177422"/>
    <w:rsid w:val="00180ACC"/>
    <w:rsid w:val="001813CA"/>
    <w:rsid w:val="00184F10"/>
    <w:rsid w:val="00185546"/>
    <w:rsid w:val="0018724C"/>
    <w:rsid w:val="0019146B"/>
    <w:rsid w:val="00192B3D"/>
    <w:rsid w:val="001939CD"/>
    <w:rsid w:val="00194398"/>
    <w:rsid w:val="00194FDF"/>
    <w:rsid w:val="0019781D"/>
    <w:rsid w:val="001A4A7E"/>
    <w:rsid w:val="001A798B"/>
    <w:rsid w:val="001A7D2A"/>
    <w:rsid w:val="001B0296"/>
    <w:rsid w:val="001B0FF8"/>
    <w:rsid w:val="001B1537"/>
    <w:rsid w:val="001B3310"/>
    <w:rsid w:val="001B336B"/>
    <w:rsid w:val="001B574C"/>
    <w:rsid w:val="001B5D53"/>
    <w:rsid w:val="001C0AF9"/>
    <w:rsid w:val="001C155A"/>
    <w:rsid w:val="001C48C0"/>
    <w:rsid w:val="001D092E"/>
    <w:rsid w:val="001D6726"/>
    <w:rsid w:val="001D763E"/>
    <w:rsid w:val="001E1FBC"/>
    <w:rsid w:val="001E3D10"/>
    <w:rsid w:val="001E42CD"/>
    <w:rsid w:val="001E71A9"/>
    <w:rsid w:val="001F3347"/>
    <w:rsid w:val="001F4440"/>
    <w:rsid w:val="001F69E4"/>
    <w:rsid w:val="001F6A83"/>
    <w:rsid w:val="002014AB"/>
    <w:rsid w:val="002038A7"/>
    <w:rsid w:val="00206A65"/>
    <w:rsid w:val="00207079"/>
    <w:rsid w:val="00212D31"/>
    <w:rsid w:val="002130C7"/>
    <w:rsid w:val="00216A10"/>
    <w:rsid w:val="002211C0"/>
    <w:rsid w:val="00221210"/>
    <w:rsid w:val="002218A8"/>
    <w:rsid w:val="002223C8"/>
    <w:rsid w:val="0022306D"/>
    <w:rsid w:val="002258E1"/>
    <w:rsid w:val="002260AA"/>
    <w:rsid w:val="00226574"/>
    <w:rsid w:val="00226E00"/>
    <w:rsid w:val="002278EC"/>
    <w:rsid w:val="0023090C"/>
    <w:rsid w:val="00232875"/>
    <w:rsid w:val="00232A2B"/>
    <w:rsid w:val="002330E9"/>
    <w:rsid w:val="002357C7"/>
    <w:rsid w:val="00235DC7"/>
    <w:rsid w:val="002367C4"/>
    <w:rsid w:val="00237A18"/>
    <w:rsid w:val="00240E61"/>
    <w:rsid w:val="0024108F"/>
    <w:rsid w:val="00242BB5"/>
    <w:rsid w:val="00242D93"/>
    <w:rsid w:val="00246198"/>
    <w:rsid w:val="002518A5"/>
    <w:rsid w:val="00251EEC"/>
    <w:rsid w:val="00254F54"/>
    <w:rsid w:val="002566DE"/>
    <w:rsid w:val="0025679E"/>
    <w:rsid w:val="00260C68"/>
    <w:rsid w:val="002648B0"/>
    <w:rsid w:val="002726AE"/>
    <w:rsid w:val="00275271"/>
    <w:rsid w:val="0027535E"/>
    <w:rsid w:val="00275AA6"/>
    <w:rsid w:val="00276BC5"/>
    <w:rsid w:val="00277CDF"/>
    <w:rsid w:val="002807D5"/>
    <w:rsid w:val="00282CCD"/>
    <w:rsid w:val="00283CC2"/>
    <w:rsid w:val="002841F4"/>
    <w:rsid w:val="00284716"/>
    <w:rsid w:val="0028688E"/>
    <w:rsid w:val="0028795D"/>
    <w:rsid w:val="00291142"/>
    <w:rsid w:val="00293012"/>
    <w:rsid w:val="002978EA"/>
    <w:rsid w:val="002A168C"/>
    <w:rsid w:val="002A2C48"/>
    <w:rsid w:val="002A3EED"/>
    <w:rsid w:val="002A3FC1"/>
    <w:rsid w:val="002A4A39"/>
    <w:rsid w:val="002A5A17"/>
    <w:rsid w:val="002A6425"/>
    <w:rsid w:val="002A79AA"/>
    <w:rsid w:val="002B3E9A"/>
    <w:rsid w:val="002B49E2"/>
    <w:rsid w:val="002B54F3"/>
    <w:rsid w:val="002B59CA"/>
    <w:rsid w:val="002B66F1"/>
    <w:rsid w:val="002B7B00"/>
    <w:rsid w:val="002B7C44"/>
    <w:rsid w:val="002C1388"/>
    <w:rsid w:val="002C3C6A"/>
    <w:rsid w:val="002C5FC9"/>
    <w:rsid w:val="002C6226"/>
    <w:rsid w:val="002C7A6A"/>
    <w:rsid w:val="002D42DB"/>
    <w:rsid w:val="002E0908"/>
    <w:rsid w:val="002E1F3A"/>
    <w:rsid w:val="002E298A"/>
    <w:rsid w:val="002E473B"/>
    <w:rsid w:val="002E4D28"/>
    <w:rsid w:val="002E762B"/>
    <w:rsid w:val="002F02A4"/>
    <w:rsid w:val="002F272B"/>
    <w:rsid w:val="002F3FD4"/>
    <w:rsid w:val="002F638E"/>
    <w:rsid w:val="002F7C6D"/>
    <w:rsid w:val="003008BD"/>
    <w:rsid w:val="003012FC"/>
    <w:rsid w:val="003027E4"/>
    <w:rsid w:val="00302F53"/>
    <w:rsid w:val="0030332C"/>
    <w:rsid w:val="00305FE8"/>
    <w:rsid w:val="00306443"/>
    <w:rsid w:val="0030778A"/>
    <w:rsid w:val="0031092C"/>
    <w:rsid w:val="00312296"/>
    <w:rsid w:val="0031340E"/>
    <w:rsid w:val="00313ADC"/>
    <w:rsid w:val="00315A34"/>
    <w:rsid w:val="00316464"/>
    <w:rsid w:val="0032073A"/>
    <w:rsid w:val="00321D8E"/>
    <w:rsid w:val="00322C66"/>
    <w:rsid w:val="0032380A"/>
    <w:rsid w:val="0032611D"/>
    <w:rsid w:val="003270E7"/>
    <w:rsid w:val="00333991"/>
    <w:rsid w:val="0033412D"/>
    <w:rsid w:val="00334996"/>
    <w:rsid w:val="00336969"/>
    <w:rsid w:val="00336C52"/>
    <w:rsid w:val="00340BE8"/>
    <w:rsid w:val="00341191"/>
    <w:rsid w:val="00341B3E"/>
    <w:rsid w:val="00341B42"/>
    <w:rsid w:val="00343E4F"/>
    <w:rsid w:val="00345154"/>
    <w:rsid w:val="0034560E"/>
    <w:rsid w:val="00345ECA"/>
    <w:rsid w:val="00350523"/>
    <w:rsid w:val="00352975"/>
    <w:rsid w:val="00352DCF"/>
    <w:rsid w:val="003539F8"/>
    <w:rsid w:val="0035418C"/>
    <w:rsid w:val="00356868"/>
    <w:rsid w:val="0036485B"/>
    <w:rsid w:val="00364A78"/>
    <w:rsid w:val="00365582"/>
    <w:rsid w:val="00366144"/>
    <w:rsid w:val="00373131"/>
    <w:rsid w:val="00373B0D"/>
    <w:rsid w:val="003741F4"/>
    <w:rsid w:val="0037613E"/>
    <w:rsid w:val="00376988"/>
    <w:rsid w:val="0037724D"/>
    <w:rsid w:val="00377669"/>
    <w:rsid w:val="00381A72"/>
    <w:rsid w:val="00384D3F"/>
    <w:rsid w:val="00387CBC"/>
    <w:rsid w:val="003940E9"/>
    <w:rsid w:val="003A1948"/>
    <w:rsid w:val="003B152A"/>
    <w:rsid w:val="003B44DA"/>
    <w:rsid w:val="003B545B"/>
    <w:rsid w:val="003C29BB"/>
    <w:rsid w:val="003C657B"/>
    <w:rsid w:val="003C6A66"/>
    <w:rsid w:val="003D17E9"/>
    <w:rsid w:val="003D3EE9"/>
    <w:rsid w:val="003D3F8E"/>
    <w:rsid w:val="003E44B4"/>
    <w:rsid w:val="003E5A03"/>
    <w:rsid w:val="003E7681"/>
    <w:rsid w:val="003F0809"/>
    <w:rsid w:val="003F3C71"/>
    <w:rsid w:val="003F611C"/>
    <w:rsid w:val="003F755C"/>
    <w:rsid w:val="003F79B8"/>
    <w:rsid w:val="004001FD"/>
    <w:rsid w:val="00401CA6"/>
    <w:rsid w:val="00404F5F"/>
    <w:rsid w:val="00406F01"/>
    <w:rsid w:val="0040773E"/>
    <w:rsid w:val="00407792"/>
    <w:rsid w:val="00407B24"/>
    <w:rsid w:val="00410C74"/>
    <w:rsid w:val="00411B36"/>
    <w:rsid w:val="004121D7"/>
    <w:rsid w:val="00413C1F"/>
    <w:rsid w:val="00416A08"/>
    <w:rsid w:val="00416D50"/>
    <w:rsid w:val="00417772"/>
    <w:rsid w:val="00420661"/>
    <w:rsid w:val="00420E6A"/>
    <w:rsid w:val="004227C6"/>
    <w:rsid w:val="0042371D"/>
    <w:rsid w:val="0042415F"/>
    <w:rsid w:val="0042419A"/>
    <w:rsid w:val="00432781"/>
    <w:rsid w:val="00433C13"/>
    <w:rsid w:val="00433CA9"/>
    <w:rsid w:val="0043466D"/>
    <w:rsid w:val="0043521D"/>
    <w:rsid w:val="00440DC4"/>
    <w:rsid w:val="00442024"/>
    <w:rsid w:val="0044254C"/>
    <w:rsid w:val="00443F6A"/>
    <w:rsid w:val="004458A4"/>
    <w:rsid w:val="0044707F"/>
    <w:rsid w:val="00450326"/>
    <w:rsid w:val="00450A17"/>
    <w:rsid w:val="00452D7A"/>
    <w:rsid w:val="004533E7"/>
    <w:rsid w:val="00455D27"/>
    <w:rsid w:val="00455FE0"/>
    <w:rsid w:val="0045679A"/>
    <w:rsid w:val="00456E19"/>
    <w:rsid w:val="00461F45"/>
    <w:rsid w:val="00461F9B"/>
    <w:rsid w:val="004661D1"/>
    <w:rsid w:val="00466321"/>
    <w:rsid w:val="00466B7F"/>
    <w:rsid w:val="004672AF"/>
    <w:rsid w:val="004676DE"/>
    <w:rsid w:val="004727B0"/>
    <w:rsid w:val="004801AF"/>
    <w:rsid w:val="00480247"/>
    <w:rsid w:val="0048081D"/>
    <w:rsid w:val="0048117E"/>
    <w:rsid w:val="00482DF1"/>
    <w:rsid w:val="004855F6"/>
    <w:rsid w:val="00486272"/>
    <w:rsid w:val="0048672D"/>
    <w:rsid w:val="00486F0C"/>
    <w:rsid w:val="004904B6"/>
    <w:rsid w:val="00491C3F"/>
    <w:rsid w:val="00492285"/>
    <w:rsid w:val="00494670"/>
    <w:rsid w:val="00494946"/>
    <w:rsid w:val="004963AF"/>
    <w:rsid w:val="004A0EB4"/>
    <w:rsid w:val="004A10B4"/>
    <w:rsid w:val="004A1AB9"/>
    <w:rsid w:val="004A28D9"/>
    <w:rsid w:val="004A3823"/>
    <w:rsid w:val="004A58EB"/>
    <w:rsid w:val="004A59BB"/>
    <w:rsid w:val="004A67BC"/>
    <w:rsid w:val="004A79D3"/>
    <w:rsid w:val="004B079C"/>
    <w:rsid w:val="004B0F8F"/>
    <w:rsid w:val="004B1DD8"/>
    <w:rsid w:val="004B43A3"/>
    <w:rsid w:val="004B4C49"/>
    <w:rsid w:val="004B58A5"/>
    <w:rsid w:val="004B63D9"/>
    <w:rsid w:val="004C0882"/>
    <w:rsid w:val="004C2542"/>
    <w:rsid w:val="004C360D"/>
    <w:rsid w:val="004C433D"/>
    <w:rsid w:val="004C55BE"/>
    <w:rsid w:val="004C7800"/>
    <w:rsid w:val="004D40CD"/>
    <w:rsid w:val="004D45B4"/>
    <w:rsid w:val="004D46AD"/>
    <w:rsid w:val="004D539A"/>
    <w:rsid w:val="004D559F"/>
    <w:rsid w:val="004D7519"/>
    <w:rsid w:val="004E2AE9"/>
    <w:rsid w:val="004E2D9A"/>
    <w:rsid w:val="004E3CEC"/>
    <w:rsid w:val="004E3F39"/>
    <w:rsid w:val="004E45E2"/>
    <w:rsid w:val="004E492F"/>
    <w:rsid w:val="004E4BCD"/>
    <w:rsid w:val="004E5B30"/>
    <w:rsid w:val="004E76C4"/>
    <w:rsid w:val="004F0779"/>
    <w:rsid w:val="004F1230"/>
    <w:rsid w:val="004F151D"/>
    <w:rsid w:val="004F173F"/>
    <w:rsid w:val="004F177C"/>
    <w:rsid w:val="004F2611"/>
    <w:rsid w:val="004F2DCE"/>
    <w:rsid w:val="004F469F"/>
    <w:rsid w:val="004F5C8F"/>
    <w:rsid w:val="004F77B5"/>
    <w:rsid w:val="00500E95"/>
    <w:rsid w:val="00501025"/>
    <w:rsid w:val="0050197C"/>
    <w:rsid w:val="005039CB"/>
    <w:rsid w:val="0050558F"/>
    <w:rsid w:val="0050571B"/>
    <w:rsid w:val="005057E0"/>
    <w:rsid w:val="00506286"/>
    <w:rsid w:val="005100E3"/>
    <w:rsid w:val="00510101"/>
    <w:rsid w:val="00510813"/>
    <w:rsid w:val="00511DE0"/>
    <w:rsid w:val="00517F02"/>
    <w:rsid w:val="00523959"/>
    <w:rsid w:val="00524547"/>
    <w:rsid w:val="005258A2"/>
    <w:rsid w:val="00530F7C"/>
    <w:rsid w:val="00532720"/>
    <w:rsid w:val="005329D0"/>
    <w:rsid w:val="00534567"/>
    <w:rsid w:val="00534F43"/>
    <w:rsid w:val="00535A84"/>
    <w:rsid w:val="00536889"/>
    <w:rsid w:val="00537035"/>
    <w:rsid w:val="005377EC"/>
    <w:rsid w:val="00540A15"/>
    <w:rsid w:val="00542E07"/>
    <w:rsid w:val="00543123"/>
    <w:rsid w:val="00546A11"/>
    <w:rsid w:val="00550179"/>
    <w:rsid w:val="00553244"/>
    <w:rsid w:val="00554A7B"/>
    <w:rsid w:val="00555006"/>
    <w:rsid w:val="0055572C"/>
    <w:rsid w:val="0056064F"/>
    <w:rsid w:val="00561439"/>
    <w:rsid w:val="00561B84"/>
    <w:rsid w:val="00562CA6"/>
    <w:rsid w:val="00563E1F"/>
    <w:rsid w:val="00565759"/>
    <w:rsid w:val="00567130"/>
    <w:rsid w:val="00571D98"/>
    <w:rsid w:val="005720AE"/>
    <w:rsid w:val="0057246E"/>
    <w:rsid w:val="005742EC"/>
    <w:rsid w:val="00574366"/>
    <w:rsid w:val="0057681A"/>
    <w:rsid w:val="00576A92"/>
    <w:rsid w:val="0058030D"/>
    <w:rsid w:val="00580D29"/>
    <w:rsid w:val="00582045"/>
    <w:rsid w:val="005834C5"/>
    <w:rsid w:val="00583CC0"/>
    <w:rsid w:val="00587F93"/>
    <w:rsid w:val="005903C8"/>
    <w:rsid w:val="00590AE3"/>
    <w:rsid w:val="005918F1"/>
    <w:rsid w:val="00592647"/>
    <w:rsid w:val="00594976"/>
    <w:rsid w:val="00594FBE"/>
    <w:rsid w:val="005966B3"/>
    <w:rsid w:val="0059670F"/>
    <w:rsid w:val="005974BF"/>
    <w:rsid w:val="005A06B7"/>
    <w:rsid w:val="005A1759"/>
    <w:rsid w:val="005A5C1B"/>
    <w:rsid w:val="005A7B29"/>
    <w:rsid w:val="005B03A7"/>
    <w:rsid w:val="005B0675"/>
    <w:rsid w:val="005B1DBD"/>
    <w:rsid w:val="005B46A8"/>
    <w:rsid w:val="005B71A5"/>
    <w:rsid w:val="005C6106"/>
    <w:rsid w:val="005C7182"/>
    <w:rsid w:val="005C773D"/>
    <w:rsid w:val="005D0294"/>
    <w:rsid w:val="005D0369"/>
    <w:rsid w:val="005D26D7"/>
    <w:rsid w:val="005D33E7"/>
    <w:rsid w:val="005D47E8"/>
    <w:rsid w:val="005D53FE"/>
    <w:rsid w:val="005D7A0F"/>
    <w:rsid w:val="005E0438"/>
    <w:rsid w:val="005E1791"/>
    <w:rsid w:val="005E2C92"/>
    <w:rsid w:val="005E2CE6"/>
    <w:rsid w:val="005E35D0"/>
    <w:rsid w:val="005E48DE"/>
    <w:rsid w:val="005E6324"/>
    <w:rsid w:val="005F14FC"/>
    <w:rsid w:val="005F228B"/>
    <w:rsid w:val="005F29CD"/>
    <w:rsid w:val="005F4DFB"/>
    <w:rsid w:val="005F6CC0"/>
    <w:rsid w:val="005F7748"/>
    <w:rsid w:val="005F7A46"/>
    <w:rsid w:val="005F7C17"/>
    <w:rsid w:val="00603E5B"/>
    <w:rsid w:val="00604BC8"/>
    <w:rsid w:val="00610669"/>
    <w:rsid w:val="00614318"/>
    <w:rsid w:val="00615B4C"/>
    <w:rsid w:val="00615B5D"/>
    <w:rsid w:val="00617AAA"/>
    <w:rsid w:val="0062146F"/>
    <w:rsid w:val="0062426A"/>
    <w:rsid w:val="00625285"/>
    <w:rsid w:val="00632369"/>
    <w:rsid w:val="006343AF"/>
    <w:rsid w:val="00636146"/>
    <w:rsid w:val="0063634A"/>
    <w:rsid w:val="00641C71"/>
    <w:rsid w:val="00642181"/>
    <w:rsid w:val="0064250D"/>
    <w:rsid w:val="0064330A"/>
    <w:rsid w:val="006437AF"/>
    <w:rsid w:val="00644F34"/>
    <w:rsid w:val="00650104"/>
    <w:rsid w:val="006502EB"/>
    <w:rsid w:val="006513EC"/>
    <w:rsid w:val="006535EB"/>
    <w:rsid w:val="00655F3B"/>
    <w:rsid w:val="0065652F"/>
    <w:rsid w:val="00662765"/>
    <w:rsid w:val="00663016"/>
    <w:rsid w:val="00671D82"/>
    <w:rsid w:val="0067451E"/>
    <w:rsid w:val="00674605"/>
    <w:rsid w:val="006748B8"/>
    <w:rsid w:val="00676417"/>
    <w:rsid w:val="00676BA9"/>
    <w:rsid w:val="006775F0"/>
    <w:rsid w:val="006803CA"/>
    <w:rsid w:val="00682F90"/>
    <w:rsid w:val="00683772"/>
    <w:rsid w:val="00684B89"/>
    <w:rsid w:val="0068535B"/>
    <w:rsid w:val="0068599D"/>
    <w:rsid w:val="0068736E"/>
    <w:rsid w:val="00691983"/>
    <w:rsid w:val="0069290A"/>
    <w:rsid w:val="00697032"/>
    <w:rsid w:val="006970AD"/>
    <w:rsid w:val="006975AC"/>
    <w:rsid w:val="006A15FB"/>
    <w:rsid w:val="006A1F02"/>
    <w:rsid w:val="006A2F46"/>
    <w:rsid w:val="006A4CF5"/>
    <w:rsid w:val="006A6D4A"/>
    <w:rsid w:val="006A72BF"/>
    <w:rsid w:val="006B133D"/>
    <w:rsid w:val="006B15F8"/>
    <w:rsid w:val="006B1D39"/>
    <w:rsid w:val="006B2A66"/>
    <w:rsid w:val="006B332A"/>
    <w:rsid w:val="006B33BD"/>
    <w:rsid w:val="006C260C"/>
    <w:rsid w:val="006C3F75"/>
    <w:rsid w:val="006D170E"/>
    <w:rsid w:val="006D2F57"/>
    <w:rsid w:val="006D65C4"/>
    <w:rsid w:val="006D68E9"/>
    <w:rsid w:val="006E0328"/>
    <w:rsid w:val="006E06AF"/>
    <w:rsid w:val="006F0585"/>
    <w:rsid w:val="006F1789"/>
    <w:rsid w:val="006F23A2"/>
    <w:rsid w:val="006F401C"/>
    <w:rsid w:val="006F79E8"/>
    <w:rsid w:val="00702646"/>
    <w:rsid w:val="00702E7C"/>
    <w:rsid w:val="00704838"/>
    <w:rsid w:val="0070506D"/>
    <w:rsid w:val="00705381"/>
    <w:rsid w:val="00705631"/>
    <w:rsid w:val="0070592E"/>
    <w:rsid w:val="00706C5D"/>
    <w:rsid w:val="007118E6"/>
    <w:rsid w:val="007123CB"/>
    <w:rsid w:val="0072027D"/>
    <w:rsid w:val="00721C47"/>
    <w:rsid w:val="007225C9"/>
    <w:rsid w:val="00722856"/>
    <w:rsid w:val="007254B8"/>
    <w:rsid w:val="007255DF"/>
    <w:rsid w:val="007262B5"/>
    <w:rsid w:val="00726DA3"/>
    <w:rsid w:val="007316ED"/>
    <w:rsid w:val="00731978"/>
    <w:rsid w:val="00733855"/>
    <w:rsid w:val="00735CD7"/>
    <w:rsid w:val="00736717"/>
    <w:rsid w:val="00737605"/>
    <w:rsid w:val="00737C7D"/>
    <w:rsid w:val="00737F06"/>
    <w:rsid w:val="00743147"/>
    <w:rsid w:val="007456A2"/>
    <w:rsid w:val="00745F53"/>
    <w:rsid w:val="00750096"/>
    <w:rsid w:val="00750F28"/>
    <w:rsid w:val="00754034"/>
    <w:rsid w:val="00754BF1"/>
    <w:rsid w:val="007555C4"/>
    <w:rsid w:val="00755A30"/>
    <w:rsid w:val="00755E1C"/>
    <w:rsid w:val="00756556"/>
    <w:rsid w:val="00757395"/>
    <w:rsid w:val="0076132B"/>
    <w:rsid w:val="007623AE"/>
    <w:rsid w:val="0076532D"/>
    <w:rsid w:val="00767BE5"/>
    <w:rsid w:val="00770B19"/>
    <w:rsid w:val="00770F81"/>
    <w:rsid w:val="007724B2"/>
    <w:rsid w:val="007731A0"/>
    <w:rsid w:val="00773916"/>
    <w:rsid w:val="00774FA0"/>
    <w:rsid w:val="00776620"/>
    <w:rsid w:val="00777B6D"/>
    <w:rsid w:val="00784789"/>
    <w:rsid w:val="00784855"/>
    <w:rsid w:val="00784F39"/>
    <w:rsid w:val="0078545C"/>
    <w:rsid w:val="00785C7D"/>
    <w:rsid w:val="007906C4"/>
    <w:rsid w:val="007909E5"/>
    <w:rsid w:val="00791E9D"/>
    <w:rsid w:val="007940EA"/>
    <w:rsid w:val="007967E8"/>
    <w:rsid w:val="007A2103"/>
    <w:rsid w:val="007A63F2"/>
    <w:rsid w:val="007A7DE9"/>
    <w:rsid w:val="007B2040"/>
    <w:rsid w:val="007B67A3"/>
    <w:rsid w:val="007B68DE"/>
    <w:rsid w:val="007C1367"/>
    <w:rsid w:val="007C1857"/>
    <w:rsid w:val="007C514F"/>
    <w:rsid w:val="007C575A"/>
    <w:rsid w:val="007C7B98"/>
    <w:rsid w:val="007D0F95"/>
    <w:rsid w:val="007D156F"/>
    <w:rsid w:val="007D7ECB"/>
    <w:rsid w:val="007E0E86"/>
    <w:rsid w:val="007E1A97"/>
    <w:rsid w:val="007E25A1"/>
    <w:rsid w:val="007E4979"/>
    <w:rsid w:val="007E4BD2"/>
    <w:rsid w:val="007E7145"/>
    <w:rsid w:val="007E7739"/>
    <w:rsid w:val="007F3916"/>
    <w:rsid w:val="007F3D84"/>
    <w:rsid w:val="007F452B"/>
    <w:rsid w:val="00801179"/>
    <w:rsid w:val="008015A0"/>
    <w:rsid w:val="00802479"/>
    <w:rsid w:val="0080431A"/>
    <w:rsid w:val="00805372"/>
    <w:rsid w:val="00805B7B"/>
    <w:rsid w:val="00810527"/>
    <w:rsid w:val="00810C35"/>
    <w:rsid w:val="0081293E"/>
    <w:rsid w:val="00814633"/>
    <w:rsid w:val="00814FFB"/>
    <w:rsid w:val="0081584F"/>
    <w:rsid w:val="00820568"/>
    <w:rsid w:val="008227DC"/>
    <w:rsid w:val="00823F74"/>
    <w:rsid w:val="008266B2"/>
    <w:rsid w:val="00826D43"/>
    <w:rsid w:val="0082723D"/>
    <w:rsid w:val="00831A80"/>
    <w:rsid w:val="00832122"/>
    <w:rsid w:val="008332C8"/>
    <w:rsid w:val="00833743"/>
    <w:rsid w:val="008340A4"/>
    <w:rsid w:val="00836799"/>
    <w:rsid w:val="00837028"/>
    <w:rsid w:val="00837131"/>
    <w:rsid w:val="00840E8C"/>
    <w:rsid w:val="00843E96"/>
    <w:rsid w:val="00845F57"/>
    <w:rsid w:val="00847D86"/>
    <w:rsid w:val="00847FF1"/>
    <w:rsid w:val="008521E0"/>
    <w:rsid w:val="008525B0"/>
    <w:rsid w:val="0085327C"/>
    <w:rsid w:val="00855DA0"/>
    <w:rsid w:val="00856220"/>
    <w:rsid w:val="00862A02"/>
    <w:rsid w:val="00864717"/>
    <w:rsid w:val="00865B92"/>
    <w:rsid w:val="00865D46"/>
    <w:rsid w:val="00867CBC"/>
    <w:rsid w:val="008715E0"/>
    <w:rsid w:val="008763AE"/>
    <w:rsid w:val="00876C30"/>
    <w:rsid w:val="00877017"/>
    <w:rsid w:val="008773C0"/>
    <w:rsid w:val="00877DE2"/>
    <w:rsid w:val="00880364"/>
    <w:rsid w:val="008810AA"/>
    <w:rsid w:val="008854A9"/>
    <w:rsid w:val="00886C4C"/>
    <w:rsid w:val="0088711C"/>
    <w:rsid w:val="00892ECF"/>
    <w:rsid w:val="00892F06"/>
    <w:rsid w:val="00893820"/>
    <w:rsid w:val="00894285"/>
    <w:rsid w:val="008950D6"/>
    <w:rsid w:val="008A40AE"/>
    <w:rsid w:val="008A4E19"/>
    <w:rsid w:val="008A67C5"/>
    <w:rsid w:val="008B05C5"/>
    <w:rsid w:val="008B0D72"/>
    <w:rsid w:val="008B1006"/>
    <w:rsid w:val="008B22E1"/>
    <w:rsid w:val="008B3C78"/>
    <w:rsid w:val="008B3CCE"/>
    <w:rsid w:val="008B4AE9"/>
    <w:rsid w:val="008B4C18"/>
    <w:rsid w:val="008B6E3C"/>
    <w:rsid w:val="008C1446"/>
    <w:rsid w:val="008C2B39"/>
    <w:rsid w:val="008C303A"/>
    <w:rsid w:val="008C30AD"/>
    <w:rsid w:val="008C77EF"/>
    <w:rsid w:val="008D068E"/>
    <w:rsid w:val="008D0F7A"/>
    <w:rsid w:val="008D4C80"/>
    <w:rsid w:val="008D4FE5"/>
    <w:rsid w:val="008D63BE"/>
    <w:rsid w:val="008D7B0F"/>
    <w:rsid w:val="008E0CFF"/>
    <w:rsid w:val="008E0D9E"/>
    <w:rsid w:val="008E0F71"/>
    <w:rsid w:val="008E43A1"/>
    <w:rsid w:val="008E4D10"/>
    <w:rsid w:val="008E5D6B"/>
    <w:rsid w:val="008E689B"/>
    <w:rsid w:val="008E76F0"/>
    <w:rsid w:val="008F035A"/>
    <w:rsid w:val="008F15FE"/>
    <w:rsid w:val="008F1EE7"/>
    <w:rsid w:val="008F2A94"/>
    <w:rsid w:val="008F4047"/>
    <w:rsid w:val="008F5187"/>
    <w:rsid w:val="008F628A"/>
    <w:rsid w:val="008F709C"/>
    <w:rsid w:val="008F7540"/>
    <w:rsid w:val="0090312B"/>
    <w:rsid w:val="00903AFF"/>
    <w:rsid w:val="00904961"/>
    <w:rsid w:val="00906CF1"/>
    <w:rsid w:val="00911195"/>
    <w:rsid w:val="00913BE1"/>
    <w:rsid w:val="009142A4"/>
    <w:rsid w:val="00916423"/>
    <w:rsid w:val="009165FB"/>
    <w:rsid w:val="0091736D"/>
    <w:rsid w:val="009233D0"/>
    <w:rsid w:val="0092719F"/>
    <w:rsid w:val="00927CFE"/>
    <w:rsid w:val="00930E37"/>
    <w:rsid w:val="00931001"/>
    <w:rsid w:val="0093171D"/>
    <w:rsid w:val="00931863"/>
    <w:rsid w:val="00932303"/>
    <w:rsid w:val="00933524"/>
    <w:rsid w:val="009348C9"/>
    <w:rsid w:val="0094278D"/>
    <w:rsid w:val="00942CA1"/>
    <w:rsid w:val="00946FD1"/>
    <w:rsid w:val="00950613"/>
    <w:rsid w:val="00950E95"/>
    <w:rsid w:val="00951AB7"/>
    <w:rsid w:val="009528D2"/>
    <w:rsid w:val="0095308A"/>
    <w:rsid w:val="009532AE"/>
    <w:rsid w:val="00954A3E"/>
    <w:rsid w:val="00955AEE"/>
    <w:rsid w:val="00956486"/>
    <w:rsid w:val="00956F14"/>
    <w:rsid w:val="009571E7"/>
    <w:rsid w:val="009620FD"/>
    <w:rsid w:val="0096247A"/>
    <w:rsid w:val="00962803"/>
    <w:rsid w:val="00965F4B"/>
    <w:rsid w:val="009700AE"/>
    <w:rsid w:val="00970F8A"/>
    <w:rsid w:val="0097168F"/>
    <w:rsid w:val="00971FB5"/>
    <w:rsid w:val="00972D2A"/>
    <w:rsid w:val="00973D66"/>
    <w:rsid w:val="00974116"/>
    <w:rsid w:val="00975048"/>
    <w:rsid w:val="00975CC5"/>
    <w:rsid w:val="00976328"/>
    <w:rsid w:val="00976B4E"/>
    <w:rsid w:val="00977281"/>
    <w:rsid w:val="00977BDB"/>
    <w:rsid w:val="0098066C"/>
    <w:rsid w:val="00983A2B"/>
    <w:rsid w:val="00983C86"/>
    <w:rsid w:val="00984458"/>
    <w:rsid w:val="00985283"/>
    <w:rsid w:val="009860D0"/>
    <w:rsid w:val="00987322"/>
    <w:rsid w:val="00991115"/>
    <w:rsid w:val="00996E5E"/>
    <w:rsid w:val="009A0F3B"/>
    <w:rsid w:val="009A12A1"/>
    <w:rsid w:val="009A6CB0"/>
    <w:rsid w:val="009A6D05"/>
    <w:rsid w:val="009A72C7"/>
    <w:rsid w:val="009B00A3"/>
    <w:rsid w:val="009B0897"/>
    <w:rsid w:val="009B11BC"/>
    <w:rsid w:val="009B285E"/>
    <w:rsid w:val="009C1EFC"/>
    <w:rsid w:val="009C20FD"/>
    <w:rsid w:val="009C5489"/>
    <w:rsid w:val="009C6A83"/>
    <w:rsid w:val="009D0852"/>
    <w:rsid w:val="009D1FBF"/>
    <w:rsid w:val="009D2D7A"/>
    <w:rsid w:val="009D2ED9"/>
    <w:rsid w:val="009D3BBA"/>
    <w:rsid w:val="009D5DA1"/>
    <w:rsid w:val="009E165C"/>
    <w:rsid w:val="009E325D"/>
    <w:rsid w:val="009E399C"/>
    <w:rsid w:val="009E43C1"/>
    <w:rsid w:val="009E7E95"/>
    <w:rsid w:val="009F116F"/>
    <w:rsid w:val="009F1806"/>
    <w:rsid w:val="009F329E"/>
    <w:rsid w:val="009F4326"/>
    <w:rsid w:val="009F7ED3"/>
    <w:rsid w:val="00A03607"/>
    <w:rsid w:val="00A03D12"/>
    <w:rsid w:val="00A047FF"/>
    <w:rsid w:val="00A04FEF"/>
    <w:rsid w:val="00A05014"/>
    <w:rsid w:val="00A059AF"/>
    <w:rsid w:val="00A06D8A"/>
    <w:rsid w:val="00A070E3"/>
    <w:rsid w:val="00A07449"/>
    <w:rsid w:val="00A11A81"/>
    <w:rsid w:val="00A122CD"/>
    <w:rsid w:val="00A12A32"/>
    <w:rsid w:val="00A14236"/>
    <w:rsid w:val="00A14248"/>
    <w:rsid w:val="00A14947"/>
    <w:rsid w:val="00A14F85"/>
    <w:rsid w:val="00A17598"/>
    <w:rsid w:val="00A23DC5"/>
    <w:rsid w:val="00A2759B"/>
    <w:rsid w:val="00A34028"/>
    <w:rsid w:val="00A35568"/>
    <w:rsid w:val="00A35FE5"/>
    <w:rsid w:val="00A37056"/>
    <w:rsid w:val="00A37EC4"/>
    <w:rsid w:val="00A412C8"/>
    <w:rsid w:val="00A4358F"/>
    <w:rsid w:val="00A46F67"/>
    <w:rsid w:val="00A4767F"/>
    <w:rsid w:val="00A47945"/>
    <w:rsid w:val="00A47FD5"/>
    <w:rsid w:val="00A548C7"/>
    <w:rsid w:val="00A54AA1"/>
    <w:rsid w:val="00A568FF"/>
    <w:rsid w:val="00A572E0"/>
    <w:rsid w:val="00A57853"/>
    <w:rsid w:val="00A61496"/>
    <w:rsid w:val="00A61833"/>
    <w:rsid w:val="00A624C6"/>
    <w:rsid w:val="00A63CEC"/>
    <w:rsid w:val="00A64D5C"/>
    <w:rsid w:val="00A66589"/>
    <w:rsid w:val="00A7031E"/>
    <w:rsid w:val="00A71B20"/>
    <w:rsid w:val="00A71D5C"/>
    <w:rsid w:val="00A728B1"/>
    <w:rsid w:val="00A73BF9"/>
    <w:rsid w:val="00A75E49"/>
    <w:rsid w:val="00A763DE"/>
    <w:rsid w:val="00A767E8"/>
    <w:rsid w:val="00A803D6"/>
    <w:rsid w:val="00A81282"/>
    <w:rsid w:val="00A842A6"/>
    <w:rsid w:val="00A8588F"/>
    <w:rsid w:val="00A8713F"/>
    <w:rsid w:val="00A91167"/>
    <w:rsid w:val="00A9171C"/>
    <w:rsid w:val="00A91DDF"/>
    <w:rsid w:val="00A92412"/>
    <w:rsid w:val="00A92FFD"/>
    <w:rsid w:val="00A95975"/>
    <w:rsid w:val="00A9708D"/>
    <w:rsid w:val="00A97ED2"/>
    <w:rsid w:val="00AA1960"/>
    <w:rsid w:val="00AA2447"/>
    <w:rsid w:val="00AA2C17"/>
    <w:rsid w:val="00AA3A87"/>
    <w:rsid w:val="00AA4172"/>
    <w:rsid w:val="00AA5FEB"/>
    <w:rsid w:val="00AA65A9"/>
    <w:rsid w:val="00AB03D3"/>
    <w:rsid w:val="00AB1914"/>
    <w:rsid w:val="00AB2930"/>
    <w:rsid w:val="00AB2E74"/>
    <w:rsid w:val="00AB5330"/>
    <w:rsid w:val="00AB7747"/>
    <w:rsid w:val="00AC1083"/>
    <w:rsid w:val="00AC1F94"/>
    <w:rsid w:val="00AC2169"/>
    <w:rsid w:val="00AC2532"/>
    <w:rsid w:val="00AC5CBC"/>
    <w:rsid w:val="00AC71DA"/>
    <w:rsid w:val="00AD0D49"/>
    <w:rsid w:val="00AD1507"/>
    <w:rsid w:val="00AD5A70"/>
    <w:rsid w:val="00AD738B"/>
    <w:rsid w:val="00AD7982"/>
    <w:rsid w:val="00AD7ECF"/>
    <w:rsid w:val="00AE148E"/>
    <w:rsid w:val="00AE1BF4"/>
    <w:rsid w:val="00AE45BC"/>
    <w:rsid w:val="00AE5D97"/>
    <w:rsid w:val="00AE62F7"/>
    <w:rsid w:val="00AE6794"/>
    <w:rsid w:val="00AE73FF"/>
    <w:rsid w:val="00AF3AB5"/>
    <w:rsid w:val="00AF41C7"/>
    <w:rsid w:val="00AF4290"/>
    <w:rsid w:val="00AF6648"/>
    <w:rsid w:val="00B01089"/>
    <w:rsid w:val="00B01110"/>
    <w:rsid w:val="00B02262"/>
    <w:rsid w:val="00B03889"/>
    <w:rsid w:val="00B03CEC"/>
    <w:rsid w:val="00B05D77"/>
    <w:rsid w:val="00B1209F"/>
    <w:rsid w:val="00B12AD0"/>
    <w:rsid w:val="00B13560"/>
    <w:rsid w:val="00B13668"/>
    <w:rsid w:val="00B13A90"/>
    <w:rsid w:val="00B15D6A"/>
    <w:rsid w:val="00B172BA"/>
    <w:rsid w:val="00B178A7"/>
    <w:rsid w:val="00B22376"/>
    <w:rsid w:val="00B23E97"/>
    <w:rsid w:val="00B24F30"/>
    <w:rsid w:val="00B27078"/>
    <w:rsid w:val="00B308FF"/>
    <w:rsid w:val="00B31ABF"/>
    <w:rsid w:val="00B3289E"/>
    <w:rsid w:val="00B32AD6"/>
    <w:rsid w:val="00B335AE"/>
    <w:rsid w:val="00B35C7F"/>
    <w:rsid w:val="00B363E3"/>
    <w:rsid w:val="00B37CE1"/>
    <w:rsid w:val="00B40ACF"/>
    <w:rsid w:val="00B4192D"/>
    <w:rsid w:val="00B42C15"/>
    <w:rsid w:val="00B45BBD"/>
    <w:rsid w:val="00B46BAA"/>
    <w:rsid w:val="00B50B5F"/>
    <w:rsid w:val="00B51A82"/>
    <w:rsid w:val="00B51E5C"/>
    <w:rsid w:val="00B54128"/>
    <w:rsid w:val="00B55826"/>
    <w:rsid w:val="00B56949"/>
    <w:rsid w:val="00B60426"/>
    <w:rsid w:val="00B622DD"/>
    <w:rsid w:val="00B63522"/>
    <w:rsid w:val="00B65D76"/>
    <w:rsid w:val="00B71DF8"/>
    <w:rsid w:val="00B73CC5"/>
    <w:rsid w:val="00B73FA6"/>
    <w:rsid w:val="00B76B0E"/>
    <w:rsid w:val="00B76F1D"/>
    <w:rsid w:val="00B805EA"/>
    <w:rsid w:val="00B86F4F"/>
    <w:rsid w:val="00B92A19"/>
    <w:rsid w:val="00B95425"/>
    <w:rsid w:val="00B9544C"/>
    <w:rsid w:val="00B95A86"/>
    <w:rsid w:val="00B969DC"/>
    <w:rsid w:val="00B96B01"/>
    <w:rsid w:val="00B96E34"/>
    <w:rsid w:val="00BA1834"/>
    <w:rsid w:val="00BA29E9"/>
    <w:rsid w:val="00BA741D"/>
    <w:rsid w:val="00BA771D"/>
    <w:rsid w:val="00BA7AA5"/>
    <w:rsid w:val="00BB3618"/>
    <w:rsid w:val="00BB55E6"/>
    <w:rsid w:val="00BB5E0B"/>
    <w:rsid w:val="00BC0C9E"/>
    <w:rsid w:val="00BC11E0"/>
    <w:rsid w:val="00BC32DC"/>
    <w:rsid w:val="00BC40E9"/>
    <w:rsid w:val="00BC494D"/>
    <w:rsid w:val="00BD01B4"/>
    <w:rsid w:val="00BD1630"/>
    <w:rsid w:val="00BD1B51"/>
    <w:rsid w:val="00BD3D0F"/>
    <w:rsid w:val="00BD3D35"/>
    <w:rsid w:val="00BD47F6"/>
    <w:rsid w:val="00BD7177"/>
    <w:rsid w:val="00BD78A1"/>
    <w:rsid w:val="00BE14BF"/>
    <w:rsid w:val="00BE312D"/>
    <w:rsid w:val="00BE3ED4"/>
    <w:rsid w:val="00BE3FCA"/>
    <w:rsid w:val="00BE52C9"/>
    <w:rsid w:val="00BE6275"/>
    <w:rsid w:val="00BE6A48"/>
    <w:rsid w:val="00BF0EBC"/>
    <w:rsid w:val="00BF10BF"/>
    <w:rsid w:val="00BF4AE3"/>
    <w:rsid w:val="00BF7B11"/>
    <w:rsid w:val="00C02493"/>
    <w:rsid w:val="00C052E7"/>
    <w:rsid w:val="00C05719"/>
    <w:rsid w:val="00C05D9D"/>
    <w:rsid w:val="00C077BC"/>
    <w:rsid w:val="00C10578"/>
    <w:rsid w:val="00C1353B"/>
    <w:rsid w:val="00C14F17"/>
    <w:rsid w:val="00C17D62"/>
    <w:rsid w:val="00C21FDC"/>
    <w:rsid w:val="00C224C9"/>
    <w:rsid w:val="00C2359D"/>
    <w:rsid w:val="00C24EE7"/>
    <w:rsid w:val="00C2596A"/>
    <w:rsid w:val="00C271BE"/>
    <w:rsid w:val="00C27425"/>
    <w:rsid w:val="00C308B4"/>
    <w:rsid w:val="00C30E4F"/>
    <w:rsid w:val="00C328FE"/>
    <w:rsid w:val="00C3337C"/>
    <w:rsid w:val="00C33A05"/>
    <w:rsid w:val="00C41B58"/>
    <w:rsid w:val="00C42500"/>
    <w:rsid w:val="00C4409D"/>
    <w:rsid w:val="00C455BE"/>
    <w:rsid w:val="00C46B7B"/>
    <w:rsid w:val="00C473B0"/>
    <w:rsid w:val="00C47C24"/>
    <w:rsid w:val="00C51E5F"/>
    <w:rsid w:val="00C5416E"/>
    <w:rsid w:val="00C55BBE"/>
    <w:rsid w:val="00C57709"/>
    <w:rsid w:val="00C57839"/>
    <w:rsid w:val="00C61A7D"/>
    <w:rsid w:val="00C61AF6"/>
    <w:rsid w:val="00C61DCA"/>
    <w:rsid w:val="00C61E4B"/>
    <w:rsid w:val="00C62E3A"/>
    <w:rsid w:val="00C64503"/>
    <w:rsid w:val="00C64A1F"/>
    <w:rsid w:val="00C64BC2"/>
    <w:rsid w:val="00C64BFF"/>
    <w:rsid w:val="00C64E22"/>
    <w:rsid w:val="00C714BE"/>
    <w:rsid w:val="00C71971"/>
    <w:rsid w:val="00C72173"/>
    <w:rsid w:val="00C733B1"/>
    <w:rsid w:val="00C747E5"/>
    <w:rsid w:val="00C763C9"/>
    <w:rsid w:val="00C80057"/>
    <w:rsid w:val="00C81477"/>
    <w:rsid w:val="00C82C79"/>
    <w:rsid w:val="00C84753"/>
    <w:rsid w:val="00C8588F"/>
    <w:rsid w:val="00C86683"/>
    <w:rsid w:val="00C91611"/>
    <w:rsid w:val="00C928A4"/>
    <w:rsid w:val="00C92ECB"/>
    <w:rsid w:val="00C951F1"/>
    <w:rsid w:val="00C954D1"/>
    <w:rsid w:val="00C9625C"/>
    <w:rsid w:val="00C96D76"/>
    <w:rsid w:val="00C97293"/>
    <w:rsid w:val="00CA1036"/>
    <w:rsid w:val="00CA3585"/>
    <w:rsid w:val="00CA3D5A"/>
    <w:rsid w:val="00CA41C6"/>
    <w:rsid w:val="00CA4685"/>
    <w:rsid w:val="00CA4C7C"/>
    <w:rsid w:val="00CB0183"/>
    <w:rsid w:val="00CB1EA3"/>
    <w:rsid w:val="00CB2F3C"/>
    <w:rsid w:val="00CB314D"/>
    <w:rsid w:val="00CB518A"/>
    <w:rsid w:val="00CB552C"/>
    <w:rsid w:val="00CB6A9E"/>
    <w:rsid w:val="00CC3980"/>
    <w:rsid w:val="00CC4FA3"/>
    <w:rsid w:val="00CC519A"/>
    <w:rsid w:val="00CC6181"/>
    <w:rsid w:val="00CC68C3"/>
    <w:rsid w:val="00CC7425"/>
    <w:rsid w:val="00CC7AC6"/>
    <w:rsid w:val="00CD06F1"/>
    <w:rsid w:val="00CD1ABC"/>
    <w:rsid w:val="00CD2649"/>
    <w:rsid w:val="00CD2BCD"/>
    <w:rsid w:val="00CD303D"/>
    <w:rsid w:val="00CD36AA"/>
    <w:rsid w:val="00CD3791"/>
    <w:rsid w:val="00CD3887"/>
    <w:rsid w:val="00CD3DCA"/>
    <w:rsid w:val="00CD65B0"/>
    <w:rsid w:val="00CE02CD"/>
    <w:rsid w:val="00CE10E9"/>
    <w:rsid w:val="00CE2849"/>
    <w:rsid w:val="00CE79AF"/>
    <w:rsid w:val="00CE7B28"/>
    <w:rsid w:val="00CF1D92"/>
    <w:rsid w:val="00CF2F70"/>
    <w:rsid w:val="00CF3654"/>
    <w:rsid w:val="00CF73AD"/>
    <w:rsid w:val="00D0072E"/>
    <w:rsid w:val="00D021C4"/>
    <w:rsid w:val="00D02FFA"/>
    <w:rsid w:val="00D050D9"/>
    <w:rsid w:val="00D10615"/>
    <w:rsid w:val="00D14B49"/>
    <w:rsid w:val="00D1557F"/>
    <w:rsid w:val="00D15727"/>
    <w:rsid w:val="00D15759"/>
    <w:rsid w:val="00D16332"/>
    <w:rsid w:val="00D21303"/>
    <w:rsid w:val="00D23777"/>
    <w:rsid w:val="00D23E62"/>
    <w:rsid w:val="00D24972"/>
    <w:rsid w:val="00D2515E"/>
    <w:rsid w:val="00D30557"/>
    <w:rsid w:val="00D308ED"/>
    <w:rsid w:val="00D31228"/>
    <w:rsid w:val="00D3156E"/>
    <w:rsid w:val="00D31D84"/>
    <w:rsid w:val="00D35D87"/>
    <w:rsid w:val="00D414F3"/>
    <w:rsid w:val="00D4410C"/>
    <w:rsid w:val="00D443BA"/>
    <w:rsid w:val="00D4723C"/>
    <w:rsid w:val="00D4746D"/>
    <w:rsid w:val="00D4764D"/>
    <w:rsid w:val="00D500BA"/>
    <w:rsid w:val="00D50E67"/>
    <w:rsid w:val="00D56178"/>
    <w:rsid w:val="00D56CF0"/>
    <w:rsid w:val="00D56F5C"/>
    <w:rsid w:val="00D61BBE"/>
    <w:rsid w:val="00D630CA"/>
    <w:rsid w:val="00D63778"/>
    <w:rsid w:val="00D70139"/>
    <w:rsid w:val="00D70467"/>
    <w:rsid w:val="00D704B1"/>
    <w:rsid w:val="00D70B63"/>
    <w:rsid w:val="00D72B92"/>
    <w:rsid w:val="00D72ED4"/>
    <w:rsid w:val="00D73F61"/>
    <w:rsid w:val="00D754C0"/>
    <w:rsid w:val="00D776A2"/>
    <w:rsid w:val="00D801C4"/>
    <w:rsid w:val="00D81649"/>
    <w:rsid w:val="00D819A6"/>
    <w:rsid w:val="00D8241D"/>
    <w:rsid w:val="00D82456"/>
    <w:rsid w:val="00D834B7"/>
    <w:rsid w:val="00D84A4D"/>
    <w:rsid w:val="00D85D03"/>
    <w:rsid w:val="00D86C70"/>
    <w:rsid w:val="00D87D3D"/>
    <w:rsid w:val="00D90287"/>
    <w:rsid w:val="00D90836"/>
    <w:rsid w:val="00D91F0F"/>
    <w:rsid w:val="00D95896"/>
    <w:rsid w:val="00D95CC6"/>
    <w:rsid w:val="00DA1D1E"/>
    <w:rsid w:val="00DA27CE"/>
    <w:rsid w:val="00DA2DA3"/>
    <w:rsid w:val="00DA350D"/>
    <w:rsid w:val="00DA38F9"/>
    <w:rsid w:val="00DA6615"/>
    <w:rsid w:val="00DA7187"/>
    <w:rsid w:val="00DA722C"/>
    <w:rsid w:val="00DA76AE"/>
    <w:rsid w:val="00DB0993"/>
    <w:rsid w:val="00DB0D29"/>
    <w:rsid w:val="00DB181E"/>
    <w:rsid w:val="00DB1C7A"/>
    <w:rsid w:val="00DB2983"/>
    <w:rsid w:val="00DB343D"/>
    <w:rsid w:val="00DB526A"/>
    <w:rsid w:val="00DB5579"/>
    <w:rsid w:val="00DB5CFE"/>
    <w:rsid w:val="00DB6049"/>
    <w:rsid w:val="00DB6B0D"/>
    <w:rsid w:val="00DC23E3"/>
    <w:rsid w:val="00DC2908"/>
    <w:rsid w:val="00DC48C7"/>
    <w:rsid w:val="00DC4AA4"/>
    <w:rsid w:val="00DC72A6"/>
    <w:rsid w:val="00DD2113"/>
    <w:rsid w:val="00DD265E"/>
    <w:rsid w:val="00DD34AE"/>
    <w:rsid w:val="00DF011F"/>
    <w:rsid w:val="00DF0727"/>
    <w:rsid w:val="00DF1930"/>
    <w:rsid w:val="00DF48F0"/>
    <w:rsid w:val="00DF514A"/>
    <w:rsid w:val="00E02912"/>
    <w:rsid w:val="00E0358D"/>
    <w:rsid w:val="00E06327"/>
    <w:rsid w:val="00E0707C"/>
    <w:rsid w:val="00E07163"/>
    <w:rsid w:val="00E07BC5"/>
    <w:rsid w:val="00E13CC1"/>
    <w:rsid w:val="00E13F7D"/>
    <w:rsid w:val="00E1495B"/>
    <w:rsid w:val="00E2050C"/>
    <w:rsid w:val="00E2064B"/>
    <w:rsid w:val="00E24BD2"/>
    <w:rsid w:val="00E24C79"/>
    <w:rsid w:val="00E25239"/>
    <w:rsid w:val="00E26355"/>
    <w:rsid w:val="00E265B1"/>
    <w:rsid w:val="00E26A5F"/>
    <w:rsid w:val="00E275B0"/>
    <w:rsid w:val="00E31EEF"/>
    <w:rsid w:val="00E33B6C"/>
    <w:rsid w:val="00E35B54"/>
    <w:rsid w:val="00E35D05"/>
    <w:rsid w:val="00E360F8"/>
    <w:rsid w:val="00E37F1F"/>
    <w:rsid w:val="00E412D0"/>
    <w:rsid w:val="00E418A8"/>
    <w:rsid w:val="00E420CC"/>
    <w:rsid w:val="00E446E9"/>
    <w:rsid w:val="00E45A81"/>
    <w:rsid w:val="00E47A5B"/>
    <w:rsid w:val="00E47CDB"/>
    <w:rsid w:val="00E566BC"/>
    <w:rsid w:val="00E56E06"/>
    <w:rsid w:val="00E60982"/>
    <w:rsid w:val="00E60C8D"/>
    <w:rsid w:val="00E6162F"/>
    <w:rsid w:val="00E616B3"/>
    <w:rsid w:val="00E6311B"/>
    <w:rsid w:val="00E65D97"/>
    <w:rsid w:val="00E67830"/>
    <w:rsid w:val="00E67EFD"/>
    <w:rsid w:val="00E702DC"/>
    <w:rsid w:val="00E71FFB"/>
    <w:rsid w:val="00E754FD"/>
    <w:rsid w:val="00E7556C"/>
    <w:rsid w:val="00E76D1D"/>
    <w:rsid w:val="00E779C7"/>
    <w:rsid w:val="00E80262"/>
    <w:rsid w:val="00E806F8"/>
    <w:rsid w:val="00E85253"/>
    <w:rsid w:val="00E8650E"/>
    <w:rsid w:val="00E87159"/>
    <w:rsid w:val="00E87752"/>
    <w:rsid w:val="00E8784E"/>
    <w:rsid w:val="00E8793B"/>
    <w:rsid w:val="00E90BCC"/>
    <w:rsid w:val="00E90F81"/>
    <w:rsid w:val="00E91778"/>
    <w:rsid w:val="00E91A6D"/>
    <w:rsid w:val="00E9242D"/>
    <w:rsid w:val="00E943C3"/>
    <w:rsid w:val="00E969BB"/>
    <w:rsid w:val="00EA500F"/>
    <w:rsid w:val="00EA5741"/>
    <w:rsid w:val="00EB02EF"/>
    <w:rsid w:val="00EB041C"/>
    <w:rsid w:val="00EB4760"/>
    <w:rsid w:val="00EB4C2C"/>
    <w:rsid w:val="00EC20AF"/>
    <w:rsid w:val="00EC5874"/>
    <w:rsid w:val="00ED01BC"/>
    <w:rsid w:val="00ED192D"/>
    <w:rsid w:val="00ED1A3C"/>
    <w:rsid w:val="00ED30B4"/>
    <w:rsid w:val="00ED31F5"/>
    <w:rsid w:val="00ED4EF9"/>
    <w:rsid w:val="00ED6769"/>
    <w:rsid w:val="00ED6EDE"/>
    <w:rsid w:val="00EE10B5"/>
    <w:rsid w:val="00EE1CBF"/>
    <w:rsid w:val="00EE3689"/>
    <w:rsid w:val="00EE3B7D"/>
    <w:rsid w:val="00EE49DA"/>
    <w:rsid w:val="00EE6C35"/>
    <w:rsid w:val="00EE6D5F"/>
    <w:rsid w:val="00EE6E2A"/>
    <w:rsid w:val="00EE7595"/>
    <w:rsid w:val="00EF026B"/>
    <w:rsid w:val="00EF0950"/>
    <w:rsid w:val="00EF2759"/>
    <w:rsid w:val="00EF45EB"/>
    <w:rsid w:val="00EF48C1"/>
    <w:rsid w:val="00EF5099"/>
    <w:rsid w:val="00EF5E33"/>
    <w:rsid w:val="00EF6BEC"/>
    <w:rsid w:val="00F00075"/>
    <w:rsid w:val="00F02454"/>
    <w:rsid w:val="00F05370"/>
    <w:rsid w:val="00F06527"/>
    <w:rsid w:val="00F07822"/>
    <w:rsid w:val="00F10C71"/>
    <w:rsid w:val="00F13A3A"/>
    <w:rsid w:val="00F15C95"/>
    <w:rsid w:val="00F21D19"/>
    <w:rsid w:val="00F22985"/>
    <w:rsid w:val="00F241AB"/>
    <w:rsid w:val="00F25812"/>
    <w:rsid w:val="00F31382"/>
    <w:rsid w:val="00F327DD"/>
    <w:rsid w:val="00F3301A"/>
    <w:rsid w:val="00F3539B"/>
    <w:rsid w:val="00F35829"/>
    <w:rsid w:val="00F41645"/>
    <w:rsid w:val="00F42868"/>
    <w:rsid w:val="00F432C9"/>
    <w:rsid w:val="00F45C1B"/>
    <w:rsid w:val="00F465A7"/>
    <w:rsid w:val="00F50B7C"/>
    <w:rsid w:val="00F5202D"/>
    <w:rsid w:val="00F52CF6"/>
    <w:rsid w:val="00F54496"/>
    <w:rsid w:val="00F5743A"/>
    <w:rsid w:val="00F603A4"/>
    <w:rsid w:val="00F61097"/>
    <w:rsid w:val="00F65AD6"/>
    <w:rsid w:val="00F661C2"/>
    <w:rsid w:val="00F6660E"/>
    <w:rsid w:val="00F67E05"/>
    <w:rsid w:val="00F70295"/>
    <w:rsid w:val="00F74345"/>
    <w:rsid w:val="00F74441"/>
    <w:rsid w:val="00F74B83"/>
    <w:rsid w:val="00F77884"/>
    <w:rsid w:val="00F779BD"/>
    <w:rsid w:val="00F77ECB"/>
    <w:rsid w:val="00F77F30"/>
    <w:rsid w:val="00F807C5"/>
    <w:rsid w:val="00F82589"/>
    <w:rsid w:val="00F82B19"/>
    <w:rsid w:val="00F82BD4"/>
    <w:rsid w:val="00F84BBB"/>
    <w:rsid w:val="00F90AA7"/>
    <w:rsid w:val="00F91BE7"/>
    <w:rsid w:val="00F9212D"/>
    <w:rsid w:val="00F9551F"/>
    <w:rsid w:val="00F96CA7"/>
    <w:rsid w:val="00F972CA"/>
    <w:rsid w:val="00F97C45"/>
    <w:rsid w:val="00FA25AB"/>
    <w:rsid w:val="00FA2956"/>
    <w:rsid w:val="00FA2DA5"/>
    <w:rsid w:val="00FA2EEC"/>
    <w:rsid w:val="00FA301A"/>
    <w:rsid w:val="00FA406A"/>
    <w:rsid w:val="00FA41FE"/>
    <w:rsid w:val="00FA5CB6"/>
    <w:rsid w:val="00FA717B"/>
    <w:rsid w:val="00FB02A4"/>
    <w:rsid w:val="00FC3913"/>
    <w:rsid w:val="00FC57EC"/>
    <w:rsid w:val="00FC66AC"/>
    <w:rsid w:val="00FD18F4"/>
    <w:rsid w:val="00FD26CF"/>
    <w:rsid w:val="00FD3984"/>
    <w:rsid w:val="00FD70DB"/>
    <w:rsid w:val="00FD74B4"/>
    <w:rsid w:val="00FE16C4"/>
    <w:rsid w:val="00FE183C"/>
    <w:rsid w:val="00FE2EC8"/>
    <w:rsid w:val="00FE3BCA"/>
    <w:rsid w:val="00FE68A4"/>
    <w:rsid w:val="00FF09AF"/>
    <w:rsid w:val="00FF33F8"/>
    <w:rsid w:val="00FF63BA"/>
    <w:rsid w:val="00FF6FCE"/>
    <w:rsid w:val="00FF7518"/>
    <w:rsid w:val="00FF78EB"/>
    <w:rsid w:val="00FF7FD8"/>
    <w:rsid w:val="016B4F61"/>
    <w:rsid w:val="02064F99"/>
    <w:rsid w:val="02126C60"/>
    <w:rsid w:val="021E648A"/>
    <w:rsid w:val="02B5788A"/>
    <w:rsid w:val="03A75EC1"/>
    <w:rsid w:val="04380709"/>
    <w:rsid w:val="043A35D9"/>
    <w:rsid w:val="044A55AC"/>
    <w:rsid w:val="04DC643E"/>
    <w:rsid w:val="04DD2C7D"/>
    <w:rsid w:val="04ED76E2"/>
    <w:rsid w:val="04F848A2"/>
    <w:rsid w:val="051A4E6E"/>
    <w:rsid w:val="05261CC2"/>
    <w:rsid w:val="05542478"/>
    <w:rsid w:val="05742AC8"/>
    <w:rsid w:val="05847C2C"/>
    <w:rsid w:val="05A40522"/>
    <w:rsid w:val="06254694"/>
    <w:rsid w:val="06352F05"/>
    <w:rsid w:val="063E7D85"/>
    <w:rsid w:val="0669204D"/>
    <w:rsid w:val="06EF24C7"/>
    <w:rsid w:val="06F33B84"/>
    <w:rsid w:val="070875E0"/>
    <w:rsid w:val="07293586"/>
    <w:rsid w:val="07295285"/>
    <w:rsid w:val="07492912"/>
    <w:rsid w:val="07626884"/>
    <w:rsid w:val="07647C6D"/>
    <w:rsid w:val="07770C56"/>
    <w:rsid w:val="07CE4D4D"/>
    <w:rsid w:val="0813382C"/>
    <w:rsid w:val="08850322"/>
    <w:rsid w:val="089A4646"/>
    <w:rsid w:val="08CC4653"/>
    <w:rsid w:val="092217DD"/>
    <w:rsid w:val="093A7294"/>
    <w:rsid w:val="09597C6A"/>
    <w:rsid w:val="0A075D0B"/>
    <w:rsid w:val="0A4A4D86"/>
    <w:rsid w:val="0A8A06EA"/>
    <w:rsid w:val="0AE3727E"/>
    <w:rsid w:val="0B233B7C"/>
    <w:rsid w:val="0B354AFA"/>
    <w:rsid w:val="0B4B1C3C"/>
    <w:rsid w:val="0B6F290B"/>
    <w:rsid w:val="0B924BF3"/>
    <w:rsid w:val="0B987FDF"/>
    <w:rsid w:val="0BD27BF6"/>
    <w:rsid w:val="0BEA4B5D"/>
    <w:rsid w:val="0C291092"/>
    <w:rsid w:val="0C4843B9"/>
    <w:rsid w:val="0C9844C2"/>
    <w:rsid w:val="0C9B2B17"/>
    <w:rsid w:val="0CA9649D"/>
    <w:rsid w:val="0CAA0D61"/>
    <w:rsid w:val="0D09022E"/>
    <w:rsid w:val="0D786AE3"/>
    <w:rsid w:val="0DA32390"/>
    <w:rsid w:val="0DDF1591"/>
    <w:rsid w:val="0DEC7262"/>
    <w:rsid w:val="0DFC77FB"/>
    <w:rsid w:val="0E110D06"/>
    <w:rsid w:val="0E226524"/>
    <w:rsid w:val="0E383955"/>
    <w:rsid w:val="0E5B4877"/>
    <w:rsid w:val="0F0412E6"/>
    <w:rsid w:val="0F13775A"/>
    <w:rsid w:val="0F1A64E0"/>
    <w:rsid w:val="0F236737"/>
    <w:rsid w:val="0F667EEA"/>
    <w:rsid w:val="0F6A4865"/>
    <w:rsid w:val="0F9A112B"/>
    <w:rsid w:val="0FA9329A"/>
    <w:rsid w:val="0FD21EC0"/>
    <w:rsid w:val="0FD43E0E"/>
    <w:rsid w:val="0FD838AF"/>
    <w:rsid w:val="0FFE10D8"/>
    <w:rsid w:val="104650B3"/>
    <w:rsid w:val="106D2F64"/>
    <w:rsid w:val="10B63710"/>
    <w:rsid w:val="111C2F7A"/>
    <w:rsid w:val="113013DE"/>
    <w:rsid w:val="11EE5A02"/>
    <w:rsid w:val="122B06C2"/>
    <w:rsid w:val="123C49C0"/>
    <w:rsid w:val="12490A28"/>
    <w:rsid w:val="12952E0E"/>
    <w:rsid w:val="129F6DEB"/>
    <w:rsid w:val="12C30DA3"/>
    <w:rsid w:val="12E668F6"/>
    <w:rsid w:val="130850BA"/>
    <w:rsid w:val="130E1A42"/>
    <w:rsid w:val="133645B5"/>
    <w:rsid w:val="136B6330"/>
    <w:rsid w:val="13951726"/>
    <w:rsid w:val="13A22600"/>
    <w:rsid w:val="13CC27E2"/>
    <w:rsid w:val="13D23D28"/>
    <w:rsid w:val="13D5667E"/>
    <w:rsid w:val="13D65F26"/>
    <w:rsid w:val="14050589"/>
    <w:rsid w:val="14396509"/>
    <w:rsid w:val="1447165C"/>
    <w:rsid w:val="14471F0D"/>
    <w:rsid w:val="14D142E4"/>
    <w:rsid w:val="15134EE8"/>
    <w:rsid w:val="15824F08"/>
    <w:rsid w:val="15B61D16"/>
    <w:rsid w:val="15DD1A01"/>
    <w:rsid w:val="160501DA"/>
    <w:rsid w:val="1620469C"/>
    <w:rsid w:val="162845AE"/>
    <w:rsid w:val="167436E4"/>
    <w:rsid w:val="16BC3952"/>
    <w:rsid w:val="16CA6F33"/>
    <w:rsid w:val="16F13D7E"/>
    <w:rsid w:val="17021A3E"/>
    <w:rsid w:val="17735226"/>
    <w:rsid w:val="17762C02"/>
    <w:rsid w:val="17AA3D1F"/>
    <w:rsid w:val="17D40F13"/>
    <w:rsid w:val="180302A2"/>
    <w:rsid w:val="183A2CD2"/>
    <w:rsid w:val="18782D30"/>
    <w:rsid w:val="187F02D8"/>
    <w:rsid w:val="188C5DA6"/>
    <w:rsid w:val="19687AC1"/>
    <w:rsid w:val="19EE47E6"/>
    <w:rsid w:val="1A1C66C0"/>
    <w:rsid w:val="1A42393B"/>
    <w:rsid w:val="1A566CA4"/>
    <w:rsid w:val="1A7C373C"/>
    <w:rsid w:val="1A9270CD"/>
    <w:rsid w:val="1AAE0253"/>
    <w:rsid w:val="1ABE296F"/>
    <w:rsid w:val="1AD443A4"/>
    <w:rsid w:val="1B046F80"/>
    <w:rsid w:val="1B3267B5"/>
    <w:rsid w:val="1BBD5FF8"/>
    <w:rsid w:val="1BC25DC8"/>
    <w:rsid w:val="1BED0CD1"/>
    <w:rsid w:val="1C0302FC"/>
    <w:rsid w:val="1C2E127F"/>
    <w:rsid w:val="1C5E7925"/>
    <w:rsid w:val="1C8149D8"/>
    <w:rsid w:val="1C887FC8"/>
    <w:rsid w:val="1D5F6196"/>
    <w:rsid w:val="1D6132A5"/>
    <w:rsid w:val="1D6F73A5"/>
    <w:rsid w:val="1D8E56D5"/>
    <w:rsid w:val="1D927B8A"/>
    <w:rsid w:val="1DA94710"/>
    <w:rsid w:val="1E032AE9"/>
    <w:rsid w:val="1E063856"/>
    <w:rsid w:val="1E1C4082"/>
    <w:rsid w:val="1E7A43DA"/>
    <w:rsid w:val="1E8B04B9"/>
    <w:rsid w:val="1EAA5582"/>
    <w:rsid w:val="1EB277FE"/>
    <w:rsid w:val="1EDB5CA3"/>
    <w:rsid w:val="1EE1495D"/>
    <w:rsid w:val="1F115330"/>
    <w:rsid w:val="1F14362A"/>
    <w:rsid w:val="1F2001A9"/>
    <w:rsid w:val="1F716B78"/>
    <w:rsid w:val="1F8A4FBC"/>
    <w:rsid w:val="1FE7539E"/>
    <w:rsid w:val="1FF13814"/>
    <w:rsid w:val="203A296F"/>
    <w:rsid w:val="20963CB8"/>
    <w:rsid w:val="20A5159A"/>
    <w:rsid w:val="20B07FB6"/>
    <w:rsid w:val="20BB27B7"/>
    <w:rsid w:val="20C40AC7"/>
    <w:rsid w:val="21195068"/>
    <w:rsid w:val="21225E32"/>
    <w:rsid w:val="213B74B1"/>
    <w:rsid w:val="21574CF7"/>
    <w:rsid w:val="215A2310"/>
    <w:rsid w:val="21DE318A"/>
    <w:rsid w:val="21EF5B80"/>
    <w:rsid w:val="22576990"/>
    <w:rsid w:val="229C4EAB"/>
    <w:rsid w:val="235C0CB4"/>
    <w:rsid w:val="23751ADF"/>
    <w:rsid w:val="23BA76CC"/>
    <w:rsid w:val="23E96BB7"/>
    <w:rsid w:val="243F6622"/>
    <w:rsid w:val="24A130EA"/>
    <w:rsid w:val="24BD1A3E"/>
    <w:rsid w:val="24CB6920"/>
    <w:rsid w:val="252D53FE"/>
    <w:rsid w:val="256232B0"/>
    <w:rsid w:val="257D6329"/>
    <w:rsid w:val="25B40F8B"/>
    <w:rsid w:val="25EC2D81"/>
    <w:rsid w:val="25F13DCA"/>
    <w:rsid w:val="26354359"/>
    <w:rsid w:val="264528BD"/>
    <w:rsid w:val="26AB0552"/>
    <w:rsid w:val="27016AAD"/>
    <w:rsid w:val="27046B3A"/>
    <w:rsid w:val="27616144"/>
    <w:rsid w:val="27704DCC"/>
    <w:rsid w:val="27963D1F"/>
    <w:rsid w:val="27A46EFF"/>
    <w:rsid w:val="27A71077"/>
    <w:rsid w:val="27CD62DB"/>
    <w:rsid w:val="27D15DD1"/>
    <w:rsid w:val="27E90ACA"/>
    <w:rsid w:val="28034C6D"/>
    <w:rsid w:val="28243DF0"/>
    <w:rsid w:val="289724F8"/>
    <w:rsid w:val="289A4779"/>
    <w:rsid w:val="28A42C11"/>
    <w:rsid w:val="28A76295"/>
    <w:rsid w:val="28A8755F"/>
    <w:rsid w:val="28BA65A2"/>
    <w:rsid w:val="28E30EBF"/>
    <w:rsid w:val="29206EB8"/>
    <w:rsid w:val="29E325E0"/>
    <w:rsid w:val="2A134ACE"/>
    <w:rsid w:val="2A230246"/>
    <w:rsid w:val="2A452503"/>
    <w:rsid w:val="2AC87D80"/>
    <w:rsid w:val="2B936B3D"/>
    <w:rsid w:val="2BA936A8"/>
    <w:rsid w:val="2C0127E5"/>
    <w:rsid w:val="2C315A5A"/>
    <w:rsid w:val="2D8877AE"/>
    <w:rsid w:val="2D9E56F5"/>
    <w:rsid w:val="2DA26296"/>
    <w:rsid w:val="2DD003B5"/>
    <w:rsid w:val="2E1F07C2"/>
    <w:rsid w:val="2E667F96"/>
    <w:rsid w:val="2E8226AB"/>
    <w:rsid w:val="2EAE2349"/>
    <w:rsid w:val="2EBA5807"/>
    <w:rsid w:val="2EBC0E22"/>
    <w:rsid w:val="2ED31DB0"/>
    <w:rsid w:val="2F376F97"/>
    <w:rsid w:val="2F6102C7"/>
    <w:rsid w:val="2F832C79"/>
    <w:rsid w:val="2FEF2D58"/>
    <w:rsid w:val="30580BC9"/>
    <w:rsid w:val="30643F13"/>
    <w:rsid w:val="30C6465B"/>
    <w:rsid w:val="30CF548F"/>
    <w:rsid w:val="30D9351D"/>
    <w:rsid w:val="30DC7219"/>
    <w:rsid w:val="31084463"/>
    <w:rsid w:val="311E2ED7"/>
    <w:rsid w:val="315C449C"/>
    <w:rsid w:val="315D6ED7"/>
    <w:rsid w:val="31B82709"/>
    <w:rsid w:val="31F33F08"/>
    <w:rsid w:val="32400B34"/>
    <w:rsid w:val="32811B31"/>
    <w:rsid w:val="329E6876"/>
    <w:rsid w:val="32B0406E"/>
    <w:rsid w:val="3342616B"/>
    <w:rsid w:val="33557238"/>
    <w:rsid w:val="33D934D4"/>
    <w:rsid w:val="33FE2F6A"/>
    <w:rsid w:val="340F7C77"/>
    <w:rsid w:val="349E4A98"/>
    <w:rsid w:val="35151B09"/>
    <w:rsid w:val="35406631"/>
    <w:rsid w:val="35A47CCB"/>
    <w:rsid w:val="35CE1085"/>
    <w:rsid w:val="36001D0C"/>
    <w:rsid w:val="36074A7F"/>
    <w:rsid w:val="360D22AD"/>
    <w:rsid w:val="362311BF"/>
    <w:rsid w:val="36916950"/>
    <w:rsid w:val="36923549"/>
    <w:rsid w:val="36B75FBF"/>
    <w:rsid w:val="36FB4891"/>
    <w:rsid w:val="372D1241"/>
    <w:rsid w:val="373C4451"/>
    <w:rsid w:val="379518EC"/>
    <w:rsid w:val="37A97100"/>
    <w:rsid w:val="38851FC8"/>
    <w:rsid w:val="38A61192"/>
    <w:rsid w:val="38F12CD3"/>
    <w:rsid w:val="38F94775"/>
    <w:rsid w:val="390775E0"/>
    <w:rsid w:val="39096A95"/>
    <w:rsid w:val="3924773B"/>
    <w:rsid w:val="392971ED"/>
    <w:rsid w:val="393A4F06"/>
    <w:rsid w:val="399D4F28"/>
    <w:rsid w:val="3A1D791F"/>
    <w:rsid w:val="3A1F6F77"/>
    <w:rsid w:val="3A271252"/>
    <w:rsid w:val="3A6B692B"/>
    <w:rsid w:val="3B1C3C75"/>
    <w:rsid w:val="3B3763D1"/>
    <w:rsid w:val="3B6410D6"/>
    <w:rsid w:val="3BD50179"/>
    <w:rsid w:val="3BF53A04"/>
    <w:rsid w:val="3CBF1082"/>
    <w:rsid w:val="3CDA245A"/>
    <w:rsid w:val="3CEE0A37"/>
    <w:rsid w:val="3D071314"/>
    <w:rsid w:val="3D191487"/>
    <w:rsid w:val="3D6F7148"/>
    <w:rsid w:val="3D845162"/>
    <w:rsid w:val="3D8B5930"/>
    <w:rsid w:val="3D9B4EA9"/>
    <w:rsid w:val="3DD30C47"/>
    <w:rsid w:val="3DD376D7"/>
    <w:rsid w:val="3DE17339"/>
    <w:rsid w:val="3E482C03"/>
    <w:rsid w:val="3E4A4139"/>
    <w:rsid w:val="3E9553DD"/>
    <w:rsid w:val="3EBD292E"/>
    <w:rsid w:val="3EE63D77"/>
    <w:rsid w:val="3F196C08"/>
    <w:rsid w:val="3F540DE4"/>
    <w:rsid w:val="3F660E74"/>
    <w:rsid w:val="400F7DD3"/>
    <w:rsid w:val="404F1A75"/>
    <w:rsid w:val="407A6407"/>
    <w:rsid w:val="4099346C"/>
    <w:rsid w:val="41E859F0"/>
    <w:rsid w:val="423131A9"/>
    <w:rsid w:val="423A3BCC"/>
    <w:rsid w:val="425457B9"/>
    <w:rsid w:val="42DC2AC6"/>
    <w:rsid w:val="4331328C"/>
    <w:rsid w:val="433A6FE6"/>
    <w:rsid w:val="4350713C"/>
    <w:rsid w:val="436653E0"/>
    <w:rsid w:val="437C420E"/>
    <w:rsid w:val="43BC548E"/>
    <w:rsid w:val="43D83C99"/>
    <w:rsid w:val="43DD12AF"/>
    <w:rsid w:val="449A71A0"/>
    <w:rsid w:val="44AA0EB2"/>
    <w:rsid w:val="44B039A9"/>
    <w:rsid w:val="44CD14E0"/>
    <w:rsid w:val="45341B49"/>
    <w:rsid w:val="458946E9"/>
    <w:rsid w:val="458B2A1D"/>
    <w:rsid w:val="46181E77"/>
    <w:rsid w:val="46517A21"/>
    <w:rsid w:val="465E7D59"/>
    <w:rsid w:val="46843C64"/>
    <w:rsid w:val="46C422B2"/>
    <w:rsid w:val="46D955A7"/>
    <w:rsid w:val="46F20D0B"/>
    <w:rsid w:val="47133957"/>
    <w:rsid w:val="472334C2"/>
    <w:rsid w:val="4779329E"/>
    <w:rsid w:val="478768D3"/>
    <w:rsid w:val="47A0420B"/>
    <w:rsid w:val="47A07E0C"/>
    <w:rsid w:val="47D3043F"/>
    <w:rsid w:val="4824029B"/>
    <w:rsid w:val="482E197F"/>
    <w:rsid w:val="486045AB"/>
    <w:rsid w:val="4870272E"/>
    <w:rsid w:val="487F2186"/>
    <w:rsid w:val="48AE341B"/>
    <w:rsid w:val="48FE016E"/>
    <w:rsid w:val="495E079C"/>
    <w:rsid w:val="49CA0773"/>
    <w:rsid w:val="49DC7715"/>
    <w:rsid w:val="4A023139"/>
    <w:rsid w:val="4A4366DE"/>
    <w:rsid w:val="4A6F4D63"/>
    <w:rsid w:val="4A7B576F"/>
    <w:rsid w:val="4A82013A"/>
    <w:rsid w:val="4A904E50"/>
    <w:rsid w:val="4AA805AB"/>
    <w:rsid w:val="4AB50D7F"/>
    <w:rsid w:val="4AC4140A"/>
    <w:rsid w:val="4ACC6DEF"/>
    <w:rsid w:val="4ADA534D"/>
    <w:rsid w:val="4AE549C3"/>
    <w:rsid w:val="4B04745D"/>
    <w:rsid w:val="4B2A1C25"/>
    <w:rsid w:val="4B9F4578"/>
    <w:rsid w:val="4C0849EF"/>
    <w:rsid w:val="4C4A0649"/>
    <w:rsid w:val="4C587B1B"/>
    <w:rsid w:val="4CCE6144"/>
    <w:rsid w:val="4CE470D3"/>
    <w:rsid w:val="4D2B5ACD"/>
    <w:rsid w:val="4D2B6EEA"/>
    <w:rsid w:val="4D5D0D6B"/>
    <w:rsid w:val="4DEC4FB0"/>
    <w:rsid w:val="4E075D8A"/>
    <w:rsid w:val="4E454CDD"/>
    <w:rsid w:val="4E481A1B"/>
    <w:rsid w:val="4E9D5D9D"/>
    <w:rsid w:val="4EF15C72"/>
    <w:rsid w:val="4F5C5C81"/>
    <w:rsid w:val="4F870031"/>
    <w:rsid w:val="4FC62A8C"/>
    <w:rsid w:val="4FDC71D2"/>
    <w:rsid w:val="4FE20F0D"/>
    <w:rsid w:val="4FF754A7"/>
    <w:rsid w:val="50504C4B"/>
    <w:rsid w:val="507163D9"/>
    <w:rsid w:val="509C6E7C"/>
    <w:rsid w:val="51052D32"/>
    <w:rsid w:val="5162104E"/>
    <w:rsid w:val="51936E33"/>
    <w:rsid w:val="524A1C5A"/>
    <w:rsid w:val="529D2670"/>
    <w:rsid w:val="52C62171"/>
    <w:rsid w:val="53124123"/>
    <w:rsid w:val="536E0FE6"/>
    <w:rsid w:val="53A039CC"/>
    <w:rsid w:val="53A1505A"/>
    <w:rsid w:val="53EA78CB"/>
    <w:rsid w:val="54063E08"/>
    <w:rsid w:val="542B0C35"/>
    <w:rsid w:val="543437E8"/>
    <w:rsid w:val="54DC6A6E"/>
    <w:rsid w:val="55006BAB"/>
    <w:rsid w:val="5563538C"/>
    <w:rsid w:val="558116F5"/>
    <w:rsid w:val="559B174B"/>
    <w:rsid w:val="55C04546"/>
    <w:rsid w:val="55CE0CF4"/>
    <w:rsid w:val="55DB3830"/>
    <w:rsid w:val="56991A98"/>
    <w:rsid w:val="56A52F77"/>
    <w:rsid w:val="56B22A9C"/>
    <w:rsid w:val="57095C0F"/>
    <w:rsid w:val="579F1207"/>
    <w:rsid w:val="57AC0E57"/>
    <w:rsid w:val="57B72A76"/>
    <w:rsid w:val="58491D4B"/>
    <w:rsid w:val="58951DED"/>
    <w:rsid w:val="59955FB3"/>
    <w:rsid w:val="59E253E3"/>
    <w:rsid w:val="5A345DF2"/>
    <w:rsid w:val="5A3C747D"/>
    <w:rsid w:val="5A550492"/>
    <w:rsid w:val="5ABE2233"/>
    <w:rsid w:val="5AC73C93"/>
    <w:rsid w:val="5AD33F58"/>
    <w:rsid w:val="5B276D18"/>
    <w:rsid w:val="5B807C17"/>
    <w:rsid w:val="5B8275AA"/>
    <w:rsid w:val="5BDF5D95"/>
    <w:rsid w:val="5C4C26D6"/>
    <w:rsid w:val="5C6E7256"/>
    <w:rsid w:val="5D746389"/>
    <w:rsid w:val="5D7C4C80"/>
    <w:rsid w:val="5D7F12D8"/>
    <w:rsid w:val="5DF87A0F"/>
    <w:rsid w:val="5E0E07F8"/>
    <w:rsid w:val="5E3A0E8F"/>
    <w:rsid w:val="5E427DEC"/>
    <w:rsid w:val="5E514CED"/>
    <w:rsid w:val="5ECC7AFE"/>
    <w:rsid w:val="5F1A2B43"/>
    <w:rsid w:val="5F531FCE"/>
    <w:rsid w:val="5F852AEB"/>
    <w:rsid w:val="5FB837BB"/>
    <w:rsid w:val="5FCF031C"/>
    <w:rsid w:val="5FE82C3F"/>
    <w:rsid w:val="60190079"/>
    <w:rsid w:val="608B573B"/>
    <w:rsid w:val="60BA216D"/>
    <w:rsid w:val="60CD06C1"/>
    <w:rsid w:val="60D73318"/>
    <w:rsid w:val="60E455DB"/>
    <w:rsid w:val="61790B1F"/>
    <w:rsid w:val="61D52486"/>
    <w:rsid w:val="61E82ADB"/>
    <w:rsid w:val="61FD0DEF"/>
    <w:rsid w:val="62364782"/>
    <w:rsid w:val="624A2F40"/>
    <w:rsid w:val="624D0A31"/>
    <w:rsid w:val="62530353"/>
    <w:rsid w:val="62963DD9"/>
    <w:rsid w:val="62CC39A0"/>
    <w:rsid w:val="62E27E28"/>
    <w:rsid w:val="631C5951"/>
    <w:rsid w:val="63D40BE9"/>
    <w:rsid w:val="63E0211F"/>
    <w:rsid w:val="63F7386F"/>
    <w:rsid w:val="643871E4"/>
    <w:rsid w:val="64585A28"/>
    <w:rsid w:val="64642DC5"/>
    <w:rsid w:val="64932F96"/>
    <w:rsid w:val="64B32253"/>
    <w:rsid w:val="65373578"/>
    <w:rsid w:val="65532D27"/>
    <w:rsid w:val="65D504E5"/>
    <w:rsid w:val="65E57D94"/>
    <w:rsid w:val="66033F59"/>
    <w:rsid w:val="66C26EC2"/>
    <w:rsid w:val="66F250B0"/>
    <w:rsid w:val="67334BBF"/>
    <w:rsid w:val="673F2C7A"/>
    <w:rsid w:val="676254A4"/>
    <w:rsid w:val="677B275D"/>
    <w:rsid w:val="67922BF5"/>
    <w:rsid w:val="679A060E"/>
    <w:rsid w:val="67C378C3"/>
    <w:rsid w:val="67DC7935"/>
    <w:rsid w:val="67E240A0"/>
    <w:rsid w:val="681F6961"/>
    <w:rsid w:val="684D725C"/>
    <w:rsid w:val="68610A2F"/>
    <w:rsid w:val="68805514"/>
    <w:rsid w:val="68D3131C"/>
    <w:rsid w:val="693C34BC"/>
    <w:rsid w:val="694E2071"/>
    <w:rsid w:val="697A3B33"/>
    <w:rsid w:val="699E2456"/>
    <w:rsid w:val="69E250B0"/>
    <w:rsid w:val="69E5704E"/>
    <w:rsid w:val="69F57E8B"/>
    <w:rsid w:val="6A001594"/>
    <w:rsid w:val="6A686DD4"/>
    <w:rsid w:val="6A6A741B"/>
    <w:rsid w:val="6AA13A6B"/>
    <w:rsid w:val="6B015897"/>
    <w:rsid w:val="6B322639"/>
    <w:rsid w:val="6B495F0A"/>
    <w:rsid w:val="6B5A289E"/>
    <w:rsid w:val="6B6D69EC"/>
    <w:rsid w:val="6BC1708B"/>
    <w:rsid w:val="6BE96194"/>
    <w:rsid w:val="6C004D10"/>
    <w:rsid w:val="6C271ECE"/>
    <w:rsid w:val="6C5C11C9"/>
    <w:rsid w:val="6C636C38"/>
    <w:rsid w:val="6C6B0957"/>
    <w:rsid w:val="6CB74321"/>
    <w:rsid w:val="6CBB6FD8"/>
    <w:rsid w:val="6CE71313"/>
    <w:rsid w:val="6D5E495F"/>
    <w:rsid w:val="6D914E16"/>
    <w:rsid w:val="6D966A73"/>
    <w:rsid w:val="6D9A34FC"/>
    <w:rsid w:val="6DB34098"/>
    <w:rsid w:val="6DB545B6"/>
    <w:rsid w:val="6DBC51E2"/>
    <w:rsid w:val="6E074806"/>
    <w:rsid w:val="6E4375A0"/>
    <w:rsid w:val="6E514CED"/>
    <w:rsid w:val="6E5C1FAB"/>
    <w:rsid w:val="6E715380"/>
    <w:rsid w:val="6E79491A"/>
    <w:rsid w:val="6EB563D5"/>
    <w:rsid w:val="6EE81E96"/>
    <w:rsid w:val="6F13220F"/>
    <w:rsid w:val="6F1A48B6"/>
    <w:rsid w:val="6F225983"/>
    <w:rsid w:val="6F546051"/>
    <w:rsid w:val="6F6B54E6"/>
    <w:rsid w:val="6F8D6E36"/>
    <w:rsid w:val="6FB865A9"/>
    <w:rsid w:val="6FFC5590"/>
    <w:rsid w:val="70301DA3"/>
    <w:rsid w:val="70585696"/>
    <w:rsid w:val="7066225F"/>
    <w:rsid w:val="706D1DD0"/>
    <w:rsid w:val="70856B87"/>
    <w:rsid w:val="708C51EC"/>
    <w:rsid w:val="70D527EE"/>
    <w:rsid w:val="71141580"/>
    <w:rsid w:val="71493231"/>
    <w:rsid w:val="715B5300"/>
    <w:rsid w:val="715F4BD7"/>
    <w:rsid w:val="718811E5"/>
    <w:rsid w:val="7196099E"/>
    <w:rsid w:val="71CB4A7F"/>
    <w:rsid w:val="71D27F8A"/>
    <w:rsid w:val="71F744C6"/>
    <w:rsid w:val="71F960CF"/>
    <w:rsid w:val="721F5091"/>
    <w:rsid w:val="72302055"/>
    <w:rsid w:val="726E4088"/>
    <w:rsid w:val="727968C0"/>
    <w:rsid w:val="728E082C"/>
    <w:rsid w:val="72A57807"/>
    <w:rsid w:val="72AE4A32"/>
    <w:rsid w:val="72D204CD"/>
    <w:rsid w:val="730257DC"/>
    <w:rsid w:val="731F5D5E"/>
    <w:rsid w:val="7328671A"/>
    <w:rsid w:val="732D105C"/>
    <w:rsid w:val="738C2E30"/>
    <w:rsid w:val="73B41C45"/>
    <w:rsid w:val="741E793C"/>
    <w:rsid w:val="748C0866"/>
    <w:rsid w:val="74B45521"/>
    <w:rsid w:val="74F55BA9"/>
    <w:rsid w:val="7500427A"/>
    <w:rsid w:val="75024EA8"/>
    <w:rsid w:val="754338B1"/>
    <w:rsid w:val="757B34A3"/>
    <w:rsid w:val="758D75E2"/>
    <w:rsid w:val="758E794E"/>
    <w:rsid w:val="763641AD"/>
    <w:rsid w:val="77095676"/>
    <w:rsid w:val="775607DD"/>
    <w:rsid w:val="77762421"/>
    <w:rsid w:val="77DF669D"/>
    <w:rsid w:val="77F556E9"/>
    <w:rsid w:val="780F09F4"/>
    <w:rsid w:val="785E4EBA"/>
    <w:rsid w:val="789C4F47"/>
    <w:rsid w:val="78A90480"/>
    <w:rsid w:val="78AD4CA3"/>
    <w:rsid w:val="78B25B76"/>
    <w:rsid w:val="793A7D1B"/>
    <w:rsid w:val="79811327"/>
    <w:rsid w:val="7A0462C9"/>
    <w:rsid w:val="7A364017"/>
    <w:rsid w:val="7A5769BE"/>
    <w:rsid w:val="7A8265E1"/>
    <w:rsid w:val="7B677F43"/>
    <w:rsid w:val="7B686D42"/>
    <w:rsid w:val="7B841746"/>
    <w:rsid w:val="7BB70874"/>
    <w:rsid w:val="7BB75966"/>
    <w:rsid w:val="7C320C97"/>
    <w:rsid w:val="7C37546A"/>
    <w:rsid w:val="7C375AEA"/>
    <w:rsid w:val="7C827096"/>
    <w:rsid w:val="7C9E2682"/>
    <w:rsid w:val="7CB13788"/>
    <w:rsid w:val="7CE060BB"/>
    <w:rsid w:val="7CF17A9F"/>
    <w:rsid w:val="7D0239FF"/>
    <w:rsid w:val="7D2411FC"/>
    <w:rsid w:val="7D2C72F6"/>
    <w:rsid w:val="7D5E40CD"/>
    <w:rsid w:val="7D693BED"/>
    <w:rsid w:val="7DA40DEA"/>
    <w:rsid w:val="7DA52454"/>
    <w:rsid w:val="7DC65139"/>
    <w:rsid w:val="7E6C1962"/>
    <w:rsid w:val="7E870324"/>
    <w:rsid w:val="7E8C2011"/>
    <w:rsid w:val="7E9479A4"/>
    <w:rsid w:val="7EA67AB2"/>
    <w:rsid w:val="7EE7616F"/>
    <w:rsid w:val="7EF24F07"/>
    <w:rsid w:val="7F222C36"/>
    <w:rsid w:val="7F49748B"/>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ocked="1"/>
    <w:lsdException w:qFormat="1" w:unhideWhenUsed="0" w:uiPriority="9" w:semiHidden="0" w:name="heading 3" w:locked="1"/>
    <w:lsdException w:qFormat="1" w:unhideWhenUsed="0" w:uiPriority="0"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99"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99"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ocked="1"/>
    <w:lsdException w:qFormat="1" w:unhideWhenUsed="0" w:uiPriority="2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2"/>
      <w:szCs w:val="30"/>
    </w:rPr>
  </w:style>
  <w:style w:type="paragraph" w:styleId="3">
    <w:name w:val="heading 2"/>
    <w:basedOn w:val="1"/>
    <w:next w:val="1"/>
    <w:link w:val="33"/>
    <w:qFormat/>
    <w:locked/>
    <w:uiPriority w:val="9"/>
    <w:pPr>
      <w:keepNext/>
      <w:keepLines/>
      <w:adjustRightInd w:val="0"/>
      <w:snapToGrid w:val="0"/>
      <w:spacing w:line="413" w:lineRule="auto"/>
      <w:outlineLvl w:val="1"/>
    </w:pPr>
    <w:rPr>
      <w:b/>
      <w:sz w:val="30"/>
    </w:rPr>
  </w:style>
  <w:style w:type="paragraph" w:styleId="4">
    <w:name w:val="heading 3"/>
    <w:basedOn w:val="1"/>
    <w:next w:val="1"/>
    <w:link w:val="115"/>
    <w:qFormat/>
    <w:locked/>
    <w:uiPriority w:val="9"/>
    <w:pPr>
      <w:keepNext/>
      <w:keepLines/>
      <w:adjustRightInd w:val="0"/>
      <w:snapToGrid w:val="0"/>
      <w:spacing w:line="360" w:lineRule="auto"/>
      <w:outlineLvl w:val="2"/>
    </w:pPr>
    <w:rPr>
      <w:b/>
      <w:sz w:val="28"/>
    </w:rPr>
  </w:style>
  <w:style w:type="paragraph" w:styleId="5">
    <w:name w:val="heading 4"/>
    <w:basedOn w:val="1"/>
    <w:next w:val="1"/>
    <w:qFormat/>
    <w:locked/>
    <w:uiPriority w:val="0"/>
    <w:pPr>
      <w:keepNext/>
      <w:keepLines/>
      <w:adjustRightInd w:val="0"/>
      <w:snapToGrid w:val="0"/>
      <w:spacing w:line="360" w:lineRule="auto"/>
      <w:outlineLvl w:val="3"/>
    </w:pPr>
    <w:rPr>
      <w:rFonts w:eastAsia="黑体"/>
      <w:b/>
      <w:sz w:val="24"/>
    </w:rPr>
  </w:style>
  <w:style w:type="paragraph" w:styleId="6">
    <w:name w:val="heading 5"/>
    <w:basedOn w:val="1"/>
    <w:next w:val="1"/>
    <w:link w:val="114"/>
    <w:qFormat/>
    <w:locked/>
    <w:uiPriority w:val="0"/>
    <w:pPr>
      <w:keepNext/>
      <w:keepLines/>
      <w:spacing w:before="280" w:beforeLines="50" w:after="290" w:line="376" w:lineRule="auto"/>
      <w:ind w:firstLine="200" w:firstLineChars="200"/>
      <w:outlineLvl w:val="4"/>
    </w:pPr>
    <w:rPr>
      <w:b/>
      <w:bCs/>
      <w:kern w:val="0"/>
      <w:sz w:val="28"/>
      <w:szCs w:val="28"/>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7">
    <w:name w:val="Note Heading"/>
    <w:basedOn w:val="1"/>
    <w:next w:val="1"/>
    <w:qFormat/>
    <w:uiPriority w:val="0"/>
    <w:pPr>
      <w:jc w:val="center"/>
    </w:pPr>
  </w:style>
  <w:style w:type="paragraph" w:styleId="8">
    <w:name w:val="Normal Indent"/>
    <w:basedOn w:val="1"/>
    <w:next w:val="1"/>
    <w:unhideWhenUsed/>
    <w:qFormat/>
    <w:uiPriority w:val="99"/>
    <w:pPr>
      <w:ind w:firstLine="420" w:firstLineChars="200"/>
    </w:pPr>
    <w:rPr>
      <w:szCs w:val="20"/>
    </w:rPr>
  </w:style>
  <w:style w:type="paragraph" w:styleId="9">
    <w:name w:val="annotation text"/>
    <w:basedOn w:val="1"/>
    <w:link w:val="34"/>
    <w:semiHidden/>
    <w:qFormat/>
    <w:uiPriority w:val="0"/>
    <w:pPr>
      <w:jc w:val="left"/>
    </w:pPr>
    <w:rPr>
      <w:kern w:val="0"/>
      <w:sz w:val="20"/>
    </w:rPr>
  </w:style>
  <w:style w:type="paragraph" w:styleId="10">
    <w:name w:val="Body Text"/>
    <w:basedOn w:val="1"/>
    <w:next w:val="7"/>
    <w:link w:val="35"/>
    <w:qFormat/>
    <w:uiPriority w:val="0"/>
    <w:pPr>
      <w:widowControl/>
      <w:snapToGrid w:val="0"/>
      <w:spacing w:before="60" w:after="160" w:line="259" w:lineRule="auto"/>
      <w:ind w:right="113"/>
    </w:pPr>
    <w:rPr>
      <w:kern w:val="0"/>
      <w:sz w:val="18"/>
      <w:szCs w:val="18"/>
    </w:rPr>
  </w:style>
  <w:style w:type="paragraph" w:styleId="11">
    <w:name w:val="Body Text Indent"/>
    <w:basedOn w:val="1"/>
    <w:next w:val="12"/>
    <w:link w:val="36"/>
    <w:semiHidden/>
    <w:qFormat/>
    <w:uiPriority w:val="0"/>
    <w:pPr>
      <w:spacing w:after="120"/>
      <w:ind w:left="420" w:leftChars="200"/>
    </w:pPr>
  </w:style>
  <w:style w:type="paragraph" w:customStyle="1" w:styleId="12">
    <w:name w:val="样式 正文文字缩进 + 小四 首行缩进:  2 字符1"/>
    <w:basedOn w:val="1"/>
    <w:next w:val="13"/>
    <w:qFormat/>
    <w:uiPriority w:val="0"/>
    <w:pPr>
      <w:spacing w:after="120" w:afterLines="50" w:line="400" w:lineRule="exact"/>
    </w:pPr>
    <w:rPr>
      <w:rFonts w:eastAsia="华文楷体" w:cs="宋体"/>
      <w:sz w:val="28"/>
      <w:szCs w:val="20"/>
    </w:rPr>
  </w:style>
  <w:style w:type="paragraph" w:customStyle="1" w:styleId="13">
    <w:name w:val="4级标题"/>
    <w:basedOn w:val="1"/>
    <w:next w:val="14"/>
    <w:qFormat/>
    <w:uiPriority w:val="0"/>
    <w:pPr>
      <w:numPr>
        <w:ilvl w:val="3"/>
        <w:numId w:val="1"/>
      </w:numPr>
      <w:jc w:val="left"/>
      <w:outlineLvl w:val="3"/>
    </w:pPr>
    <w:rPr>
      <w:b/>
      <w:sz w:val="24"/>
      <w:szCs w:val="28"/>
    </w:rPr>
  </w:style>
  <w:style w:type="paragraph" w:customStyle="1" w:styleId="14">
    <w:name w:val="5段落"/>
    <w:basedOn w:val="1"/>
    <w:qFormat/>
    <w:uiPriority w:val="0"/>
    <w:pPr>
      <w:spacing w:line="360" w:lineRule="auto"/>
      <w:ind w:firstLine="200" w:firstLineChars="200"/>
    </w:pPr>
    <w:rPr>
      <w:sz w:val="24"/>
      <w:szCs w:val="28"/>
    </w:rPr>
  </w:style>
  <w:style w:type="paragraph" w:styleId="15">
    <w:name w:val="Plain Text"/>
    <w:basedOn w:val="1"/>
    <w:link w:val="37"/>
    <w:qFormat/>
    <w:uiPriority w:val="0"/>
    <w:rPr>
      <w:rFonts w:ascii="宋体" w:hAnsi="Courier New" w:cs="Courier New"/>
      <w:szCs w:val="21"/>
    </w:rPr>
  </w:style>
  <w:style w:type="paragraph" w:styleId="16">
    <w:name w:val="Date"/>
    <w:basedOn w:val="1"/>
    <w:next w:val="1"/>
    <w:link w:val="38"/>
    <w:qFormat/>
    <w:uiPriority w:val="0"/>
    <w:pPr>
      <w:ind w:left="100" w:leftChars="2500"/>
    </w:pPr>
    <w:rPr>
      <w:kern w:val="0"/>
      <w:sz w:val="20"/>
    </w:rPr>
  </w:style>
  <w:style w:type="paragraph" w:styleId="17">
    <w:name w:val="Balloon Text"/>
    <w:basedOn w:val="1"/>
    <w:link w:val="39"/>
    <w:semiHidden/>
    <w:qFormat/>
    <w:uiPriority w:val="0"/>
    <w:rPr>
      <w:sz w:val="18"/>
      <w:szCs w:val="18"/>
    </w:rPr>
  </w:style>
  <w:style w:type="paragraph" w:styleId="18">
    <w:name w:val="footer"/>
    <w:basedOn w:val="1"/>
    <w:link w:val="40"/>
    <w:qFormat/>
    <w:uiPriority w:val="99"/>
    <w:pPr>
      <w:tabs>
        <w:tab w:val="center" w:pos="4153"/>
        <w:tab w:val="right" w:pos="8306"/>
      </w:tabs>
      <w:snapToGrid w:val="0"/>
      <w:jc w:val="left"/>
    </w:pPr>
    <w:rPr>
      <w:sz w:val="18"/>
      <w:szCs w:val="18"/>
    </w:rPr>
  </w:style>
  <w:style w:type="paragraph" w:styleId="19">
    <w:name w:val="header"/>
    <w:basedOn w:val="1"/>
    <w:link w:val="41"/>
    <w:qFormat/>
    <w:uiPriority w:val="0"/>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locked/>
    <w:uiPriority w:val="39"/>
    <w:pPr>
      <w:widowControl/>
      <w:spacing w:after="100" w:line="259" w:lineRule="auto"/>
      <w:jc w:val="left"/>
    </w:pPr>
    <w:rPr>
      <w:rFonts w:ascii="等线" w:hAnsi="等线" w:eastAsia="等线"/>
      <w:kern w:val="0"/>
      <w:sz w:val="22"/>
      <w:szCs w:val="22"/>
    </w:rPr>
  </w:style>
  <w:style w:type="paragraph" w:styleId="21">
    <w:name w:val="Normal (Web)"/>
    <w:basedOn w:val="1"/>
    <w:link w:val="42"/>
    <w:qFormat/>
    <w:uiPriority w:val="0"/>
    <w:pPr>
      <w:widowControl/>
      <w:spacing w:before="100" w:beforeAutospacing="1" w:after="100" w:afterAutospacing="1"/>
      <w:jc w:val="left"/>
    </w:pPr>
    <w:rPr>
      <w:rFonts w:ascii="宋体" w:hAnsi="宋体"/>
      <w:kern w:val="0"/>
      <w:sz w:val="24"/>
    </w:rPr>
  </w:style>
  <w:style w:type="paragraph" w:styleId="22">
    <w:name w:val="Title"/>
    <w:basedOn w:val="1"/>
    <w:next w:val="1"/>
    <w:link w:val="113"/>
    <w:qFormat/>
    <w:locked/>
    <w:uiPriority w:val="0"/>
    <w:pPr>
      <w:spacing w:line="360" w:lineRule="auto"/>
      <w:jc w:val="center"/>
      <w:outlineLvl w:val="0"/>
    </w:pPr>
    <w:rPr>
      <w:bCs/>
      <w:szCs w:val="32"/>
    </w:rPr>
  </w:style>
  <w:style w:type="paragraph" w:styleId="23">
    <w:name w:val="annotation subject"/>
    <w:basedOn w:val="9"/>
    <w:next w:val="9"/>
    <w:link w:val="43"/>
    <w:semiHidden/>
    <w:qFormat/>
    <w:uiPriority w:val="0"/>
    <w:rPr>
      <w:b/>
      <w:bCs/>
    </w:rPr>
  </w:style>
  <w:style w:type="paragraph" w:styleId="24">
    <w:name w:val="Body Text First Indent"/>
    <w:basedOn w:val="10"/>
    <w:next w:val="1"/>
    <w:qFormat/>
    <w:uiPriority w:val="0"/>
    <w:pPr>
      <w:spacing w:line="480" w:lineRule="auto"/>
      <w:ind w:firstLine="630" w:firstLineChars="225"/>
    </w:pPr>
    <w:rPr>
      <w:rFonts w:ascii="宋体" w:hAnsi="宋体"/>
      <w:sz w:val="28"/>
      <w:szCs w:val="28"/>
      <w:u w:val="single"/>
    </w:rPr>
  </w:style>
  <w:style w:type="paragraph" w:styleId="25">
    <w:name w:val="Body Text First Indent 2"/>
    <w:basedOn w:val="11"/>
    <w:next w:val="1"/>
    <w:link w:val="44"/>
    <w:qFormat/>
    <w:uiPriority w:val="99"/>
    <w:pPr>
      <w:ind w:firstLine="420" w:firstLineChars="200"/>
    </w:pPr>
  </w:style>
  <w:style w:type="table" w:styleId="27">
    <w:name w:val="Table Grid"/>
    <w:basedOn w:val="2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page number"/>
    <w:qFormat/>
    <w:uiPriority w:val="0"/>
  </w:style>
  <w:style w:type="character" w:styleId="30">
    <w:name w:val="Emphasis"/>
    <w:qFormat/>
    <w:locked/>
    <w:uiPriority w:val="20"/>
    <w:rPr>
      <w:i/>
      <w:iCs/>
    </w:rPr>
  </w:style>
  <w:style w:type="character" w:styleId="31">
    <w:name w:val="Hyperlink"/>
    <w:qFormat/>
    <w:uiPriority w:val="0"/>
    <w:rPr>
      <w:color w:val="0000FF"/>
      <w:u w:val="single"/>
    </w:rPr>
  </w:style>
  <w:style w:type="character" w:styleId="32">
    <w:name w:val="annotation reference"/>
    <w:qFormat/>
    <w:uiPriority w:val="0"/>
    <w:rPr>
      <w:sz w:val="21"/>
    </w:rPr>
  </w:style>
  <w:style w:type="character" w:customStyle="1" w:styleId="33">
    <w:name w:val="标题 2 字符"/>
    <w:link w:val="3"/>
    <w:qFormat/>
    <w:uiPriority w:val="0"/>
    <w:rPr>
      <w:rFonts w:hint="default" w:ascii="Arial" w:hAnsi="Arial" w:eastAsia="黑体" w:cs="Arial"/>
      <w:b/>
      <w:kern w:val="2"/>
      <w:sz w:val="32"/>
      <w:szCs w:val="22"/>
    </w:rPr>
  </w:style>
  <w:style w:type="character" w:customStyle="1" w:styleId="34">
    <w:name w:val="批注文字 字符"/>
    <w:link w:val="9"/>
    <w:qFormat/>
    <w:locked/>
    <w:uiPriority w:val="0"/>
    <w:rPr>
      <w:rFonts w:ascii="Times New Roman" w:hAnsi="Times New Roman" w:eastAsia="宋体"/>
      <w:sz w:val="24"/>
    </w:rPr>
  </w:style>
  <w:style w:type="character" w:customStyle="1" w:styleId="35">
    <w:name w:val="正文文本 字符"/>
    <w:link w:val="10"/>
    <w:qFormat/>
    <w:locked/>
    <w:uiPriority w:val="0"/>
    <w:rPr>
      <w:sz w:val="18"/>
    </w:rPr>
  </w:style>
  <w:style w:type="character" w:customStyle="1" w:styleId="36">
    <w:name w:val="正文文本缩进 字符"/>
    <w:link w:val="11"/>
    <w:semiHidden/>
    <w:qFormat/>
    <w:locked/>
    <w:uiPriority w:val="0"/>
    <w:rPr>
      <w:rFonts w:ascii="Times New Roman" w:hAnsi="Times New Roman" w:eastAsia="宋体" w:cs="Times New Roman"/>
      <w:sz w:val="24"/>
      <w:szCs w:val="24"/>
    </w:rPr>
  </w:style>
  <w:style w:type="character" w:customStyle="1" w:styleId="37">
    <w:name w:val="纯文本 字符"/>
    <w:link w:val="15"/>
    <w:qFormat/>
    <w:uiPriority w:val="0"/>
    <w:rPr>
      <w:rFonts w:ascii="宋体" w:hAnsi="Courier New" w:cs="Courier New"/>
      <w:kern w:val="2"/>
      <w:sz w:val="21"/>
      <w:szCs w:val="21"/>
    </w:rPr>
  </w:style>
  <w:style w:type="character" w:customStyle="1" w:styleId="38">
    <w:name w:val="日期 字符1"/>
    <w:link w:val="16"/>
    <w:qFormat/>
    <w:locked/>
    <w:uiPriority w:val="0"/>
    <w:rPr>
      <w:rFonts w:ascii="Times New Roman" w:hAnsi="Times New Roman" w:eastAsia="宋体"/>
      <w:sz w:val="24"/>
    </w:rPr>
  </w:style>
  <w:style w:type="character" w:customStyle="1" w:styleId="39">
    <w:name w:val="批注框文本 字符"/>
    <w:link w:val="17"/>
    <w:semiHidden/>
    <w:qFormat/>
    <w:locked/>
    <w:uiPriority w:val="0"/>
    <w:rPr>
      <w:rFonts w:ascii="Times New Roman" w:hAnsi="Times New Roman" w:eastAsia="宋体" w:cs="Times New Roman"/>
      <w:sz w:val="18"/>
      <w:szCs w:val="18"/>
    </w:rPr>
  </w:style>
  <w:style w:type="character" w:customStyle="1" w:styleId="40">
    <w:name w:val="页脚 字符"/>
    <w:link w:val="18"/>
    <w:qFormat/>
    <w:locked/>
    <w:uiPriority w:val="99"/>
    <w:rPr>
      <w:rFonts w:cs="Times New Roman"/>
      <w:sz w:val="18"/>
      <w:szCs w:val="18"/>
    </w:rPr>
  </w:style>
  <w:style w:type="character" w:customStyle="1" w:styleId="41">
    <w:name w:val="页眉 字符"/>
    <w:link w:val="19"/>
    <w:qFormat/>
    <w:locked/>
    <w:uiPriority w:val="0"/>
    <w:rPr>
      <w:rFonts w:cs="Times New Roman"/>
      <w:sz w:val="18"/>
      <w:szCs w:val="18"/>
    </w:rPr>
  </w:style>
  <w:style w:type="character" w:customStyle="1" w:styleId="42">
    <w:name w:val="普通(网站) 字符"/>
    <w:link w:val="21"/>
    <w:qFormat/>
    <w:locked/>
    <w:uiPriority w:val="0"/>
    <w:rPr>
      <w:rFonts w:ascii="宋体" w:hAnsi="宋体" w:eastAsia="宋体"/>
      <w:sz w:val="24"/>
    </w:rPr>
  </w:style>
  <w:style w:type="character" w:customStyle="1" w:styleId="43">
    <w:name w:val="批注主题 字符"/>
    <w:link w:val="23"/>
    <w:semiHidden/>
    <w:qFormat/>
    <w:locked/>
    <w:uiPriority w:val="0"/>
    <w:rPr>
      <w:rFonts w:cs="Times New Roman"/>
      <w:b/>
      <w:bCs/>
      <w:kern w:val="2"/>
      <w:szCs w:val="24"/>
    </w:rPr>
  </w:style>
  <w:style w:type="character" w:customStyle="1" w:styleId="44">
    <w:name w:val="正文文本首行缩进 2 字符"/>
    <w:link w:val="25"/>
    <w:qFormat/>
    <w:uiPriority w:val="0"/>
    <w:rPr>
      <w:kern w:val="2"/>
      <w:sz w:val="21"/>
      <w:szCs w:val="22"/>
    </w:rPr>
  </w:style>
  <w:style w:type="paragraph" w:customStyle="1" w:styleId="45">
    <w:name w:val="0正文"/>
    <w:link w:val="46"/>
    <w:qFormat/>
    <w:uiPriority w:val="0"/>
    <w:pPr>
      <w:widowControl w:val="0"/>
      <w:spacing w:line="360" w:lineRule="auto"/>
      <w:ind w:firstLine="720" w:firstLineChars="200"/>
      <w:jc w:val="both"/>
    </w:pPr>
    <w:rPr>
      <w:rFonts w:ascii="Times New Roman" w:hAnsi="Times New Roman" w:eastAsia="宋体" w:cs="Times New Roman"/>
      <w:sz w:val="24"/>
      <w:szCs w:val="22"/>
      <w:lang w:val="en-US" w:eastAsia="zh-CN" w:bidi="ar-SA"/>
    </w:rPr>
  </w:style>
  <w:style w:type="character" w:customStyle="1" w:styleId="46">
    <w:name w:val="0正文 Char"/>
    <w:link w:val="45"/>
    <w:qFormat/>
    <w:uiPriority w:val="0"/>
    <w:rPr>
      <w:rFonts w:ascii="Times New Roman" w:hAnsi="Times New Roman" w:eastAsia="宋体"/>
      <w:sz w:val="24"/>
      <w:szCs w:val="22"/>
      <w:lang w:val="en-US" w:eastAsia="zh-CN" w:bidi="ar-SA"/>
    </w:rPr>
  </w:style>
  <w:style w:type="character" w:customStyle="1" w:styleId="47">
    <w:name w:val="普通(网站) Char"/>
    <w:qFormat/>
    <w:locked/>
    <w:uiPriority w:val="0"/>
    <w:rPr>
      <w:rFonts w:ascii="宋体" w:hAnsi="宋体" w:eastAsia="宋体"/>
      <w:sz w:val="24"/>
    </w:rPr>
  </w:style>
  <w:style w:type="character" w:customStyle="1" w:styleId="48">
    <w:name w:val="正文文本 字符1"/>
    <w:semiHidden/>
    <w:qFormat/>
    <w:uiPriority w:val="0"/>
    <w:rPr>
      <w:rFonts w:ascii="Times New Roman" w:hAnsi="Times New Roman" w:eastAsia="宋体" w:cs="Times New Roman"/>
      <w:sz w:val="24"/>
      <w:szCs w:val="24"/>
    </w:rPr>
  </w:style>
  <w:style w:type="character" w:customStyle="1" w:styleId="49">
    <w:name w:val="批注文字 字符1"/>
    <w:semiHidden/>
    <w:qFormat/>
    <w:uiPriority w:val="0"/>
    <w:rPr>
      <w:rFonts w:ascii="Times New Roman" w:hAnsi="Times New Roman" w:eastAsia="宋体" w:cs="Times New Roman"/>
      <w:sz w:val="24"/>
      <w:szCs w:val="24"/>
    </w:rPr>
  </w:style>
  <w:style w:type="character" w:customStyle="1" w:styleId="50">
    <w:name w:val="日期 字符"/>
    <w:semiHidden/>
    <w:qFormat/>
    <w:uiPriority w:val="0"/>
    <w:rPr>
      <w:rFonts w:ascii="Times New Roman" w:hAnsi="Times New Roman" w:eastAsia="宋体" w:cs="Times New Roman"/>
      <w:sz w:val="24"/>
      <w:szCs w:val="24"/>
    </w:rPr>
  </w:style>
  <w:style w:type="character" w:customStyle="1" w:styleId="51">
    <w:name w:val="表格 Char"/>
    <w:link w:val="52"/>
    <w:qFormat/>
    <w:locked/>
    <w:uiPriority w:val="0"/>
    <w:rPr>
      <w:rFonts w:ascii="Times New Roman" w:hAnsi="Times New Roman" w:eastAsia="宋体"/>
      <w:sz w:val="21"/>
    </w:rPr>
  </w:style>
  <w:style w:type="paragraph" w:customStyle="1" w:styleId="52">
    <w:name w:val="表格"/>
    <w:basedOn w:val="1"/>
    <w:next w:val="1"/>
    <w:link w:val="51"/>
    <w:qFormat/>
    <w:uiPriority w:val="0"/>
    <w:pPr>
      <w:adjustRightInd w:val="0"/>
      <w:snapToGrid w:val="0"/>
      <w:jc w:val="center"/>
    </w:pPr>
    <w:rPr>
      <w:kern w:val="0"/>
      <w:szCs w:val="21"/>
    </w:rPr>
  </w:style>
  <w:style w:type="paragraph" w:customStyle="1" w:styleId="53">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4">
    <w:name w:val="z正文"/>
    <w:basedOn w:val="11"/>
    <w:qFormat/>
    <w:uiPriority w:val="0"/>
    <w:pPr>
      <w:autoSpaceDE w:val="0"/>
      <w:autoSpaceDN w:val="0"/>
      <w:adjustRightInd w:val="0"/>
      <w:snapToGrid w:val="0"/>
      <w:spacing w:after="0" w:line="360" w:lineRule="auto"/>
      <w:ind w:left="0" w:leftChars="0" w:firstLine="200" w:firstLineChars="200"/>
      <w:textAlignment w:val="baseline"/>
    </w:pPr>
    <w:rPr>
      <w:kern w:val="0"/>
      <w:sz w:val="24"/>
      <w:szCs w:val="20"/>
    </w:rPr>
  </w:style>
  <w:style w:type="paragraph" w:customStyle="1" w:styleId="55">
    <w:name w:val="S正文S"/>
    <w:basedOn w:val="1"/>
    <w:qFormat/>
    <w:uiPriority w:val="0"/>
    <w:pPr>
      <w:adjustRightInd w:val="0"/>
      <w:snapToGrid w:val="0"/>
      <w:spacing w:line="360" w:lineRule="auto"/>
      <w:ind w:firstLine="480" w:firstLineChars="200"/>
    </w:pPr>
    <w:rPr>
      <w:snapToGrid w:val="0"/>
      <w:kern w:val="0"/>
      <w:sz w:val="24"/>
    </w:rPr>
  </w:style>
  <w:style w:type="paragraph" w:customStyle="1" w:styleId="56">
    <w:name w:val="头"/>
    <w:basedOn w:val="57"/>
    <w:qFormat/>
    <w:uiPriority w:val="0"/>
    <w:pPr>
      <w:adjustRightInd w:val="0"/>
      <w:snapToGrid w:val="0"/>
      <w:jc w:val="center"/>
      <w:textAlignment w:val="bottom"/>
    </w:pPr>
    <w:rPr>
      <w:b/>
      <w:sz w:val="24"/>
      <w:szCs w:val="24"/>
    </w:rPr>
  </w:style>
  <w:style w:type="paragraph" w:customStyle="1" w:styleId="57">
    <w:name w:val="p0"/>
    <w:basedOn w:val="1"/>
    <w:qFormat/>
    <w:uiPriority w:val="0"/>
    <w:pPr>
      <w:widowControl/>
    </w:pPr>
    <w:rPr>
      <w:kern w:val="0"/>
      <w:sz w:val="32"/>
      <w:szCs w:val="32"/>
    </w:rPr>
  </w:style>
  <w:style w:type="paragraph" w:customStyle="1" w:styleId="58">
    <w:name w:val="111正文的格式"/>
    <w:basedOn w:val="1"/>
    <w:qFormat/>
    <w:uiPriority w:val="0"/>
    <w:pPr>
      <w:spacing w:line="360" w:lineRule="auto"/>
      <w:ind w:firstLine="480" w:firstLineChars="200"/>
    </w:pPr>
    <w:rPr>
      <w:color w:val="0000FF"/>
      <w:sz w:val="24"/>
    </w:rPr>
  </w:style>
  <w:style w:type="paragraph" w:customStyle="1" w:styleId="59">
    <w:name w:val="正文格式111"/>
    <w:basedOn w:val="1"/>
    <w:qFormat/>
    <w:uiPriority w:val="0"/>
    <w:pPr>
      <w:spacing w:line="420" w:lineRule="auto"/>
      <w:ind w:firstLine="480" w:firstLineChars="200"/>
    </w:pPr>
    <w:rPr>
      <w:bCs/>
      <w:kern w:val="0"/>
      <w:sz w:val="24"/>
    </w:rPr>
  </w:style>
  <w:style w:type="paragraph" w:customStyle="1" w:styleId="60">
    <w:name w:val="11111表土"/>
    <w:basedOn w:val="1"/>
    <w:link w:val="61"/>
    <w:qFormat/>
    <w:uiPriority w:val="0"/>
    <w:pPr>
      <w:widowControl/>
      <w:adjustRightInd w:val="0"/>
      <w:snapToGrid w:val="0"/>
      <w:jc w:val="center"/>
    </w:pPr>
    <w:rPr>
      <w:rFonts w:eastAsia="黑体"/>
      <w:kern w:val="0"/>
      <w:sz w:val="24"/>
    </w:rPr>
  </w:style>
  <w:style w:type="character" w:customStyle="1" w:styleId="61">
    <w:name w:val="11111表土 Char"/>
    <w:link w:val="60"/>
    <w:qFormat/>
    <w:uiPriority w:val="0"/>
    <w:rPr>
      <w:rFonts w:eastAsia="黑体"/>
      <w:sz w:val="24"/>
      <w:szCs w:val="24"/>
    </w:rPr>
  </w:style>
  <w:style w:type="paragraph" w:customStyle="1" w:styleId="62">
    <w:name w:val="表哥的格式"/>
    <w:basedOn w:val="1"/>
    <w:qFormat/>
    <w:uiPriority w:val="0"/>
    <w:pPr>
      <w:autoSpaceDE w:val="0"/>
      <w:autoSpaceDN w:val="0"/>
      <w:adjustRightInd w:val="0"/>
      <w:snapToGrid w:val="0"/>
      <w:jc w:val="center"/>
    </w:pPr>
    <w:rPr>
      <w:kern w:val="0"/>
      <w:szCs w:val="21"/>
    </w:rPr>
  </w:style>
  <w:style w:type="paragraph" w:customStyle="1" w:styleId="63">
    <w:name w:val="111表"/>
    <w:basedOn w:val="1"/>
    <w:link w:val="64"/>
    <w:qFormat/>
    <w:uiPriority w:val="0"/>
    <w:pPr>
      <w:autoSpaceDE w:val="0"/>
      <w:autoSpaceDN w:val="0"/>
      <w:adjustRightInd w:val="0"/>
      <w:snapToGrid w:val="0"/>
      <w:jc w:val="center"/>
    </w:pPr>
    <w:rPr>
      <w:color w:val="0000FF"/>
      <w:sz w:val="24"/>
    </w:rPr>
  </w:style>
  <w:style w:type="character" w:customStyle="1" w:styleId="64">
    <w:name w:val="111表 Char"/>
    <w:link w:val="63"/>
    <w:qFormat/>
    <w:uiPriority w:val="0"/>
    <w:rPr>
      <w:color w:val="0000FF"/>
      <w:kern w:val="2"/>
      <w:sz w:val="24"/>
      <w:szCs w:val="24"/>
    </w:rPr>
  </w:style>
  <w:style w:type="paragraph" w:customStyle="1" w:styleId="65">
    <w:name w:val="000表"/>
    <w:basedOn w:val="63"/>
    <w:link w:val="66"/>
    <w:qFormat/>
    <w:uiPriority w:val="0"/>
    <w:pPr>
      <w:ind w:firstLine="200" w:firstLineChars="200"/>
      <w:jc w:val="left"/>
    </w:pPr>
  </w:style>
  <w:style w:type="character" w:customStyle="1" w:styleId="66">
    <w:name w:val="000表 Char"/>
    <w:link w:val="65"/>
    <w:qFormat/>
    <w:uiPriority w:val="0"/>
  </w:style>
  <w:style w:type="paragraph" w:customStyle="1" w:styleId="67">
    <w:name w:val="111表格"/>
    <w:basedOn w:val="68"/>
    <w:link w:val="70"/>
    <w:qFormat/>
    <w:uiPriority w:val="0"/>
    <w:pPr>
      <w:adjustRightInd w:val="0"/>
      <w:snapToGrid w:val="0"/>
    </w:pPr>
    <w:rPr>
      <w:color w:val="000000"/>
      <w:sz w:val="21"/>
    </w:rPr>
  </w:style>
  <w:style w:type="paragraph" w:customStyle="1" w:styleId="68">
    <w:name w:val="表格的格式"/>
    <w:basedOn w:val="1"/>
    <w:link w:val="69"/>
    <w:qFormat/>
    <w:uiPriority w:val="0"/>
    <w:pPr>
      <w:widowControl/>
      <w:jc w:val="center"/>
    </w:pPr>
    <w:rPr>
      <w:kern w:val="0"/>
      <w:sz w:val="20"/>
      <w:szCs w:val="21"/>
    </w:rPr>
  </w:style>
  <w:style w:type="character" w:customStyle="1" w:styleId="69">
    <w:name w:val="表格的格式 Char"/>
    <w:link w:val="68"/>
    <w:qFormat/>
    <w:uiPriority w:val="0"/>
    <w:rPr>
      <w:szCs w:val="21"/>
    </w:rPr>
  </w:style>
  <w:style w:type="character" w:customStyle="1" w:styleId="70">
    <w:name w:val="111表格 Char"/>
    <w:link w:val="67"/>
    <w:qFormat/>
    <w:uiPriority w:val="0"/>
    <w:rPr>
      <w:rFonts w:ascii="Times New Roman" w:hAnsi="Times New Roman" w:eastAsia="宋体"/>
      <w:color w:val="000000"/>
      <w:kern w:val="2"/>
      <w:sz w:val="21"/>
      <w:szCs w:val="21"/>
    </w:rPr>
  </w:style>
  <w:style w:type="paragraph" w:customStyle="1" w:styleId="71">
    <w:name w:val="111标题"/>
    <w:basedOn w:val="21"/>
    <w:link w:val="72"/>
    <w:qFormat/>
    <w:uiPriority w:val="0"/>
    <w:pPr>
      <w:adjustRightInd w:val="0"/>
      <w:snapToGrid w:val="0"/>
      <w:spacing w:before="0" w:beforeAutospacing="0" w:after="0" w:afterAutospacing="0"/>
      <w:jc w:val="center"/>
      <w:outlineLvl w:val="0"/>
    </w:pPr>
    <w:rPr>
      <w:rFonts w:ascii="Times New Roman" w:hAnsi="Times New Roman" w:eastAsia="黑体"/>
      <w:snapToGrid w:val="0"/>
      <w:color w:val="0000FF"/>
      <w:sz w:val="30"/>
      <w:szCs w:val="30"/>
    </w:rPr>
  </w:style>
  <w:style w:type="character" w:customStyle="1" w:styleId="72">
    <w:name w:val="111标题 Char"/>
    <w:link w:val="71"/>
    <w:qFormat/>
    <w:uiPriority w:val="0"/>
    <w:rPr>
      <w:rFonts w:ascii="宋体" w:hAnsi="宋体" w:eastAsia="黑体"/>
      <w:snapToGrid/>
      <w:color w:val="0000FF"/>
      <w:sz w:val="30"/>
      <w:szCs w:val="30"/>
    </w:rPr>
  </w:style>
  <w:style w:type="paragraph" w:customStyle="1" w:styleId="73">
    <w:name w:val="111表头"/>
    <w:basedOn w:val="74"/>
    <w:link w:val="75"/>
    <w:qFormat/>
    <w:uiPriority w:val="0"/>
    <w:rPr>
      <w:rFonts w:eastAsia="黑体"/>
      <w:bCs w:val="0"/>
    </w:rPr>
  </w:style>
  <w:style w:type="paragraph" w:customStyle="1" w:styleId="74">
    <w:name w:val="表头格式"/>
    <w:basedOn w:val="56"/>
    <w:qFormat/>
    <w:uiPriority w:val="0"/>
    <w:rPr>
      <w:bCs/>
    </w:rPr>
  </w:style>
  <w:style w:type="character" w:customStyle="1" w:styleId="75">
    <w:name w:val="111表头 Char"/>
    <w:link w:val="73"/>
    <w:qFormat/>
    <w:uiPriority w:val="0"/>
    <w:rPr>
      <w:rFonts w:eastAsia="黑体"/>
      <w:bCs/>
      <w:sz w:val="24"/>
      <w:szCs w:val="24"/>
    </w:rPr>
  </w:style>
  <w:style w:type="paragraph" w:customStyle="1" w:styleId="76">
    <w:name w:val="正文的格式"/>
    <w:basedOn w:val="1"/>
    <w:link w:val="77"/>
    <w:qFormat/>
    <w:uiPriority w:val="0"/>
    <w:pPr>
      <w:widowControl/>
      <w:spacing w:line="360" w:lineRule="auto"/>
      <w:ind w:firstLine="200" w:firstLineChars="200"/>
      <w:jc w:val="left"/>
    </w:pPr>
    <w:rPr>
      <w:rFonts w:eastAsia="等线"/>
      <w:kern w:val="0"/>
      <w:sz w:val="24"/>
    </w:rPr>
  </w:style>
  <w:style w:type="character" w:customStyle="1" w:styleId="77">
    <w:name w:val="正文的格式 Char"/>
    <w:link w:val="76"/>
    <w:qFormat/>
    <w:uiPriority w:val="0"/>
    <w:rPr>
      <w:rFonts w:eastAsia="等线"/>
      <w:sz w:val="24"/>
      <w:szCs w:val="24"/>
    </w:rPr>
  </w:style>
  <w:style w:type="paragraph" w:customStyle="1" w:styleId="78">
    <w:name w:val="111正文格式111"/>
    <w:basedOn w:val="76"/>
    <w:link w:val="79"/>
    <w:qFormat/>
    <w:uiPriority w:val="0"/>
    <w:pPr>
      <w:adjustRightInd w:val="0"/>
      <w:snapToGrid w:val="0"/>
    </w:pPr>
    <w:rPr>
      <w:rFonts w:ascii="Calibri" w:hAnsi="Calibri"/>
      <w:bCs/>
    </w:rPr>
  </w:style>
  <w:style w:type="character" w:customStyle="1" w:styleId="79">
    <w:name w:val="111正文格式111 Char"/>
    <w:link w:val="78"/>
    <w:qFormat/>
    <w:uiPriority w:val="0"/>
    <w:rPr>
      <w:rFonts w:ascii="Calibri" w:hAnsi="Calibri" w:eastAsia="等线"/>
      <w:bCs/>
      <w:sz w:val="24"/>
      <w:szCs w:val="24"/>
    </w:rPr>
  </w:style>
  <w:style w:type="paragraph" w:customStyle="1" w:styleId="80">
    <w:name w:val="表头11"/>
    <w:basedOn w:val="1"/>
    <w:link w:val="81"/>
    <w:qFormat/>
    <w:uiPriority w:val="0"/>
    <w:pPr>
      <w:adjustRightInd w:val="0"/>
      <w:snapToGrid w:val="0"/>
      <w:jc w:val="center"/>
    </w:pPr>
    <w:rPr>
      <w:rFonts w:eastAsia="黑体"/>
      <w:color w:val="0000FF"/>
      <w:kern w:val="0"/>
      <w:sz w:val="24"/>
    </w:rPr>
  </w:style>
  <w:style w:type="character" w:customStyle="1" w:styleId="81">
    <w:name w:val="表头11 Char"/>
    <w:link w:val="80"/>
    <w:qFormat/>
    <w:uiPriority w:val="0"/>
    <w:rPr>
      <w:rFonts w:eastAsia="黑体"/>
      <w:color w:val="0000FF"/>
      <w:sz w:val="24"/>
      <w:szCs w:val="24"/>
    </w:rPr>
  </w:style>
  <w:style w:type="paragraph" w:customStyle="1" w:styleId="82">
    <w:name w:val="11正文格式"/>
    <w:basedOn w:val="1"/>
    <w:link w:val="83"/>
    <w:qFormat/>
    <w:uiPriority w:val="0"/>
    <w:pPr>
      <w:adjustRightInd w:val="0"/>
      <w:snapToGrid w:val="0"/>
      <w:spacing w:line="360" w:lineRule="auto"/>
      <w:ind w:firstLine="480" w:firstLineChars="200"/>
    </w:pPr>
    <w:rPr>
      <w:color w:val="0000FF"/>
      <w:sz w:val="24"/>
    </w:rPr>
  </w:style>
  <w:style w:type="character" w:customStyle="1" w:styleId="83">
    <w:name w:val="11正文格式 Char"/>
    <w:link w:val="82"/>
    <w:qFormat/>
    <w:uiPriority w:val="0"/>
    <w:rPr>
      <w:color w:val="0000FF"/>
      <w:kern w:val="2"/>
      <w:sz w:val="24"/>
      <w:szCs w:val="24"/>
    </w:rPr>
  </w:style>
  <w:style w:type="paragraph" w:customStyle="1" w:styleId="84">
    <w:name w:val="标题333"/>
    <w:basedOn w:val="1"/>
    <w:link w:val="85"/>
    <w:qFormat/>
    <w:uiPriority w:val="0"/>
    <w:pPr>
      <w:widowControl/>
      <w:adjustRightInd w:val="0"/>
      <w:snapToGrid w:val="0"/>
      <w:spacing w:line="360" w:lineRule="auto"/>
      <w:jc w:val="left"/>
      <w:outlineLvl w:val="2"/>
    </w:pPr>
    <w:rPr>
      <w:rFonts w:eastAsia="黑体"/>
      <w:bCs/>
      <w:sz w:val="28"/>
      <w:szCs w:val="32"/>
    </w:rPr>
  </w:style>
  <w:style w:type="character" w:customStyle="1" w:styleId="85">
    <w:name w:val="标题333 Char"/>
    <w:link w:val="84"/>
    <w:qFormat/>
    <w:uiPriority w:val="0"/>
    <w:rPr>
      <w:rFonts w:eastAsia="黑体"/>
      <w:bCs/>
      <w:kern w:val="2"/>
      <w:sz w:val="28"/>
      <w:szCs w:val="32"/>
    </w:rPr>
  </w:style>
  <w:style w:type="paragraph" w:customStyle="1" w:styleId="86">
    <w:name w:val="33标题3"/>
    <w:basedOn w:val="4"/>
    <w:link w:val="87"/>
    <w:qFormat/>
    <w:uiPriority w:val="0"/>
    <w:pPr>
      <w:widowControl/>
      <w:jc w:val="left"/>
    </w:pPr>
    <w:rPr>
      <w:rFonts w:eastAsia="黑体"/>
      <w:b w:val="0"/>
      <w:kern w:val="0"/>
      <w:szCs w:val="28"/>
    </w:rPr>
  </w:style>
  <w:style w:type="character" w:customStyle="1" w:styleId="87">
    <w:name w:val="33标题3 Char"/>
    <w:link w:val="86"/>
    <w:qFormat/>
    <w:uiPriority w:val="0"/>
    <w:rPr>
      <w:rFonts w:eastAsia="黑体"/>
      <w:sz w:val="28"/>
      <w:szCs w:val="28"/>
    </w:rPr>
  </w:style>
  <w:style w:type="paragraph" w:customStyle="1" w:styleId="88">
    <w:name w:val="3标题33"/>
    <w:basedOn w:val="1"/>
    <w:link w:val="89"/>
    <w:qFormat/>
    <w:uiPriority w:val="0"/>
    <w:pPr>
      <w:keepNext/>
      <w:keepLines/>
      <w:widowControl/>
      <w:adjustRightInd w:val="0"/>
      <w:snapToGrid w:val="0"/>
      <w:spacing w:line="360" w:lineRule="auto"/>
      <w:jc w:val="left"/>
      <w:outlineLvl w:val="2"/>
    </w:pPr>
    <w:rPr>
      <w:rFonts w:eastAsia="黑体"/>
      <w:bCs/>
      <w:kern w:val="0"/>
      <w:sz w:val="28"/>
    </w:rPr>
  </w:style>
  <w:style w:type="character" w:customStyle="1" w:styleId="89">
    <w:name w:val="3标题33 Char"/>
    <w:link w:val="88"/>
    <w:qFormat/>
    <w:uiPriority w:val="0"/>
    <w:rPr>
      <w:rFonts w:eastAsia="黑体"/>
      <w:bCs/>
      <w:sz w:val="28"/>
      <w:szCs w:val="24"/>
    </w:rPr>
  </w:style>
  <w:style w:type="paragraph" w:customStyle="1" w:styleId="90">
    <w:name w:val="标题2"/>
    <w:basedOn w:val="15"/>
    <w:qFormat/>
    <w:uiPriority w:val="0"/>
    <w:pPr>
      <w:widowControl/>
      <w:adjustRightInd w:val="0"/>
      <w:snapToGrid w:val="0"/>
      <w:spacing w:line="360" w:lineRule="auto"/>
      <w:jc w:val="left"/>
      <w:outlineLvl w:val="1"/>
    </w:pPr>
    <w:rPr>
      <w:rFonts w:ascii="Times New Roman" w:hAnsi="Times New Roman" w:eastAsia="黑体" w:cs="Times New Roman"/>
      <w:kern w:val="0"/>
      <w:sz w:val="30"/>
      <w:szCs w:val="30"/>
    </w:rPr>
  </w:style>
  <w:style w:type="paragraph" w:customStyle="1" w:styleId="91">
    <w:name w:val="标题3444"/>
    <w:basedOn w:val="76"/>
    <w:qFormat/>
    <w:uiPriority w:val="0"/>
    <w:pPr>
      <w:ind w:firstLine="0" w:firstLineChars="0"/>
      <w:outlineLvl w:val="2"/>
    </w:pPr>
    <w:rPr>
      <w:rFonts w:eastAsia="宋体"/>
      <w:b/>
    </w:rPr>
  </w:style>
  <w:style w:type="character" w:customStyle="1" w:styleId="92">
    <w:name w:val="zhang正文 Char Char Char Char"/>
    <w:link w:val="93"/>
    <w:qFormat/>
    <w:uiPriority w:val="0"/>
    <w:rPr>
      <w:rFonts w:eastAsia="楷体_GB2312"/>
      <w:kern w:val="2"/>
      <w:sz w:val="28"/>
      <w:szCs w:val="24"/>
    </w:rPr>
  </w:style>
  <w:style w:type="paragraph" w:customStyle="1" w:styleId="93">
    <w:name w:val="zhang正文"/>
    <w:basedOn w:val="11"/>
    <w:link w:val="92"/>
    <w:qFormat/>
    <w:uiPriority w:val="0"/>
    <w:pPr>
      <w:snapToGrid w:val="0"/>
      <w:spacing w:line="500" w:lineRule="exact"/>
      <w:ind w:firstLine="539"/>
    </w:pPr>
    <w:rPr>
      <w:rFonts w:eastAsia="楷体_GB2312"/>
      <w:sz w:val="28"/>
    </w:rPr>
  </w:style>
  <w:style w:type="paragraph" w:customStyle="1" w:styleId="94">
    <w:name w:val="111正文"/>
    <w:basedOn w:val="1"/>
    <w:qFormat/>
    <w:uiPriority w:val="0"/>
    <w:pPr>
      <w:tabs>
        <w:tab w:val="left" w:pos="7276"/>
      </w:tabs>
      <w:adjustRightInd w:val="0"/>
      <w:snapToGrid w:val="0"/>
      <w:spacing w:line="360" w:lineRule="auto"/>
      <w:ind w:firstLine="480" w:firstLineChars="200"/>
    </w:pPr>
    <w:rPr>
      <w:color w:val="C00000"/>
      <w:sz w:val="24"/>
      <w:szCs w:val="32"/>
    </w:rPr>
  </w:style>
  <w:style w:type="paragraph" w:customStyle="1" w:styleId="95">
    <w:name w:val="Table Paragraph"/>
    <w:basedOn w:val="1"/>
    <w:qFormat/>
    <w:uiPriority w:val="1"/>
  </w:style>
  <w:style w:type="paragraph" w:customStyle="1" w:styleId="96">
    <w:name w:val="6表格中字"/>
    <w:basedOn w:val="1"/>
    <w:qFormat/>
    <w:uiPriority w:val="0"/>
    <w:pPr>
      <w:jc w:val="center"/>
    </w:pPr>
  </w:style>
  <w:style w:type="character" w:customStyle="1" w:styleId="97">
    <w:name w:val="first1"/>
    <w:qFormat/>
    <w:uiPriority w:val="0"/>
    <w:rPr>
      <w:rFonts w:hint="default" w:ascii="_x001A_" w:hAnsi="_x001A_"/>
      <w:color w:val="EE9C00"/>
      <w:sz w:val="27"/>
      <w:szCs w:val="27"/>
    </w:rPr>
  </w:style>
  <w:style w:type="paragraph" w:customStyle="1" w:styleId="98">
    <w:name w:val="Default"/>
    <w:unhideWhenUsed/>
    <w:qFormat/>
    <w:uiPriority w:val="99"/>
    <w:pPr>
      <w:widowControl w:val="0"/>
      <w:autoSpaceDE w:val="0"/>
      <w:autoSpaceDN w:val="0"/>
      <w:adjustRightInd w:val="0"/>
    </w:pPr>
    <w:rPr>
      <w:rFonts w:ascii="宋体" w:hAnsi="宋体" w:eastAsia="宋体" w:cs="Times New Roman"/>
      <w:color w:val="000000"/>
      <w:sz w:val="24"/>
      <w:szCs w:val="24"/>
      <w:lang w:val="en-US" w:eastAsia="zh-CN" w:bidi="ar-SA"/>
    </w:rPr>
  </w:style>
  <w:style w:type="paragraph" w:customStyle="1" w:styleId="99">
    <w:name w:val="5文章(治)"/>
    <w:basedOn w:val="1"/>
    <w:qFormat/>
    <w:uiPriority w:val="0"/>
    <w:pPr>
      <w:spacing w:before="120" w:beforeLines="50" w:line="360" w:lineRule="auto"/>
      <w:ind w:firstLine="510"/>
    </w:pPr>
    <w:rPr>
      <w:sz w:val="24"/>
      <w:szCs w:val="20"/>
    </w:rPr>
  </w:style>
  <w:style w:type="paragraph" w:customStyle="1" w:styleId="100">
    <w:name w:val="表格5号"/>
    <w:qFormat/>
    <w:uiPriority w:val="0"/>
    <w:pPr>
      <w:widowControl w:val="0"/>
      <w:adjustRightInd w:val="0"/>
      <w:snapToGrid w:val="0"/>
      <w:jc w:val="both"/>
    </w:pPr>
    <w:rPr>
      <w:rFonts w:ascii="Times New Roman" w:hAnsi="Times New Roman" w:eastAsia="宋体" w:cs="Times New Roman"/>
      <w:kern w:val="2"/>
      <w:sz w:val="21"/>
      <w:lang w:val="en-US" w:eastAsia="zh-CN" w:bidi="ar-SA"/>
    </w:rPr>
  </w:style>
  <w:style w:type="paragraph" w:customStyle="1" w:styleId="101">
    <w:name w:val="表头"/>
    <w:basedOn w:val="1"/>
    <w:next w:val="1"/>
    <w:qFormat/>
    <w:uiPriority w:val="0"/>
    <w:pPr>
      <w:adjustRightInd w:val="0"/>
      <w:snapToGrid w:val="0"/>
      <w:jc w:val="center"/>
    </w:pPr>
    <w:rPr>
      <w:b/>
      <w:sz w:val="24"/>
      <w:szCs w:val="20"/>
    </w:rPr>
  </w:style>
  <w:style w:type="paragraph" w:customStyle="1" w:styleId="102">
    <w:name w:val="表格小4号居中"/>
    <w:next w:val="1"/>
    <w:qFormat/>
    <w:uiPriority w:val="0"/>
    <w:pPr>
      <w:widowControl w:val="0"/>
      <w:tabs>
        <w:tab w:val="right" w:pos="8640"/>
        <w:tab w:val="right" w:pos="8784"/>
      </w:tabs>
      <w:adjustRightInd w:val="0"/>
      <w:snapToGrid w:val="0"/>
      <w:jc w:val="center"/>
    </w:pPr>
    <w:rPr>
      <w:rFonts w:ascii="Times New Roman" w:hAnsi="Times New Roman" w:eastAsia="宋体" w:cs="Times New Roman"/>
      <w:iCs/>
      <w:sz w:val="24"/>
      <w:szCs w:val="30"/>
      <w:lang w:val="en-US" w:eastAsia="zh-CN" w:bidi="ar-SA"/>
    </w:rPr>
  </w:style>
  <w:style w:type="paragraph" w:customStyle="1" w:styleId="103">
    <w:name w:val="标正文"/>
    <w:basedOn w:val="1"/>
    <w:qFormat/>
    <w:uiPriority w:val="0"/>
    <w:pPr>
      <w:spacing w:before="120" w:beforeLines="50" w:line="360" w:lineRule="auto"/>
      <w:ind w:firstLine="480" w:firstLineChars="200"/>
    </w:pPr>
    <w:rPr>
      <w:bCs/>
      <w:sz w:val="24"/>
      <w:szCs w:val="28"/>
    </w:rPr>
  </w:style>
  <w:style w:type="paragraph" w:customStyle="1" w:styleId="104">
    <w:name w:val="标图表头"/>
    <w:basedOn w:val="103"/>
    <w:qFormat/>
    <w:uiPriority w:val="0"/>
    <w:pPr>
      <w:spacing w:line="240" w:lineRule="auto"/>
      <w:ind w:firstLine="0" w:firstLineChars="0"/>
      <w:jc w:val="center"/>
    </w:pPr>
    <w:rPr>
      <w:b/>
    </w:rPr>
  </w:style>
  <w:style w:type="paragraph" w:customStyle="1" w:styleId="105">
    <w:name w:val="yz"/>
    <w:basedOn w:val="1"/>
    <w:qFormat/>
    <w:uiPriority w:val="0"/>
    <w:pPr>
      <w:spacing w:line="420" w:lineRule="auto"/>
      <w:ind w:firstLine="200" w:firstLineChars="200"/>
    </w:pPr>
    <w:rPr>
      <w:sz w:val="24"/>
    </w:rPr>
  </w:style>
  <w:style w:type="paragraph" w:customStyle="1" w:styleId="106">
    <w:name w:val="样式1"/>
    <w:basedOn w:val="8"/>
    <w:qFormat/>
    <w:uiPriority w:val="0"/>
    <w:pPr>
      <w:spacing w:line="360" w:lineRule="auto"/>
      <w:ind w:firstLine="0" w:firstLineChars="0"/>
    </w:pPr>
    <w:rPr>
      <w:sz w:val="24"/>
    </w:rPr>
  </w:style>
  <w:style w:type="paragraph" w:customStyle="1" w:styleId="107">
    <w:name w:val="标表格内容"/>
    <w:basedOn w:val="1"/>
    <w:qFormat/>
    <w:uiPriority w:val="0"/>
    <w:rPr>
      <w:rFonts w:ascii="宋体" w:hAnsi="宋体"/>
      <w:kern w:val="0"/>
      <w:szCs w:val="21"/>
    </w:rPr>
  </w:style>
  <w:style w:type="paragraph" w:customStyle="1" w:styleId="108">
    <w:name w:val="6表(图)头(治)"/>
    <w:next w:val="1"/>
    <w:qFormat/>
    <w:uiPriority w:val="0"/>
    <w:pPr>
      <w:widowControl w:val="0"/>
      <w:jc w:val="center"/>
    </w:pPr>
    <w:rPr>
      <w:rFonts w:ascii="Times New Roman" w:hAnsi="Times New Roman" w:eastAsia="黑体" w:cs="Times New Roman"/>
      <w:b/>
      <w:sz w:val="28"/>
      <w:szCs w:val="28"/>
      <w:lang w:val="en-US" w:eastAsia="zh-CN" w:bidi="ar-SA"/>
    </w:rPr>
  </w:style>
  <w:style w:type="paragraph" w:customStyle="1" w:styleId="109">
    <w:name w:val="5文章"/>
    <w:basedOn w:val="1"/>
    <w:qFormat/>
    <w:uiPriority w:val="0"/>
    <w:pPr>
      <w:spacing w:line="360" w:lineRule="auto"/>
      <w:ind w:firstLine="200" w:firstLineChars="200"/>
    </w:pPr>
    <w:rPr>
      <w:sz w:val="24"/>
    </w:rPr>
  </w:style>
  <w:style w:type="paragraph" w:customStyle="1" w:styleId="110">
    <w:name w:val="BGZX"/>
    <w:next w:val="1"/>
    <w:qFormat/>
    <w:uiPriority w:val="0"/>
    <w:pPr>
      <w:widowControl w:val="0"/>
      <w:spacing w:line="360" w:lineRule="auto"/>
      <w:ind w:firstLine="480" w:firstLineChars="200"/>
      <w:jc w:val="both"/>
    </w:pPr>
    <w:rPr>
      <w:rFonts w:ascii="Times New Roman" w:hAnsi="Times New Roman" w:eastAsia="宋体" w:cs="Times New Roman"/>
      <w:sz w:val="24"/>
      <w:lang w:val="en-US" w:eastAsia="zh-CN" w:bidi="ar-SA"/>
    </w:rPr>
  </w:style>
  <w:style w:type="character" w:customStyle="1" w:styleId="111">
    <w:name w:val="font11"/>
    <w:qFormat/>
    <w:uiPriority w:val="0"/>
    <w:rPr>
      <w:rFonts w:hint="default" w:ascii="Times New Roman" w:hAnsi="Times New Roman" w:cs="Times New Roman"/>
      <w:color w:val="000000"/>
      <w:sz w:val="21"/>
      <w:szCs w:val="21"/>
      <w:u w:val="none"/>
    </w:rPr>
  </w:style>
  <w:style w:type="character" w:customStyle="1" w:styleId="112">
    <w:name w:val="标题 字符"/>
    <w:qFormat/>
    <w:uiPriority w:val="0"/>
    <w:rPr>
      <w:rFonts w:ascii="等线 Light" w:hAnsi="等线 Light" w:cs="Times New Roman"/>
      <w:b/>
      <w:bCs/>
      <w:kern w:val="2"/>
      <w:sz w:val="32"/>
      <w:szCs w:val="32"/>
    </w:rPr>
  </w:style>
  <w:style w:type="character" w:customStyle="1" w:styleId="113">
    <w:name w:val="标题 字符1"/>
    <w:link w:val="22"/>
    <w:qFormat/>
    <w:uiPriority w:val="0"/>
    <w:rPr>
      <w:bCs/>
      <w:kern w:val="2"/>
      <w:sz w:val="21"/>
      <w:szCs w:val="32"/>
    </w:rPr>
  </w:style>
  <w:style w:type="character" w:customStyle="1" w:styleId="114">
    <w:name w:val="标题 5 字符"/>
    <w:link w:val="6"/>
    <w:qFormat/>
    <w:uiPriority w:val="0"/>
    <w:rPr>
      <w:b/>
      <w:bCs/>
      <w:sz w:val="28"/>
      <w:szCs w:val="28"/>
    </w:rPr>
  </w:style>
  <w:style w:type="character" w:customStyle="1" w:styleId="115">
    <w:name w:val="标题 3 字符"/>
    <w:link w:val="4"/>
    <w:qFormat/>
    <w:uiPriority w:val="9"/>
    <w:rPr>
      <w:b/>
      <w:kern w:val="2"/>
      <w:sz w:val="28"/>
      <w:szCs w:val="24"/>
    </w:rPr>
  </w:style>
  <w:style w:type="table" w:customStyle="1" w:styleId="116">
    <w:name w:val="Table Normal"/>
    <w:semiHidden/>
    <w:unhideWhenUsed/>
    <w:qFormat/>
    <w:uiPriority w:val="0"/>
    <w:rPr>
      <w:rFonts w:ascii="Arial" w:hAnsi="Arial" w:eastAsia="等线" w:cs="Arial"/>
      <w:snapToGrid w:val="0"/>
      <w:color w:val="000000"/>
      <w:sz w:val="21"/>
      <w:szCs w:val="21"/>
    </w:rPr>
    <w:tblPr>
      <w:tblCellMar>
        <w:top w:w="0" w:type="dxa"/>
        <w:left w:w="0" w:type="dxa"/>
        <w:bottom w:w="0" w:type="dxa"/>
        <w:right w:w="0" w:type="dxa"/>
      </w:tblCellMar>
    </w:tblPr>
  </w:style>
  <w:style w:type="table" w:customStyle="1" w:styleId="117">
    <w:name w:val="Table Normal1"/>
    <w:semiHidden/>
    <w:unhideWhenUsed/>
    <w:qFormat/>
    <w:uiPriority w:val="0"/>
    <w:rPr>
      <w:rFonts w:ascii="Arial" w:hAnsi="Arial" w:eastAsia="等线" w:cs="Arial"/>
      <w:snapToGrid w:val="0"/>
      <w:color w:val="000000"/>
      <w:sz w:val="21"/>
      <w:szCs w:val="21"/>
    </w:rPr>
    <w:tblPr>
      <w:tblCellMar>
        <w:top w:w="0" w:type="dxa"/>
        <w:left w:w="0" w:type="dxa"/>
        <w:bottom w:w="0" w:type="dxa"/>
        <w:right w:w="0" w:type="dxa"/>
      </w:tblCellMar>
    </w:tblPr>
  </w:style>
  <w:style w:type="paragraph" w:customStyle="1" w:styleId="118">
    <w:name w:val="Revision"/>
    <w:hidden/>
    <w:unhideWhenUsed/>
    <w:qFormat/>
    <w:uiPriority w:val="99"/>
    <w:rPr>
      <w:rFonts w:ascii="Times New Roman" w:hAnsi="Times New Roman" w:eastAsia="宋体" w:cs="Times New Roman"/>
      <w:kern w:val="2"/>
      <w:sz w:val="21"/>
      <w:szCs w:val="24"/>
      <w:lang w:val="en-US" w:eastAsia="zh-CN" w:bidi="ar-SA"/>
    </w:rPr>
  </w:style>
  <w:style w:type="paragraph" w:customStyle="1" w:styleId="119">
    <w:name w:val="TOC Heading"/>
    <w:basedOn w:val="2"/>
    <w:next w:val="1"/>
    <w:unhideWhenUsed/>
    <w:qFormat/>
    <w:uiPriority w:val="39"/>
    <w:pPr>
      <w:keepLines/>
      <w:widowControl/>
      <w:overflowPunct/>
      <w:snapToGrid/>
      <w:spacing w:before="240" w:after="0"/>
      <w:ind w:left="0" w:firstLine="0"/>
      <w:jc w:val="left"/>
      <w:outlineLvl w:val="9"/>
    </w:pPr>
    <w:rPr>
      <w:rFonts w:ascii="等线 Light" w:hAnsi="等线 Light" w:eastAsia="等线 Light"/>
      <w:b w:val="0"/>
      <w:bCs w:val="0"/>
      <w:color w:val="2F5496"/>
      <w:kern w:val="0"/>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footer" Target="footer4.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jpeg"/><Relationship Id="rId23" Type="http://schemas.openxmlformats.org/officeDocument/2006/relationships/image" Target="media/image15.wmf"/><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jpe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C2CAC98-60AB-40BE-B6AA-FD9F85DEB24F}">
  <ds:schemaRefs/>
</ds:datastoreItem>
</file>

<file path=docProps/app.xml><?xml version="1.0" encoding="utf-8"?>
<Properties xmlns="http://schemas.openxmlformats.org/officeDocument/2006/extended-properties" xmlns:vt="http://schemas.openxmlformats.org/officeDocument/2006/docPropsVTypes">
  <Template>Normal.dotm</Template>
  <Pages>89</Pages>
  <Words>39795</Words>
  <Characters>44451</Characters>
  <Lines>357</Lines>
  <Paragraphs>100</Paragraphs>
  <TotalTime>1</TotalTime>
  <ScaleCrop>false</ScaleCrop>
  <LinksUpToDate>false</LinksUpToDate>
  <CharactersWithSpaces>44874</CharactersWithSpaces>
  <Application>WPS Office_11.1.0.14177_F1E327BC-269C-435d-A152-05C5408002CA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2023-04-21T00:43:00Z</dcterms:created>
  <dc:creator>Administrator</dc:creator>
  <cp:lastModifiedBy>吴其铭</cp:lastModifiedBy>
  <cp:lastPrinted>2020-12-24T01:50:00Z</cp:lastPrinted>
  <dcterms:modified xsi:type="dcterms:W3CDTF">2023-06-02T07:14:28Z</dcterms:modified>
  <dc:title>建设项目环境影响报告表（生态影响类）</dc:title>
  <cp:revision>172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2052-11.1.0.14177</vt:lpwstr>
  </property>
  <property fmtid="{D5CDD505-2E9C-101B-9397-08002B2CF9AE}" pid="3" name="ICV">
    <vt:lpwstr>3C24582B66E643E3AB62C877F4405095_13</vt:lpwstr>
  </property>
</Properties>
</file>