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044" w:firstLineChars="200"/>
        <w:jc w:val="both"/>
        <w:rPr>
          <w:rFonts w:hint="eastAsia" w:ascii="方正小标宋简体" w:hAnsi="宋体" w:eastAsia="方正小标宋简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bCs/>
          <w:sz w:val="52"/>
          <w:szCs w:val="52"/>
        </w:rPr>
        <w:t>财政支出项目绩效自评</w:t>
      </w:r>
      <w:r>
        <w:rPr>
          <w:rFonts w:hint="eastAsia" w:ascii="方正小标宋简体" w:hAnsi="宋体" w:eastAsia="方正小标宋简体"/>
          <w:b/>
          <w:sz w:val="52"/>
          <w:szCs w:val="52"/>
        </w:rPr>
        <w:t>报告</w:t>
      </w:r>
    </w:p>
    <w:p>
      <w:pPr>
        <w:spacing w:line="360" w:lineRule="auto"/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720" w:lineRule="auto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项目名称：城乡居民医疗保险工作经费</w:t>
      </w:r>
    </w:p>
    <w:p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240" w:lineRule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项目单位：（公章）仁化县医疗保障局</w:t>
      </w:r>
    </w:p>
    <w:p>
      <w:pPr>
        <w:spacing w:line="240" w:lineRule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(一级预算单位)</w:t>
      </w: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填报人姓名：</w:t>
      </w:r>
      <w:r>
        <w:rPr>
          <w:rFonts w:hint="eastAsia" w:ascii="仿宋_GB2312" w:hAnsi="宋体" w:eastAsia="仿宋_GB2312"/>
          <w:sz w:val="32"/>
          <w:lang w:eastAsia="zh-CN"/>
        </w:rPr>
        <w:t>谭文军</w:t>
      </w:r>
      <w:r>
        <w:rPr>
          <w:rFonts w:hint="eastAsia" w:ascii="仿宋_GB2312" w:hAnsi="宋体" w:eastAsia="仿宋_GB2312"/>
          <w:sz w:val="32"/>
          <w:lang w:val="en-US" w:eastAsia="zh-CN"/>
        </w:rPr>
        <w:tab/>
      </w: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联系电话：</w:t>
      </w:r>
      <w:r>
        <w:rPr>
          <w:rFonts w:hint="eastAsia" w:ascii="仿宋_GB2312" w:hAnsi="宋体" w:eastAsia="仿宋_GB2312"/>
          <w:sz w:val="32"/>
          <w:lang w:val="en-US" w:eastAsia="zh-CN"/>
        </w:rPr>
        <w:t>6238380</w:t>
      </w:r>
    </w:p>
    <w:p>
      <w:pPr>
        <w:spacing w:line="720" w:lineRule="auto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填报日期：</w:t>
      </w:r>
      <w:r>
        <w:rPr>
          <w:rFonts w:hint="eastAsia" w:ascii="仿宋_GB2312" w:hAnsi="宋体" w:eastAsia="仿宋_GB2312"/>
          <w:sz w:val="32"/>
          <w:lang w:val="en-US" w:eastAsia="zh-CN"/>
        </w:rPr>
        <w:t>2022年3月17日</w:t>
      </w:r>
    </w:p>
    <w:p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  <w:u w:val="single"/>
        </w:rPr>
      </w:pPr>
    </w:p>
    <w:p>
      <w:pPr>
        <w:spacing w:line="225" w:lineRule="atLeast"/>
        <w:jc w:val="center"/>
        <w:rPr>
          <w:rFonts w:hint="eastAsia" w:ascii="楷体_GB2312" w:hAnsi="宋体" w:eastAsia="楷体_GB2312"/>
          <w:sz w:val="32"/>
          <w:szCs w:val="32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年度资金总额444875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元，其中179395.2元分配给到各镇（街）人民政府，用于开展医保征缴工作（如资料、耗材、宣传经费等）。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城乡居民基本医疗保险参保率稳定在 98% 以上。城乡居民医保政策范围内住院费用支付比例达到 70% 以上，逐步缩小与实际住院费用支付比例之间的差距。加强打击欺诈骗保工作力度，切实保障医保基金合理有效使用。有效提升综合监管、宣传引导、经办服务、人才队伍建设等医疗保障服务能力。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二、自评情况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（一）自评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结论、</w:t>
      </w:r>
      <w:r>
        <w:rPr>
          <w:rFonts w:hint="eastAsia" w:ascii="楷体_GB2312" w:hAnsi="楷体_GB2312" w:eastAsia="楷体_GB2312" w:cs="楷体_GB2312"/>
          <w:sz w:val="32"/>
          <w:szCs w:val="32"/>
        </w:rPr>
        <w:t>分数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、等级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自评100分。综合监管、宣传引导、经办服务、人才队伍建设等医疗保障服务能力明显提升，城乡居民基本医疗保险参保率稳定在 98% 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（二）资金使用绩效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1.资金支出情况。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资金预算数为444875元，执行数（支出数）：444875元，执行率：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%。其中有179395.2元分配到各镇（街）人民政府，用于开展医保征缴工作（如资料、耗材、宣传经费等）。余下资金265479.8用于开展城乡居民医疗保险宣传、医保经办能力提升、医保基金监管等。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2.资金完成绩效目标情况。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大力开展城乡居民基本医疗保险参保缴费工作。</w:t>
      </w:r>
      <w:r>
        <w:rPr>
          <w:rFonts w:hint="eastAsia" w:ascii="仿宋_GB2312" w:eastAsia="仿宋_GB2312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迅速动员部署，及时</w:t>
      </w:r>
      <w:r>
        <w:rPr>
          <w:rFonts w:hint="eastAsia" w:ascii="仿宋_GB2312" w:hAnsi="仿宋_GB2312" w:eastAsia="仿宋_GB2312" w:cs="仿宋_GB2312"/>
          <w:kern w:val="0"/>
          <w:sz w:val="32"/>
          <w:szCs w:val="44"/>
        </w:rPr>
        <w:t>召开</w:t>
      </w:r>
      <w:r>
        <w:rPr>
          <w:rFonts w:hint="eastAsia" w:ascii="仿宋_GB2312" w:hAnsi="仿宋_GB2312" w:eastAsia="仿宋_GB2312" w:cs="仿宋_GB2312"/>
          <w:kern w:val="0"/>
          <w:sz w:val="32"/>
          <w:szCs w:val="44"/>
          <w:lang w:eastAsia="zh-CN"/>
        </w:rPr>
        <w:t>征缴</w:t>
      </w:r>
      <w:r>
        <w:rPr>
          <w:rFonts w:hint="eastAsia" w:ascii="仿宋_GB2312" w:hAnsi="仿宋_GB2312" w:eastAsia="仿宋_GB2312" w:cs="仿宋_GB2312"/>
          <w:kern w:val="0"/>
          <w:sz w:val="32"/>
          <w:szCs w:val="44"/>
        </w:rPr>
        <w:t>动员会，征缴期间召开4次征缴推进会，解决征缴工作存在问题。二是坚持政策先导，通过每家每户发放致村民的一封信、医保相关政策宣传小手册、在各村悬挂横幅、利用广播、大喇叭、电视、微信公众号、走访入户等多种形式进行全方位宣传，共发放一封信7万余份，悬挂横幅158条，医保相关政策宣传小手册3.5万份，营造了深厚宣传氛围。三是强化</w:t>
      </w:r>
      <w:r>
        <w:rPr>
          <w:rFonts w:hint="eastAsia" w:ascii="仿宋_GB2312" w:hAnsi="仿宋_GB2312" w:eastAsia="仿宋_GB2312" w:cs="仿宋_GB2312"/>
          <w:sz w:val="32"/>
          <w:szCs w:val="44"/>
        </w:rPr>
        <w:t>部门联动，及时解决医保征缴问题。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四是加强医保征缴督导，通过下乡现场督导方式，促进医保征缴工作。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年市下达我县城乡居民医保参保目标任务数163997人，城乡居民基本医疗已缴费人数163225人，参保率为99.55%。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4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4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44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44"/>
        </w:rPr>
        <w:t>加强医保宣传和监管，持续保持高压态势。2021年4月开展基金监管宣传月暨义诊送健康实践活动，共派发宣传资料10500份，张贴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44"/>
        </w:rPr>
        <w:t>宣传海报900份，播放宣传短片600次，参与宣传电子滚动LED显示屏217个。加强医保监管，通过专项检查、联合检查等方式全面加强对医保定点医药机构的日常监管，确保检查覆盖率达100%。</w:t>
      </w:r>
      <w:r>
        <w:rPr>
          <w:rFonts w:hint="eastAsia" w:ascii="仿宋_GB2312" w:hAnsi="仿宋_GB2312" w:eastAsia="仿宋_GB2312" w:cs="仿宋_GB2312"/>
          <w:kern w:val="0"/>
          <w:sz w:val="32"/>
          <w:szCs w:val="44"/>
          <w:lang w:val="en-US"/>
        </w:rPr>
        <w:t>通过专项检查、联合检查等方式全面加强</w:t>
      </w:r>
      <w:r>
        <w:rPr>
          <w:rFonts w:hint="eastAsia" w:ascii="仿宋_GB2312" w:hAnsi="仿宋_GB2312" w:eastAsia="仿宋_GB2312" w:cs="仿宋_GB2312"/>
          <w:kern w:val="0"/>
          <w:sz w:val="32"/>
          <w:szCs w:val="44"/>
          <w:lang w:val="en-US" w:eastAsia="zh-CN"/>
        </w:rPr>
        <w:t>医保基金</w:t>
      </w:r>
      <w:r>
        <w:rPr>
          <w:rFonts w:hint="eastAsia" w:ascii="仿宋_GB2312" w:hAnsi="仿宋_GB2312" w:eastAsia="仿宋_GB2312" w:cs="仿宋_GB2312"/>
          <w:kern w:val="0"/>
          <w:sz w:val="32"/>
          <w:szCs w:val="44"/>
          <w:lang w:val="en-US"/>
        </w:rPr>
        <w:t>监管，</w:t>
      </w:r>
      <w:r>
        <w:rPr>
          <w:rFonts w:hint="eastAsia" w:ascii="仿宋_GB2312" w:hAnsi="仿宋_GB2312" w:eastAsia="仿宋_GB2312" w:cs="仿宋_GB2312"/>
          <w:kern w:val="0"/>
          <w:sz w:val="32"/>
          <w:szCs w:val="44"/>
          <w:lang w:val="en-US" w:eastAsia="zh-CN"/>
        </w:rPr>
        <w:t>实现全县定点医药机构</w:t>
      </w:r>
      <w:r>
        <w:rPr>
          <w:rFonts w:hint="eastAsia" w:ascii="仿宋_GB2312" w:hAnsi="仿宋_GB2312" w:eastAsia="仿宋_GB2312" w:cs="仿宋_GB2312"/>
          <w:kern w:val="0"/>
          <w:sz w:val="32"/>
          <w:szCs w:val="44"/>
          <w:lang w:val="en-US"/>
        </w:rPr>
        <w:t>检查覆盖</w:t>
      </w:r>
      <w:r>
        <w:rPr>
          <w:rFonts w:hint="eastAsia" w:ascii="仿宋_GB2312" w:hAnsi="仿宋_GB2312" w:eastAsia="仿宋_GB2312" w:cs="仿宋_GB2312"/>
          <w:kern w:val="0"/>
          <w:sz w:val="32"/>
          <w:szCs w:val="44"/>
          <w:lang w:val="en-US" w:eastAsia="zh-CN"/>
        </w:rPr>
        <w:t>率100%</w:t>
      </w:r>
      <w:r>
        <w:rPr>
          <w:rFonts w:hint="eastAsia" w:ascii="仿宋_GB2312" w:hAnsi="仿宋_GB2312" w:eastAsia="仿宋_GB2312" w:cs="仿宋_GB2312"/>
          <w:kern w:val="0"/>
          <w:sz w:val="32"/>
          <w:szCs w:val="44"/>
          <w:lang w:val="en-US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44"/>
          <w:lang w:val="en-US" w:eastAsia="zh-CN"/>
        </w:rPr>
        <w:t>全年共开展检查定点医疗机构26次，定点药店7次，针对检查结果制定了联席会议研判制度，</w:t>
      </w:r>
      <w:r>
        <w:rPr>
          <w:rFonts w:hint="eastAsia" w:ascii="仿宋_GB2312" w:hAnsi="仿宋_GB2312" w:eastAsia="仿宋_GB2312" w:cs="仿宋_GB2312"/>
          <w:kern w:val="0"/>
          <w:sz w:val="32"/>
          <w:szCs w:val="44"/>
          <w:lang w:val="en-US"/>
        </w:rPr>
        <w:t>2021年共约谈定点医疗机构</w:t>
      </w:r>
      <w:r>
        <w:rPr>
          <w:rFonts w:hint="eastAsia" w:ascii="仿宋_GB2312" w:hAnsi="仿宋_GB2312" w:eastAsia="仿宋_GB2312" w:cs="仿宋_GB2312"/>
          <w:kern w:val="0"/>
          <w:sz w:val="32"/>
          <w:szCs w:val="4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44"/>
          <w:lang w:val="en-US"/>
        </w:rPr>
        <w:t>家，</w:t>
      </w:r>
      <w:r>
        <w:rPr>
          <w:rFonts w:hint="eastAsia" w:ascii="仿宋_GB2312" w:hAnsi="仿宋_GB2312" w:eastAsia="仿宋_GB2312" w:cs="仿宋_GB2312"/>
          <w:kern w:val="0"/>
          <w:sz w:val="32"/>
          <w:szCs w:val="44"/>
          <w:lang w:val="en-US" w:eastAsia="zh-CN"/>
        </w:rPr>
        <w:t>联合社保中心</w:t>
      </w:r>
      <w:r>
        <w:rPr>
          <w:rFonts w:hint="eastAsia" w:ascii="仿宋_GB2312" w:hAnsi="仿宋_GB2312" w:eastAsia="仿宋_GB2312" w:cs="仿宋_GB2312"/>
          <w:kern w:val="0"/>
          <w:sz w:val="32"/>
          <w:szCs w:val="44"/>
          <w:lang w:val="en-US"/>
        </w:rPr>
        <w:t>发放整改通知书22份。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80" w:lineRule="exact"/>
        <w:ind w:firstLine="640" w:firstLineChars="2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4"/>
          <w:lang w:val="en-US" w:eastAsia="zh-CN" w:bidi="ar-SA"/>
        </w:rPr>
        <w:t>（3）全面提升医疗保障信息化水平，深入推进医疗保障信息互联互通。2021年</w:t>
      </w:r>
      <w:r>
        <w:rPr>
          <w:rFonts w:ascii="仿宋_GB2312" w:hAnsi="仿宋_GB2312" w:eastAsia="仿宋_GB2312"/>
          <w:sz w:val="32"/>
        </w:rPr>
        <w:t>1月3日起启用广东省医疗保障信息平台，每月通过省政务服务平台实现与民政、</w:t>
      </w:r>
      <w:r>
        <w:rPr>
          <w:rFonts w:hint="eastAsia" w:ascii="仿宋_GB2312" w:hAnsi="仿宋_GB2312" w:eastAsia="仿宋_GB2312"/>
          <w:sz w:val="32"/>
        </w:rPr>
        <w:t>乡村振兴局</w:t>
      </w:r>
      <w:r>
        <w:rPr>
          <w:rFonts w:ascii="仿宋_GB2312" w:hAnsi="仿宋_GB2312" w:eastAsia="仿宋_GB2312"/>
          <w:sz w:val="32"/>
        </w:rPr>
        <w:t>等部门数据共享，与支付宝、微信合作推广医保电子凭证，</w:t>
      </w:r>
      <w:r>
        <w:rPr>
          <w:rFonts w:hint="eastAsia" w:ascii="仿宋_GB2312" w:hAnsi="仿宋_GB2312" w:eastAsia="仿宋_GB2312"/>
          <w:sz w:val="32"/>
          <w:lang w:eastAsia="zh-CN"/>
        </w:rPr>
        <w:t>组织和动员</w:t>
      </w:r>
      <w:r>
        <w:rPr>
          <w:rFonts w:ascii="仿宋_GB2312" w:hAnsi="仿宋_GB2312" w:eastAsia="仿宋_GB2312"/>
          <w:sz w:val="32"/>
        </w:rPr>
        <w:t>机关事业单位、企业、学校、社区等全员激活医保电子凭证。</w:t>
      </w:r>
      <w:r>
        <w:rPr>
          <w:rFonts w:hint="eastAsia" w:ascii="仿宋_GB2312" w:hAnsi="仿宋_GB2312" w:eastAsia="仿宋_GB2312"/>
          <w:sz w:val="32"/>
        </w:rPr>
        <w:t>全年我局共</w:t>
      </w:r>
      <w:r>
        <w:rPr>
          <w:rFonts w:ascii="仿宋_GB2312" w:hAnsi="仿宋_GB2312" w:eastAsia="仿宋_GB2312"/>
          <w:sz w:val="32"/>
        </w:rPr>
        <w:t>印制</w:t>
      </w:r>
      <w:r>
        <w:rPr>
          <w:rFonts w:hint="eastAsia" w:ascii="仿宋_GB2312" w:hAnsi="仿宋_GB2312" w:eastAsia="仿宋_GB2312"/>
          <w:sz w:val="32"/>
        </w:rPr>
        <w:t>派发医保电子凭证</w:t>
      </w:r>
      <w:r>
        <w:rPr>
          <w:rFonts w:ascii="仿宋_GB2312" w:hAnsi="仿宋_GB2312" w:eastAsia="仿宋_GB2312"/>
          <w:sz w:val="32"/>
        </w:rPr>
        <w:t>宣传小册子</w:t>
      </w:r>
      <w:r>
        <w:rPr>
          <w:rFonts w:hint="eastAsia" w:ascii="仿宋_GB2312" w:hAnsi="仿宋_GB2312" w:eastAsia="仿宋_GB2312"/>
          <w:sz w:val="32"/>
        </w:rPr>
        <w:t>55000份</w:t>
      </w:r>
      <w:r>
        <w:rPr>
          <w:rFonts w:ascii="仿宋_GB2312" w:hAnsi="仿宋_GB2312" w:eastAsia="仿宋_GB2312"/>
          <w:sz w:val="32"/>
        </w:rPr>
        <w:t>、</w:t>
      </w:r>
      <w:r>
        <w:rPr>
          <w:rFonts w:hint="eastAsia" w:ascii="仿宋_GB2312" w:hAnsi="仿宋_GB2312" w:eastAsia="仿宋_GB2312"/>
          <w:sz w:val="32"/>
        </w:rPr>
        <w:t>宣传海报86份、桌贴136张，</w:t>
      </w:r>
      <w:r>
        <w:rPr>
          <w:rFonts w:ascii="仿宋_GB2312" w:hAnsi="仿宋_GB2312" w:eastAsia="仿宋_GB2312"/>
          <w:sz w:val="32"/>
        </w:rPr>
        <w:t>发送宣传短信</w:t>
      </w:r>
      <w:r>
        <w:rPr>
          <w:rFonts w:hint="eastAsia" w:ascii="仿宋_GB2312" w:hAnsi="仿宋_GB2312" w:eastAsia="仿宋_GB2312"/>
          <w:sz w:val="32"/>
        </w:rPr>
        <w:t>20000条，环保袋6000个。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3.资金分用途使用绩效。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城乡居民基本医疗保险参保率稳定在 98% 以上。城乡居民医保政策范围内住院费用支付比例达到 70% 以上，逐步缩小与实际住院费用支付比例之间的差距。加强打击欺诈骗保工作力度，</w:t>
      </w:r>
      <w:r>
        <w:rPr>
          <w:rFonts w:hint="eastAsia" w:ascii="仿宋_GB2312" w:hAnsi="仿宋_GB2312" w:eastAsia="仿宋_GB2312" w:cs="Times New Roman"/>
          <w:sz w:val="32"/>
        </w:rPr>
        <w:t>定点医药机构监督检查覆盖率100%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,切实保障医保基金合理有效使用。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（三）资金使用绩效存在的问题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三、改进意见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针对资金使用绩效存在的问题提出完善意见。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E5C14"/>
    <w:rsid w:val="02A039BD"/>
    <w:rsid w:val="045B0E64"/>
    <w:rsid w:val="080D218E"/>
    <w:rsid w:val="099A00A9"/>
    <w:rsid w:val="0BFE5C14"/>
    <w:rsid w:val="0E4B1EC1"/>
    <w:rsid w:val="112F6A04"/>
    <w:rsid w:val="1247062C"/>
    <w:rsid w:val="12A746E6"/>
    <w:rsid w:val="176C5C10"/>
    <w:rsid w:val="1A8242E8"/>
    <w:rsid w:val="1B7A71DE"/>
    <w:rsid w:val="1B920BA7"/>
    <w:rsid w:val="1C651F93"/>
    <w:rsid w:val="1E3526CA"/>
    <w:rsid w:val="1EDE4CF4"/>
    <w:rsid w:val="20C20CED"/>
    <w:rsid w:val="21D92D30"/>
    <w:rsid w:val="22E859B7"/>
    <w:rsid w:val="22F56664"/>
    <w:rsid w:val="24282F56"/>
    <w:rsid w:val="24E57398"/>
    <w:rsid w:val="266A3C7B"/>
    <w:rsid w:val="26AE5D6B"/>
    <w:rsid w:val="284F6542"/>
    <w:rsid w:val="2DE123DA"/>
    <w:rsid w:val="2FF7387C"/>
    <w:rsid w:val="31D326E5"/>
    <w:rsid w:val="355C762B"/>
    <w:rsid w:val="35EC6F94"/>
    <w:rsid w:val="38D26C34"/>
    <w:rsid w:val="3A212C7F"/>
    <w:rsid w:val="42F145B3"/>
    <w:rsid w:val="444C656B"/>
    <w:rsid w:val="47A0552D"/>
    <w:rsid w:val="4DCD67C2"/>
    <w:rsid w:val="52BF6B1B"/>
    <w:rsid w:val="53242190"/>
    <w:rsid w:val="57CE5DC3"/>
    <w:rsid w:val="58EF45A7"/>
    <w:rsid w:val="5EAF56F9"/>
    <w:rsid w:val="5EF32416"/>
    <w:rsid w:val="5F9E7398"/>
    <w:rsid w:val="6B2E61E0"/>
    <w:rsid w:val="6C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2021-02-26T03:06:00Z</dcterms:created>
  <dc:creator>Administrator</dc:creator>
  <cp:lastModifiedBy>Sun</cp:lastModifiedBy>
  <dcterms:modified xsi:type="dcterms:W3CDTF">2022-03-23T06:53:40Z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F9D5D3FAD1974A0FBF00DB278CCEC2FE</vt:lpwstr>
  </property>
</Properties>
</file>