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eastAsia="zh-CN"/>
        </w:rPr>
        <w:t>仁化县水产资源自然保护区管理站管护经费</w:t>
      </w: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王玉栋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0751-6343926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2022年3月17日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2021年度我单位</w:t>
      </w:r>
      <w:r>
        <w:rPr>
          <w:rFonts w:hint="eastAsia" w:ascii="仿宋_GB2312" w:hAnsi="宋体" w:eastAsia="仿宋_GB2312"/>
          <w:sz w:val="32"/>
          <w:lang w:eastAsia="zh-CN"/>
        </w:rPr>
        <w:t>仁化县水产资源自然保护区管理站管护经费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年度资金共计220000元。主要用于加强我县水产资源保护区管护力度，掌握保护区资源现状，改善和修复保护区的生态环境，提高县域居民对水生野生动物的辨识度和保护意识。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本项目综合评价为优，自评得分结果92分。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共计支付42805.43元，支付率19%。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2021年度我单位</w:t>
      </w:r>
      <w:r>
        <w:rPr>
          <w:rFonts w:hint="eastAsia" w:ascii="仿宋_GB2312" w:hAnsi="宋体" w:eastAsia="仿宋_GB2312"/>
          <w:sz w:val="32"/>
          <w:lang w:eastAsia="zh-CN"/>
        </w:rPr>
        <w:t>仁化县水产资源自然保护区管理站管护经费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年度资金共计220000元。计划分保护区巡航巡护、水生野生动物救助、保护区资源监测、保护区增殖放流、保护区科研宣教等5个子项目进行支出，截止2021年12月16日，5个子项目已全部完成，达到年初预期效果。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对红山水生野生动物自然保护区等3个保护区的鱼类资源及相关水环境因素进行监测；根据监测结果针对性投放鱼苗改善水域生态环境，共计投放鱼苗34万尾；日常巡查12次以上；在仁化县丹霞街道及红山镇开展野生动物保护宣传活动2次，提高县域居民对水生野生动物的辨识度和保护意识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截止2021年12月16日，5个子项目已全部完成，但因申请时间较晚，资金未通过审批，未能完成全部资金的报账工作，实际支付资金42805.43元，尚有资金177194.57元未形成支出。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效存在的问题提出完善意见。</w:t>
      </w:r>
    </w:p>
    <w:p>
      <w:pPr>
        <w:numPr>
          <w:ilvl w:val="0"/>
          <w:numId w:val="2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进一步健全和完善资金管理制度，合理安排项目执行时间，加快资金支出进度。</w:t>
      </w:r>
    </w:p>
    <w:p>
      <w:pPr>
        <w:numPr>
          <w:ilvl w:val="0"/>
          <w:numId w:val="2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按照财政支出绩效管理的要求，建立科学的财政资金效益考评制度体系，不断提高财政资金使用管理的水平和效率。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C51BEF"/>
    <w:multiLevelType w:val="singleLevel"/>
    <w:tmpl w:val="D7C51BE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0BDB799"/>
    <w:multiLevelType w:val="singleLevel"/>
    <w:tmpl w:val="F0BDB7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99A00A9"/>
    <w:rsid w:val="0BFE5C14"/>
    <w:rsid w:val="0C395C4D"/>
    <w:rsid w:val="113607E4"/>
    <w:rsid w:val="12100AA3"/>
    <w:rsid w:val="14F23D03"/>
    <w:rsid w:val="18410F89"/>
    <w:rsid w:val="1A676CFF"/>
    <w:rsid w:val="1DDF7FF8"/>
    <w:rsid w:val="1EDE4CF4"/>
    <w:rsid w:val="1FF47665"/>
    <w:rsid w:val="20F927BB"/>
    <w:rsid w:val="236B2077"/>
    <w:rsid w:val="237A61DE"/>
    <w:rsid w:val="248516A5"/>
    <w:rsid w:val="277161DD"/>
    <w:rsid w:val="282600CB"/>
    <w:rsid w:val="32092F2D"/>
    <w:rsid w:val="36BE24AE"/>
    <w:rsid w:val="38E52230"/>
    <w:rsid w:val="3B7711C5"/>
    <w:rsid w:val="3F7900A8"/>
    <w:rsid w:val="41AB60DA"/>
    <w:rsid w:val="46710739"/>
    <w:rsid w:val="49653011"/>
    <w:rsid w:val="4C116989"/>
    <w:rsid w:val="4D1A7960"/>
    <w:rsid w:val="4D1E2E51"/>
    <w:rsid w:val="5039714D"/>
    <w:rsid w:val="53096595"/>
    <w:rsid w:val="534F6DFD"/>
    <w:rsid w:val="56DF086A"/>
    <w:rsid w:val="5A6C6EE6"/>
    <w:rsid w:val="6CFE24A2"/>
    <w:rsid w:val="6E7B027F"/>
    <w:rsid w:val="6F9D1ED5"/>
    <w:rsid w:val="72C5567E"/>
    <w:rsid w:val="789F31C4"/>
    <w:rsid w:val="799918E8"/>
    <w:rsid w:val="7EC56DFD"/>
    <w:rsid w:val="7ED0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wyd</cp:lastModifiedBy>
  <dcterms:modified xsi:type="dcterms:W3CDTF">2022-04-02T07:29:42Z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